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6493" w:rsidRDefault="00E26493" w:rsidP="001B13B6">
      <w:pPr>
        <w:pStyle w:val="Standard"/>
        <w:jc w:val="center"/>
        <w:rPr>
          <w:rFonts w:ascii="Arial" w:hAnsi="Arial" w:cs="Arial"/>
          <w:b/>
          <w:bCs/>
          <w:i/>
          <w:sz w:val="32"/>
          <w:szCs w:val="32"/>
        </w:rPr>
      </w:pPr>
    </w:p>
    <w:p w:rsidR="001B13B6" w:rsidRPr="001B13B6" w:rsidRDefault="001B13B6" w:rsidP="001B13B6">
      <w:pPr>
        <w:pStyle w:val="Standard"/>
        <w:jc w:val="center"/>
        <w:rPr>
          <w:rFonts w:ascii="Arial" w:hAnsi="Arial" w:cs="Arial"/>
          <w:b/>
          <w:bCs/>
          <w:i/>
          <w:sz w:val="32"/>
          <w:szCs w:val="32"/>
        </w:rPr>
      </w:pPr>
      <w:r w:rsidRPr="001B13B6">
        <w:rPr>
          <w:rFonts w:ascii="Arial" w:hAnsi="Arial" w:cs="Arial"/>
          <w:b/>
          <w:bCs/>
          <w:i/>
          <w:sz w:val="32"/>
          <w:szCs w:val="32"/>
        </w:rPr>
        <w:t>CALIDAD DE RELACIÓN CON LOS PADRES Y CONDUCTAS SEXUALES EN ECUATORIANOS</w:t>
      </w:r>
    </w:p>
    <w:p w:rsidR="001B13B6" w:rsidRDefault="001B13B6" w:rsidP="001B13B6">
      <w:pPr>
        <w:pStyle w:val="Standard"/>
        <w:jc w:val="center"/>
        <w:rPr>
          <w:rFonts w:ascii="Arial" w:hAnsi="Arial" w:cs="Arial"/>
          <w:b/>
          <w:bCs/>
          <w:i/>
          <w:sz w:val="32"/>
          <w:szCs w:val="32"/>
        </w:rPr>
      </w:pPr>
    </w:p>
    <w:p w:rsidR="00E26493" w:rsidRPr="001B13B6" w:rsidRDefault="00E26493" w:rsidP="001B13B6">
      <w:pPr>
        <w:pStyle w:val="Standard"/>
        <w:jc w:val="center"/>
        <w:rPr>
          <w:rFonts w:ascii="Arial" w:hAnsi="Arial" w:cs="Arial"/>
          <w:b/>
          <w:bCs/>
          <w:i/>
          <w:sz w:val="32"/>
          <w:szCs w:val="32"/>
        </w:rPr>
      </w:pPr>
    </w:p>
    <w:p w:rsidR="001B0901" w:rsidRDefault="001B13B6" w:rsidP="001B13B6">
      <w:pPr>
        <w:pStyle w:val="Standard"/>
        <w:jc w:val="center"/>
        <w:rPr>
          <w:rFonts w:ascii="Arial" w:hAnsi="Arial" w:cs="Arial"/>
          <w:b/>
          <w:bCs/>
          <w:i/>
          <w:sz w:val="32"/>
          <w:szCs w:val="32"/>
        </w:rPr>
      </w:pPr>
      <w:r w:rsidRPr="001B13B6">
        <w:rPr>
          <w:rFonts w:ascii="Arial" w:hAnsi="Arial" w:cs="Arial"/>
          <w:b/>
          <w:bCs/>
          <w:i/>
          <w:sz w:val="32"/>
          <w:szCs w:val="32"/>
        </w:rPr>
        <w:t>QUALITY OF THE PARENT-CHILD RELATIONSHIP AND SEXUAL BEHAVIOR IN ECUADORIAN TEENAGERS</w:t>
      </w:r>
    </w:p>
    <w:p w:rsidR="001B13B6" w:rsidRPr="001B2354" w:rsidRDefault="001B13B6" w:rsidP="001B13B6">
      <w:pPr>
        <w:pStyle w:val="Standard"/>
        <w:jc w:val="center"/>
        <w:rPr>
          <w:rFonts w:ascii="Arial" w:eastAsia="Times New Roman" w:hAnsi="Arial" w:cs="Arial"/>
          <w:b/>
          <w:i/>
          <w:kern w:val="0"/>
          <w:sz w:val="32"/>
          <w:szCs w:val="32"/>
          <w:lang w:val="en" w:eastAsia="es-CR" w:bidi="ar-SA"/>
        </w:rPr>
      </w:pPr>
    </w:p>
    <w:p w:rsidR="00E26493" w:rsidRDefault="00E26493" w:rsidP="001B13B6">
      <w:pPr>
        <w:shd w:val="clear" w:color="auto" w:fill="FFFFFF"/>
        <w:spacing w:after="0" w:line="240" w:lineRule="auto"/>
        <w:jc w:val="center"/>
        <w:rPr>
          <w:rFonts w:ascii="Arial" w:eastAsia="Times New Roman" w:hAnsi="Arial" w:cs="Arial"/>
          <w:bCs/>
          <w:sz w:val="24"/>
          <w:szCs w:val="24"/>
          <w:bdr w:val="none" w:sz="0" w:space="0" w:color="auto" w:frame="1"/>
          <w:lang w:val="es-EC" w:eastAsia="es-EC"/>
        </w:rPr>
      </w:pPr>
    </w:p>
    <w:p w:rsidR="001B13B6" w:rsidRPr="00936F2C" w:rsidRDefault="001B13B6" w:rsidP="001B13B6">
      <w:pPr>
        <w:shd w:val="clear" w:color="auto" w:fill="FFFFFF"/>
        <w:spacing w:after="0" w:line="240" w:lineRule="auto"/>
        <w:jc w:val="center"/>
        <w:rPr>
          <w:rFonts w:ascii="Arial" w:eastAsia="Times New Roman" w:hAnsi="Arial" w:cs="Arial"/>
          <w:bCs/>
          <w:sz w:val="24"/>
          <w:szCs w:val="24"/>
          <w:bdr w:val="none" w:sz="0" w:space="0" w:color="auto" w:frame="1"/>
          <w:lang w:val="es-EC" w:eastAsia="es-EC"/>
        </w:rPr>
      </w:pPr>
      <w:r w:rsidRPr="00E26493">
        <w:rPr>
          <w:rFonts w:ascii="Arial" w:eastAsia="Times New Roman" w:hAnsi="Arial" w:cs="Arial"/>
          <w:b/>
          <w:sz w:val="24"/>
          <w:szCs w:val="24"/>
          <w:bdr w:val="none" w:sz="0" w:space="0" w:color="auto" w:frame="1"/>
          <w:lang w:val="es-EC" w:eastAsia="es-EC"/>
        </w:rPr>
        <w:t>Estuardo Beethoven Paredes Morales</w:t>
      </w:r>
      <w:r w:rsidRPr="00936F2C">
        <w:rPr>
          <w:rStyle w:val="Refdenotaalpie"/>
          <w:rFonts w:ascii="Arial" w:eastAsia="Times New Roman" w:hAnsi="Arial" w:cs="Arial"/>
          <w:bCs/>
          <w:sz w:val="24"/>
          <w:szCs w:val="24"/>
          <w:bdr w:val="none" w:sz="0" w:space="0" w:color="auto" w:frame="1"/>
          <w:lang w:eastAsia="es-EC"/>
        </w:rPr>
        <w:footnoteReference w:id="1"/>
      </w:r>
    </w:p>
    <w:p w:rsidR="001B13B6" w:rsidRPr="00936F2C" w:rsidRDefault="001B13B6" w:rsidP="001B13B6">
      <w:pPr>
        <w:shd w:val="clear" w:color="auto" w:fill="FFFFFF"/>
        <w:spacing w:after="0" w:line="240" w:lineRule="auto"/>
        <w:jc w:val="center"/>
        <w:rPr>
          <w:rFonts w:ascii="Arial" w:eastAsia="Times New Roman" w:hAnsi="Arial" w:cs="Arial"/>
          <w:bCs/>
          <w:sz w:val="24"/>
          <w:szCs w:val="24"/>
          <w:bdr w:val="none" w:sz="0" w:space="0" w:color="auto" w:frame="1"/>
          <w:lang w:val="es-EC" w:eastAsia="es-EC"/>
        </w:rPr>
      </w:pPr>
      <w:r w:rsidRPr="00E26493">
        <w:rPr>
          <w:rFonts w:ascii="Arial" w:eastAsia="Times New Roman" w:hAnsi="Arial" w:cs="Arial"/>
          <w:b/>
          <w:sz w:val="24"/>
          <w:szCs w:val="24"/>
          <w:bdr w:val="none" w:sz="0" w:space="0" w:color="auto" w:frame="1"/>
          <w:lang w:val="es-EC" w:eastAsia="es-EC"/>
        </w:rPr>
        <w:t>Thomas Xavier Polanski</w:t>
      </w:r>
      <w:r w:rsidRPr="00936F2C">
        <w:rPr>
          <w:rStyle w:val="Refdenotaalpie"/>
          <w:rFonts w:ascii="Arial" w:eastAsia="Times New Roman" w:hAnsi="Arial" w:cs="Arial"/>
          <w:bCs/>
          <w:sz w:val="24"/>
          <w:szCs w:val="24"/>
          <w:bdr w:val="none" w:sz="0" w:space="0" w:color="auto" w:frame="1"/>
          <w:lang w:eastAsia="es-EC"/>
        </w:rPr>
        <w:footnoteReference w:id="2"/>
      </w:r>
    </w:p>
    <w:p w:rsidR="001B13B6" w:rsidRPr="00936F2C" w:rsidRDefault="001B13B6" w:rsidP="001B13B6">
      <w:pPr>
        <w:shd w:val="clear" w:color="auto" w:fill="FFFFFF"/>
        <w:spacing w:after="0" w:line="240" w:lineRule="auto"/>
        <w:jc w:val="center"/>
        <w:rPr>
          <w:rFonts w:ascii="Arial" w:eastAsia="Times New Roman" w:hAnsi="Arial" w:cs="Arial"/>
          <w:bCs/>
          <w:sz w:val="24"/>
          <w:szCs w:val="24"/>
          <w:bdr w:val="none" w:sz="0" w:space="0" w:color="auto" w:frame="1"/>
          <w:lang w:val="es-EC" w:eastAsia="es-EC"/>
        </w:rPr>
      </w:pPr>
      <w:r w:rsidRPr="00E26493">
        <w:rPr>
          <w:rFonts w:ascii="Arial" w:eastAsia="Times New Roman" w:hAnsi="Arial" w:cs="Arial"/>
          <w:b/>
          <w:sz w:val="24"/>
          <w:szCs w:val="24"/>
          <w:bdr w:val="none" w:sz="0" w:space="0" w:color="auto" w:frame="1"/>
          <w:lang w:val="es-EC" w:eastAsia="es-EC"/>
        </w:rPr>
        <w:t>Alexandra Aracely Fuertes Yandún</w:t>
      </w:r>
      <w:r w:rsidRPr="00936F2C">
        <w:rPr>
          <w:rStyle w:val="Refdenotaalpie"/>
          <w:rFonts w:ascii="Arial" w:eastAsia="Times New Roman" w:hAnsi="Arial" w:cs="Arial"/>
          <w:bCs/>
          <w:sz w:val="24"/>
          <w:szCs w:val="24"/>
          <w:bdr w:val="none" w:sz="0" w:space="0" w:color="auto" w:frame="1"/>
          <w:lang w:eastAsia="es-EC"/>
        </w:rPr>
        <w:footnoteReference w:id="3"/>
      </w:r>
      <w:bookmarkStart w:id="0" w:name="_GoBack"/>
      <w:bookmarkEnd w:id="0"/>
    </w:p>
    <w:p w:rsidR="004D051F" w:rsidRPr="001B13B6" w:rsidRDefault="001B13B6" w:rsidP="001B13B6">
      <w:pPr>
        <w:spacing w:after="0" w:line="240" w:lineRule="auto"/>
        <w:jc w:val="center"/>
        <w:rPr>
          <w:rFonts w:ascii="Arial" w:eastAsia="Times New Roman" w:hAnsi="Arial" w:cs="Arial"/>
          <w:bCs/>
          <w:sz w:val="24"/>
          <w:szCs w:val="24"/>
          <w:bdr w:val="none" w:sz="0" w:space="0" w:color="auto" w:frame="1"/>
          <w:lang w:val="es-EC" w:eastAsia="es-EC"/>
        </w:rPr>
      </w:pPr>
      <w:r w:rsidRPr="00E26493">
        <w:rPr>
          <w:rFonts w:ascii="Arial" w:eastAsia="Times New Roman" w:hAnsi="Arial" w:cs="Arial"/>
          <w:b/>
          <w:sz w:val="24"/>
          <w:szCs w:val="24"/>
          <w:bdr w:val="none" w:sz="0" w:space="0" w:color="auto" w:frame="1"/>
          <w:lang w:val="es-EC" w:eastAsia="es-EC"/>
        </w:rPr>
        <w:t>Rafael Alejandro Rosero Cambi</w:t>
      </w:r>
      <w:r w:rsidRPr="00936F2C">
        <w:rPr>
          <w:rStyle w:val="Refdenotaalpie"/>
          <w:rFonts w:ascii="Arial" w:eastAsia="Times New Roman" w:hAnsi="Arial" w:cs="Arial"/>
          <w:bCs/>
          <w:sz w:val="24"/>
          <w:szCs w:val="24"/>
          <w:bdr w:val="none" w:sz="0" w:space="0" w:color="auto" w:frame="1"/>
          <w:lang w:eastAsia="es-EC"/>
        </w:rPr>
        <w:footnoteReference w:id="4"/>
      </w:r>
    </w:p>
    <w:p w:rsidR="00774B5F" w:rsidRPr="001B2354" w:rsidRDefault="00774B5F" w:rsidP="00774B5F">
      <w:pPr>
        <w:autoSpaceDE w:val="0"/>
        <w:autoSpaceDN w:val="0"/>
        <w:adjustRightInd w:val="0"/>
        <w:spacing w:after="0" w:line="240" w:lineRule="auto"/>
        <w:jc w:val="both"/>
        <w:rPr>
          <w:rFonts w:ascii="Arial" w:hAnsi="Arial" w:cs="Arial"/>
          <w:sz w:val="24"/>
          <w:szCs w:val="24"/>
          <w:lang w:val="en-US"/>
        </w:rPr>
      </w:pPr>
    </w:p>
    <w:p w:rsidR="00D221A9" w:rsidRPr="001B2354" w:rsidRDefault="00D221A9" w:rsidP="007551FD">
      <w:pPr>
        <w:autoSpaceDE w:val="0"/>
        <w:autoSpaceDN w:val="0"/>
        <w:adjustRightInd w:val="0"/>
        <w:spacing w:after="0" w:line="240" w:lineRule="auto"/>
        <w:jc w:val="center"/>
        <w:rPr>
          <w:rFonts w:ascii="Arial" w:hAnsi="Arial" w:cs="Arial"/>
          <w:sz w:val="18"/>
          <w:szCs w:val="18"/>
        </w:rPr>
      </w:pPr>
      <w:r w:rsidRPr="001B2354">
        <w:rPr>
          <w:rFonts w:ascii="Arial" w:hAnsi="Arial" w:cs="Arial"/>
          <w:b/>
          <w:bCs/>
          <w:sz w:val="18"/>
          <w:szCs w:val="18"/>
        </w:rPr>
        <w:t xml:space="preserve">Recibido: </w:t>
      </w:r>
      <w:r w:rsidRPr="001B2354">
        <w:rPr>
          <w:rFonts w:ascii="Arial" w:hAnsi="Arial" w:cs="Arial"/>
          <w:sz w:val="18"/>
          <w:szCs w:val="18"/>
        </w:rPr>
        <w:t>201</w:t>
      </w:r>
      <w:r w:rsidR="001B13B6">
        <w:rPr>
          <w:rFonts w:ascii="Arial" w:hAnsi="Arial" w:cs="Arial"/>
          <w:sz w:val="18"/>
          <w:szCs w:val="18"/>
        </w:rPr>
        <w:t>9</w:t>
      </w:r>
      <w:r w:rsidRPr="001B2354">
        <w:rPr>
          <w:rFonts w:ascii="Arial" w:hAnsi="Arial" w:cs="Arial"/>
          <w:sz w:val="18"/>
          <w:szCs w:val="18"/>
        </w:rPr>
        <w:t>-</w:t>
      </w:r>
      <w:r w:rsidR="00D22D07" w:rsidRPr="001B2354">
        <w:rPr>
          <w:rFonts w:ascii="Arial" w:hAnsi="Arial" w:cs="Arial"/>
          <w:sz w:val="18"/>
          <w:szCs w:val="18"/>
        </w:rPr>
        <w:t>0</w:t>
      </w:r>
      <w:r w:rsidR="001B13B6">
        <w:rPr>
          <w:rFonts w:ascii="Arial" w:hAnsi="Arial" w:cs="Arial"/>
          <w:sz w:val="18"/>
          <w:szCs w:val="18"/>
        </w:rPr>
        <w:t>2</w:t>
      </w:r>
      <w:r w:rsidR="004F2D1C" w:rsidRPr="001B2354">
        <w:rPr>
          <w:rFonts w:ascii="Arial" w:hAnsi="Arial" w:cs="Arial"/>
          <w:sz w:val="18"/>
          <w:szCs w:val="18"/>
        </w:rPr>
        <w:t>-</w:t>
      </w:r>
      <w:r w:rsidR="001B13B6">
        <w:rPr>
          <w:rFonts w:ascii="Arial" w:hAnsi="Arial" w:cs="Arial"/>
          <w:sz w:val="18"/>
          <w:szCs w:val="18"/>
        </w:rPr>
        <w:t>10</w:t>
      </w:r>
      <w:r w:rsidRPr="001B2354">
        <w:rPr>
          <w:rFonts w:ascii="Arial" w:hAnsi="Arial" w:cs="Arial"/>
          <w:sz w:val="18"/>
          <w:szCs w:val="18"/>
        </w:rPr>
        <w:t xml:space="preserve"> / </w:t>
      </w:r>
      <w:r w:rsidRPr="001B2354">
        <w:rPr>
          <w:rFonts w:ascii="Arial" w:hAnsi="Arial" w:cs="Arial"/>
          <w:b/>
          <w:sz w:val="18"/>
          <w:szCs w:val="18"/>
        </w:rPr>
        <w:t>Revisado</w:t>
      </w:r>
      <w:r w:rsidRPr="001B2354">
        <w:rPr>
          <w:rFonts w:ascii="Arial" w:hAnsi="Arial" w:cs="Arial"/>
          <w:sz w:val="18"/>
          <w:szCs w:val="18"/>
        </w:rPr>
        <w:t>: 201</w:t>
      </w:r>
      <w:r w:rsidR="001B13B6">
        <w:rPr>
          <w:rFonts w:ascii="Arial" w:hAnsi="Arial" w:cs="Arial"/>
          <w:sz w:val="18"/>
          <w:szCs w:val="18"/>
        </w:rPr>
        <w:t>9</w:t>
      </w:r>
      <w:r w:rsidRPr="001B2354">
        <w:rPr>
          <w:rFonts w:ascii="Arial" w:hAnsi="Arial" w:cs="Arial"/>
          <w:sz w:val="18"/>
          <w:szCs w:val="18"/>
        </w:rPr>
        <w:t>-</w:t>
      </w:r>
      <w:r w:rsidR="001B13B6">
        <w:rPr>
          <w:rFonts w:ascii="Arial" w:hAnsi="Arial" w:cs="Arial"/>
          <w:sz w:val="18"/>
          <w:szCs w:val="18"/>
        </w:rPr>
        <w:t>04</w:t>
      </w:r>
      <w:r w:rsidR="00467727" w:rsidRPr="001B2354">
        <w:rPr>
          <w:rFonts w:ascii="Arial" w:hAnsi="Arial" w:cs="Arial"/>
          <w:sz w:val="18"/>
          <w:szCs w:val="18"/>
        </w:rPr>
        <w:t>-</w:t>
      </w:r>
      <w:r w:rsidR="001B13B6">
        <w:rPr>
          <w:rFonts w:ascii="Arial" w:hAnsi="Arial" w:cs="Arial"/>
          <w:sz w:val="18"/>
          <w:szCs w:val="18"/>
        </w:rPr>
        <w:t>08</w:t>
      </w:r>
      <w:r w:rsidRPr="001B2354">
        <w:rPr>
          <w:rFonts w:ascii="Arial" w:hAnsi="Arial" w:cs="Arial"/>
          <w:sz w:val="18"/>
          <w:szCs w:val="18"/>
        </w:rPr>
        <w:t xml:space="preserve"> / </w:t>
      </w:r>
      <w:r w:rsidRPr="001B2354">
        <w:rPr>
          <w:rFonts w:ascii="Arial" w:hAnsi="Arial" w:cs="Arial"/>
          <w:b/>
          <w:bCs/>
          <w:sz w:val="18"/>
          <w:szCs w:val="18"/>
        </w:rPr>
        <w:t xml:space="preserve">Aceptado: </w:t>
      </w:r>
      <w:r w:rsidRPr="001B2354">
        <w:rPr>
          <w:rFonts w:ascii="Arial" w:hAnsi="Arial" w:cs="Arial"/>
          <w:sz w:val="18"/>
          <w:szCs w:val="18"/>
        </w:rPr>
        <w:t>201</w:t>
      </w:r>
      <w:r w:rsidR="001B13B6">
        <w:rPr>
          <w:rFonts w:ascii="Arial" w:hAnsi="Arial" w:cs="Arial"/>
          <w:sz w:val="18"/>
          <w:szCs w:val="18"/>
        </w:rPr>
        <w:t>9</w:t>
      </w:r>
      <w:r w:rsidRPr="001B2354">
        <w:rPr>
          <w:rFonts w:ascii="Arial" w:hAnsi="Arial" w:cs="Arial"/>
          <w:sz w:val="18"/>
          <w:szCs w:val="18"/>
        </w:rPr>
        <w:t>-</w:t>
      </w:r>
      <w:r w:rsidR="001B13B6">
        <w:rPr>
          <w:rFonts w:ascii="Arial" w:hAnsi="Arial" w:cs="Arial"/>
          <w:sz w:val="18"/>
          <w:szCs w:val="18"/>
        </w:rPr>
        <w:t>05</w:t>
      </w:r>
      <w:r w:rsidR="00E53A3B" w:rsidRPr="001B2354">
        <w:rPr>
          <w:rFonts w:ascii="Arial" w:hAnsi="Arial" w:cs="Arial"/>
          <w:sz w:val="18"/>
          <w:szCs w:val="18"/>
        </w:rPr>
        <w:t>-</w:t>
      </w:r>
      <w:r w:rsidR="001B13B6">
        <w:rPr>
          <w:rFonts w:ascii="Arial" w:hAnsi="Arial" w:cs="Arial"/>
          <w:sz w:val="18"/>
          <w:szCs w:val="18"/>
        </w:rPr>
        <w:t>02</w:t>
      </w:r>
      <w:r w:rsidRPr="001B2354">
        <w:rPr>
          <w:rFonts w:ascii="Arial" w:hAnsi="Arial" w:cs="Arial"/>
          <w:sz w:val="18"/>
          <w:szCs w:val="18"/>
        </w:rPr>
        <w:t xml:space="preserve"> / </w:t>
      </w:r>
      <w:r w:rsidRPr="001B2354">
        <w:rPr>
          <w:rFonts w:ascii="Arial" w:hAnsi="Arial" w:cs="Arial"/>
          <w:b/>
          <w:bCs/>
          <w:sz w:val="18"/>
          <w:szCs w:val="18"/>
        </w:rPr>
        <w:t xml:space="preserve">Publicado: </w:t>
      </w:r>
      <w:r w:rsidRPr="001B2354">
        <w:rPr>
          <w:rFonts w:ascii="Arial" w:hAnsi="Arial" w:cs="Arial"/>
          <w:sz w:val="18"/>
          <w:szCs w:val="18"/>
        </w:rPr>
        <w:t>201</w:t>
      </w:r>
      <w:r w:rsidR="00E26493">
        <w:rPr>
          <w:rFonts w:ascii="Arial" w:hAnsi="Arial" w:cs="Arial"/>
          <w:sz w:val="18"/>
          <w:szCs w:val="18"/>
        </w:rPr>
        <w:t>9</w:t>
      </w:r>
      <w:r w:rsidRPr="001B2354">
        <w:rPr>
          <w:rFonts w:ascii="Arial" w:hAnsi="Arial" w:cs="Arial"/>
          <w:sz w:val="18"/>
          <w:szCs w:val="18"/>
        </w:rPr>
        <w:t>-</w:t>
      </w:r>
      <w:r w:rsidR="001B13B6">
        <w:rPr>
          <w:rFonts w:ascii="Arial" w:hAnsi="Arial" w:cs="Arial"/>
          <w:sz w:val="18"/>
          <w:szCs w:val="18"/>
        </w:rPr>
        <w:t>06</w:t>
      </w:r>
      <w:r w:rsidR="00A2031A" w:rsidRPr="001B2354">
        <w:rPr>
          <w:rFonts w:ascii="Arial" w:hAnsi="Arial" w:cs="Arial"/>
          <w:sz w:val="18"/>
          <w:szCs w:val="18"/>
        </w:rPr>
        <w:t>-</w:t>
      </w:r>
      <w:r w:rsidR="00E26493">
        <w:rPr>
          <w:rFonts w:ascii="Arial" w:hAnsi="Arial" w:cs="Arial"/>
          <w:sz w:val="18"/>
          <w:szCs w:val="18"/>
        </w:rPr>
        <w:t>3</w:t>
      </w:r>
      <w:r w:rsidR="007617BE">
        <w:rPr>
          <w:rFonts w:ascii="Arial" w:hAnsi="Arial" w:cs="Arial"/>
          <w:sz w:val="18"/>
          <w:szCs w:val="18"/>
        </w:rPr>
        <w:t>0</w:t>
      </w:r>
    </w:p>
    <w:p w:rsidR="000558C0" w:rsidRPr="001B2354" w:rsidRDefault="006008DB" w:rsidP="007551FD">
      <w:pPr>
        <w:autoSpaceDE w:val="0"/>
        <w:autoSpaceDN w:val="0"/>
        <w:adjustRightInd w:val="0"/>
        <w:spacing w:after="0" w:line="240" w:lineRule="auto"/>
        <w:jc w:val="center"/>
        <w:rPr>
          <w:rFonts w:ascii="Arial" w:hAnsi="Arial" w:cs="Arial"/>
          <w:sz w:val="18"/>
          <w:szCs w:val="18"/>
        </w:rPr>
      </w:pPr>
      <w:r w:rsidRPr="001B2354">
        <w:rPr>
          <w:rFonts w:ascii="Arial" w:hAnsi="Arial" w:cs="Arial"/>
          <w:noProof/>
          <w:lang w:val="es-EC" w:eastAsia="es-EC"/>
        </w:rPr>
        <mc:AlternateContent>
          <mc:Choice Requires="wps">
            <w:drawing>
              <wp:anchor distT="0" distB="0" distL="114300" distR="114300" simplePos="0" relativeHeight="251652096" behindDoc="0" locked="0" layoutInCell="1" allowOverlap="1" wp14:anchorId="345AFE82" wp14:editId="21E27FB8">
                <wp:simplePos x="0" y="0"/>
                <wp:positionH relativeFrom="margin">
                  <wp:align>right</wp:align>
                </wp:positionH>
                <wp:positionV relativeFrom="paragraph">
                  <wp:posOffset>97496</wp:posOffset>
                </wp:positionV>
                <wp:extent cx="5476875" cy="500932"/>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500932"/>
                        </a:xfrm>
                        <a:prstGeom prst="rect">
                          <a:avLst/>
                        </a:prstGeom>
                        <a:noFill/>
                        <a:ln w="9525">
                          <a:noFill/>
                          <a:miter lim="800000"/>
                          <a:headEnd/>
                          <a:tailEnd/>
                        </a:ln>
                      </wps:spPr>
                      <wps:txbx>
                        <w:txbxContent>
                          <w:p w:rsidR="00116AB0" w:rsidRPr="004D051F" w:rsidRDefault="00116AB0" w:rsidP="000164AF">
                            <w:pPr>
                              <w:pStyle w:val="Standard"/>
                              <w:jc w:val="both"/>
                              <w:rPr>
                                <w:rFonts w:ascii="Arial" w:eastAsiaTheme="minorHAnsi" w:hAnsi="Arial" w:cs="Arial"/>
                                <w:kern w:val="0"/>
                                <w:sz w:val="18"/>
                                <w:szCs w:val="18"/>
                                <w:highlight w:val="yellow"/>
                                <w:lang w:val="es-ES" w:eastAsia="en-US" w:bidi="ar-SA"/>
                              </w:rPr>
                            </w:pPr>
                            <w:r w:rsidRPr="00A2366E">
                              <w:rPr>
                                <w:rFonts w:ascii="Arial" w:hAnsi="Arial" w:cs="Arial"/>
                                <w:color w:val="C00000"/>
                                <w:sz w:val="18"/>
                                <w:szCs w:val="18"/>
                              </w:rPr>
                              <w:t>Forma sugerida de citar:</w:t>
                            </w:r>
                            <w:r>
                              <w:rPr>
                                <w:rFonts w:ascii="Arial" w:hAnsi="Arial" w:cs="Arial"/>
                                <w:sz w:val="18"/>
                                <w:szCs w:val="18"/>
                                <w:lang w:val="es-EC"/>
                              </w:rPr>
                              <w:t xml:space="preserve"> </w:t>
                            </w:r>
                            <w:r>
                              <w:rPr>
                                <w:rFonts w:ascii="Arial" w:eastAsiaTheme="minorHAnsi" w:hAnsi="Arial" w:cs="Arial"/>
                                <w:kern w:val="0"/>
                                <w:sz w:val="18"/>
                                <w:szCs w:val="18"/>
                                <w:lang w:val="es-ES" w:eastAsia="en-US" w:bidi="ar-SA"/>
                              </w:rPr>
                              <w:t>Paredes Morales, Estuardo Beethobven; Polanski, Thomas Xavier; Fuentes Yandún, Alexandra Aracely y Rosero Cambi, Rafael Alejandro</w:t>
                            </w:r>
                            <w:r w:rsidRPr="008B04AC">
                              <w:rPr>
                                <w:rFonts w:ascii="Arial" w:hAnsi="Arial" w:cs="Arial"/>
                                <w:sz w:val="18"/>
                                <w:szCs w:val="18"/>
                              </w:rPr>
                              <w:t>. (201</w:t>
                            </w:r>
                            <w:r w:rsidR="00813A21">
                              <w:rPr>
                                <w:rFonts w:ascii="Arial" w:hAnsi="Arial" w:cs="Arial"/>
                                <w:sz w:val="18"/>
                                <w:szCs w:val="18"/>
                              </w:rPr>
                              <w:t>9</w:t>
                            </w:r>
                            <w:r w:rsidRPr="008B04AC">
                              <w:rPr>
                                <w:rFonts w:ascii="Arial" w:hAnsi="Arial" w:cs="Arial"/>
                                <w:sz w:val="18"/>
                                <w:szCs w:val="18"/>
                              </w:rPr>
                              <w:t xml:space="preserve">). </w:t>
                            </w:r>
                            <w:r>
                              <w:rPr>
                                <w:rFonts w:ascii="Arial" w:hAnsi="Arial" w:cs="Arial"/>
                                <w:bCs/>
                                <w:sz w:val="18"/>
                                <w:szCs w:val="18"/>
                                <w:lang w:bidi="ar-SA"/>
                              </w:rPr>
                              <w:t>Calidad de relación con los padres y conductas sexuales, en ecuatorianos</w:t>
                            </w:r>
                            <w:r w:rsidRPr="00D22D07">
                              <w:rPr>
                                <w:rFonts w:ascii="Arial" w:hAnsi="Arial" w:cs="Arial"/>
                                <w:sz w:val="18"/>
                                <w:szCs w:val="18"/>
                              </w:rPr>
                              <w:t xml:space="preserve">. </w:t>
                            </w:r>
                            <w:r w:rsidRPr="00D22D07">
                              <w:rPr>
                                <w:rFonts w:ascii="Arial" w:hAnsi="Arial" w:cs="Arial"/>
                                <w:i/>
                                <w:iCs/>
                                <w:sz w:val="18"/>
                                <w:szCs w:val="18"/>
                              </w:rPr>
                              <w:t xml:space="preserve">Retos de la </w:t>
                            </w:r>
                            <w:r w:rsidRPr="00D22D07">
                              <w:rPr>
                                <w:rFonts w:ascii="Arial" w:hAnsi="Arial" w:cs="Arial"/>
                                <w:sz w:val="18"/>
                                <w:szCs w:val="18"/>
                                <w:lang w:val="es-EC"/>
                              </w:rPr>
                              <w:t xml:space="preserve">Ciencia, </w:t>
                            </w:r>
                            <w:r w:rsidR="00813A21" w:rsidRPr="00813A21">
                              <w:rPr>
                                <w:rFonts w:ascii="Arial" w:eastAsiaTheme="minorHAnsi" w:hAnsi="Arial" w:cs="Arial"/>
                                <w:kern w:val="0"/>
                                <w:sz w:val="18"/>
                                <w:szCs w:val="18"/>
                                <w:lang w:val="es-ES" w:eastAsia="en-US" w:bidi="ar-SA"/>
                              </w:rPr>
                              <w:t>3</w:t>
                            </w:r>
                            <w:r w:rsidRPr="00813A21">
                              <w:rPr>
                                <w:rFonts w:ascii="Arial" w:eastAsiaTheme="minorHAnsi" w:hAnsi="Arial" w:cs="Arial"/>
                                <w:kern w:val="0"/>
                                <w:sz w:val="18"/>
                                <w:szCs w:val="18"/>
                                <w:lang w:val="es-ES" w:eastAsia="en-US" w:bidi="ar-SA"/>
                              </w:rPr>
                              <w:t>(</w:t>
                            </w:r>
                            <w:r w:rsidR="00813A21" w:rsidRPr="00813A21">
                              <w:rPr>
                                <w:rFonts w:ascii="Arial" w:eastAsiaTheme="minorHAnsi" w:hAnsi="Arial" w:cs="Arial"/>
                                <w:kern w:val="0"/>
                                <w:sz w:val="18"/>
                                <w:szCs w:val="18"/>
                                <w:lang w:val="es-ES" w:eastAsia="en-US" w:bidi="ar-SA"/>
                              </w:rPr>
                              <w:t>1</w:t>
                            </w:r>
                            <w:r w:rsidRPr="00813A21">
                              <w:rPr>
                                <w:rFonts w:ascii="Arial" w:eastAsiaTheme="minorHAnsi" w:hAnsi="Arial" w:cs="Arial"/>
                                <w:kern w:val="0"/>
                                <w:sz w:val="18"/>
                                <w:szCs w:val="18"/>
                                <w:lang w:val="es-ES" w:eastAsia="en-US" w:bidi="ar-SA"/>
                              </w:rPr>
                              <w:t>), pp. 1</w:t>
                            </w:r>
                            <w:r w:rsidR="00813A21" w:rsidRPr="00813A21">
                              <w:rPr>
                                <w:rFonts w:ascii="Arial" w:eastAsiaTheme="minorHAnsi" w:hAnsi="Arial" w:cs="Arial"/>
                                <w:kern w:val="0"/>
                                <w:sz w:val="18"/>
                                <w:szCs w:val="18"/>
                                <w:lang w:val="es-ES" w:eastAsia="en-US" w:bidi="ar-SA"/>
                              </w:rPr>
                              <w:t>0</w:t>
                            </w:r>
                            <w:r w:rsidRPr="00813A21">
                              <w:rPr>
                                <w:rFonts w:ascii="Arial" w:eastAsiaTheme="minorHAnsi" w:hAnsi="Arial" w:cs="Arial"/>
                                <w:kern w:val="0"/>
                                <w:sz w:val="18"/>
                                <w:szCs w:val="18"/>
                                <w:lang w:val="es-ES" w:eastAsia="en-US" w:bidi="ar-SA"/>
                              </w:rPr>
                              <w:t>-</w:t>
                            </w:r>
                            <w:r w:rsidR="00813A21" w:rsidRPr="00813A21">
                              <w:rPr>
                                <w:rFonts w:ascii="Arial" w:eastAsiaTheme="minorHAnsi" w:hAnsi="Arial" w:cs="Arial"/>
                                <w:kern w:val="0"/>
                                <w:sz w:val="18"/>
                                <w:szCs w:val="18"/>
                                <w:lang w:val="es-ES" w:eastAsia="en-US" w:bidi="ar-SA"/>
                              </w:rPr>
                              <w:t>25</w:t>
                            </w:r>
                            <w:r w:rsidRPr="00813A21">
                              <w:rPr>
                                <w:rFonts w:ascii="Arial" w:eastAsiaTheme="minorHAnsi" w:hAnsi="Arial" w:cs="Arial"/>
                                <w:kern w:val="0"/>
                                <w:sz w:val="18"/>
                                <w:szCs w:val="18"/>
                                <w:lang w:val="es-ES" w:eastAsia="en-US" w:bidi="ar-S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5AFE82" id="_x0000_t202" coordsize="21600,21600" o:spt="202" path="m,l,21600r21600,l21600,xe">
                <v:stroke joinstyle="miter"/>
                <v:path gradientshapeok="t" o:connecttype="rect"/>
              </v:shapetype>
              <v:shape id="Cuadro de texto 2" o:spid="_x0000_s1026" type="#_x0000_t202" style="position:absolute;left:0;text-align:left;margin-left:380.05pt;margin-top:7.7pt;width:431.25pt;height:39.45pt;z-index:2516520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" filled="f" stroked="f">
                <v:textbox>
                  <w:txbxContent>
                    <w:p w:rsidR="00116AB0" w:rsidRPr="004D051F" w:rsidRDefault="00116AB0" w:rsidP="000164AF">
                      <w:pPr>
                        <w:pStyle w:val="Standard"/>
                        <w:jc w:val="both"/>
                        <w:rPr>
                          <w:rFonts w:ascii="Arial" w:eastAsiaTheme="minorHAnsi" w:hAnsi="Arial" w:cs="Arial"/>
                          <w:kern w:val="0"/>
                          <w:sz w:val="18"/>
                          <w:szCs w:val="18"/>
                          <w:highlight w:val="yellow"/>
                          <w:lang w:val="es-ES" w:eastAsia="en-US" w:bidi="ar-SA"/>
                        </w:rPr>
                      </w:pPr>
                      <w:r w:rsidRPr="00A2366E">
                        <w:rPr>
                          <w:rFonts w:ascii="Arial" w:hAnsi="Arial" w:cs="Arial"/>
                          <w:color w:val="C00000"/>
                          <w:sz w:val="18"/>
                          <w:szCs w:val="18"/>
                        </w:rPr>
                        <w:t>Forma sugerida de citar:</w:t>
                      </w:r>
                      <w:r>
                        <w:rPr>
                          <w:rFonts w:ascii="Arial" w:hAnsi="Arial" w:cs="Arial"/>
                          <w:sz w:val="18"/>
                          <w:szCs w:val="18"/>
                          <w:lang w:val="es-EC"/>
                        </w:rPr>
                        <w:t xml:space="preserve"> </w:t>
                      </w:r>
                      <w:r>
                        <w:rPr>
                          <w:rFonts w:ascii="Arial" w:eastAsiaTheme="minorHAnsi" w:hAnsi="Arial" w:cs="Arial"/>
                          <w:kern w:val="0"/>
                          <w:sz w:val="18"/>
                          <w:szCs w:val="18"/>
                          <w:lang w:val="es-ES" w:eastAsia="en-US" w:bidi="ar-SA"/>
                        </w:rPr>
                        <w:t>Paredes Morales, Estuardo Beethobven; Polanski, Thomas Xavier; Fuentes Yandún, Alexandra Aracely y Rosero Cambi, Rafael Alejandro</w:t>
                      </w:r>
                      <w:r w:rsidRPr="008B04AC">
                        <w:rPr>
                          <w:rFonts w:ascii="Arial" w:hAnsi="Arial" w:cs="Arial"/>
                          <w:sz w:val="18"/>
                          <w:szCs w:val="18"/>
                        </w:rPr>
                        <w:t>. (201</w:t>
                      </w:r>
                      <w:r w:rsidR="00813A21">
                        <w:rPr>
                          <w:rFonts w:ascii="Arial" w:hAnsi="Arial" w:cs="Arial"/>
                          <w:sz w:val="18"/>
                          <w:szCs w:val="18"/>
                        </w:rPr>
                        <w:t>9</w:t>
                      </w:r>
                      <w:r w:rsidRPr="008B04AC">
                        <w:rPr>
                          <w:rFonts w:ascii="Arial" w:hAnsi="Arial" w:cs="Arial"/>
                          <w:sz w:val="18"/>
                          <w:szCs w:val="18"/>
                        </w:rPr>
                        <w:t xml:space="preserve">). </w:t>
                      </w:r>
                      <w:r>
                        <w:rPr>
                          <w:rFonts w:ascii="Arial" w:hAnsi="Arial" w:cs="Arial"/>
                          <w:bCs/>
                          <w:sz w:val="18"/>
                          <w:szCs w:val="18"/>
                          <w:lang w:bidi="ar-SA"/>
                        </w:rPr>
                        <w:t>Calidad de relación con los padres y conductas sexuales, en ecuatorianos</w:t>
                      </w:r>
                      <w:r w:rsidRPr="00D22D07">
                        <w:rPr>
                          <w:rFonts w:ascii="Arial" w:hAnsi="Arial" w:cs="Arial"/>
                          <w:sz w:val="18"/>
                          <w:szCs w:val="18"/>
                        </w:rPr>
                        <w:t xml:space="preserve">. </w:t>
                      </w:r>
                      <w:r w:rsidRPr="00D22D07">
                        <w:rPr>
                          <w:rFonts w:ascii="Arial" w:hAnsi="Arial" w:cs="Arial"/>
                          <w:i/>
                          <w:iCs/>
                          <w:sz w:val="18"/>
                          <w:szCs w:val="18"/>
                        </w:rPr>
                        <w:t xml:space="preserve">Retos de la </w:t>
                      </w:r>
                      <w:r w:rsidRPr="00D22D07">
                        <w:rPr>
                          <w:rFonts w:ascii="Arial" w:hAnsi="Arial" w:cs="Arial"/>
                          <w:sz w:val="18"/>
                          <w:szCs w:val="18"/>
                          <w:lang w:val="es-EC"/>
                        </w:rPr>
                        <w:t xml:space="preserve">Ciencia, </w:t>
                      </w:r>
                      <w:r w:rsidR="00813A21" w:rsidRPr="00813A21">
                        <w:rPr>
                          <w:rFonts w:ascii="Arial" w:eastAsiaTheme="minorHAnsi" w:hAnsi="Arial" w:cs="Arial"/>
                          <w:kern w:val="0"/>
                          <w:sz w:val="18"/>
                          <w:szCs w:val="18"/>
                          <w:lang w:val="es-ES" w:eastAsia="en-US" w:bidi="ar-SA"/>
                        </w:rPr>
                        <w:t>3</w:t>
                      </w:r>
                      <w:r w:rsidRPr="00813A21">
                        <w:rPr>
                          <w:rFonts w:ascii="Arial" w:eastAsiaTheme="minorHAnsi" w:hAnsi="Arial" w:cs="Arial"/>
                          <w:kern w:val="0"/>
                          <w:sz w:val="18"/>
                          <w:szCs w:val="18"/>
                          <w:lang w:val="es-ES" w:eastAsia="en-US" w:bidi="ar-SA"/>
                        </w:rPr>
                        <w:t>(</w:t>
                      </w:r>
                      <w:r w:rsidR="00813A21" w:rsidRPr="00813A21">
                        <w:rPr>
                          <w:rFonts w:ascii="Arial" w:eastAsiaTheme="minorHAnsi" w:hAnsi="Arial" w:cs="Arial"/>
                          <w:kern w:val="0"/>
                          <w:sz w:val="18"/>
                          <w:szCs w:val="18"/>
                          <w:lang w:val="es-ES" w:eastAsia="en-US" w:bidi="ar-SA"/>
                        </w:rPr>
                        <w:t>1</w:t>
                      </w:r>
                      <w:r w:rsidRPr="00813A21">
                        <w:rPr>
                          <w:rFonts w:ascii="Arial" w:eastAsiaTheme="minorHAnsi" w:hAnsi="Arial" w:cs="Arial"/>
                          <w:kern w:val="0"/>
                          <w:sz w:val="18"/>
                          <w:szCs w:val="18"/>
                          <w:lang w:val="es-ES" w:eastAsia="en-US" w:bidi="ar-SA"/>
                        </w:rPr>
                        <w:t>), pp. 1</w:t>
                      </w:r>
                      <w:r w:rsidR="00813A21" w:rsidRPr="00813A21">
                        <w:rPr>
                          <w:rFonts w:ascii="Arial" w:eastAsiaTheme="minorHAnsi" w:hAnsi="Arial" w:cs="Arial"/>
                          <w:kern w:val="0"/>
                          <w:sz w:val="18"/>
                          <w:szCs w:val="18"/>
                          <w:lang w:val="es-ES" w:eastAsia="en-US" w:bidi="ar-SA"/>
                        </w:rPr>
                        <w:t>0</w:t>
                      </w:r>
                      <w:r w:rsidRPr="00813A21">
                        <w:rPr>
                          <w:rFonts w:ascii="Arial" w:eastAsiaTheme="minorHAnsi" w:hAnsi="Arial" w:cs="Arial"/>
                          <w:kern w:val="0"/>
                          <w:sz w:val="18"/>
                          <w:szCs w:val="18"/>
                          <w:lang w:val="es-ES" w:eastAsia="en-US" w:bidi="ar-SA"/>
                        </w:rPr>
                        <w:t>-</w:t>
                      </w:r>
                      <w:r w:rsidR="00813A21" w:rsidRPr="00813A21">
                        <w:rPr>
                          <w:rFonts w:ascii="Arial" w:eastAsiaTheme="minorHAnsi" w:hAnsi="Arial" w:cs="Arial"/>
                          <w:kern w:val="0"/>
                          <w:sz w:val="18"/>
                          <w:szCs w:val="18"/>
                          <w:lang w:val="es-ES" w:eastAsia="en-US" w:bidi="ar-SA"/>
                        </w:rPr>
                        <w:t>25</w:t>
                      </w:r>
                      <w:r w:rsidRPr="00813A21">
                        <w:rPr>
                          <w:rFonts w:ascii="Arial" w:eastAsiaTheme="minorHAnsi" w:hAnsi="Arial" w:cs="Arial"/>
                          <w:kern w:val="0"/>
                          <w:sz w:val="18"/>
                          <w:szCs w:val="18"/>
                          <w:lang w:val="es-ES" w:eastAsia="en-US" w:bidi="ar-SA"/>
                        </w:rPr>
                        <w:t>.</w:t>
                      </w:r>
                    </w:p>
                  </w:txbxContent>
                </v:textbox>
                <w10:wrap anchorx="margin"/>
              </v:shape>
            </w:pict>
          </mc:Fallback>
        </mc:AlternateContent>
      </w:r>
    </w:p>
    <w:p w:rsidR="00102F7E" w:rsidRPr="001B2354" w:rsidRDefault="00102F7E" w:rsidP="007551FD">
      <w:pPr>
        <w:autoSpaceDE w:val="0"/>
        <w:autoSpaceDN w:val="0"/>
        <w:adjustRightInd w:val="0"/>
        <w:spacing w:after="0" w:line="240" w:lineRule="auto"/>
        <w:jc w:val="center"/>
        <w:rPr>
          <w:rFonts w:ascii="Arial" w:hAnsi="Arial" w:cs="Arial"/>
          <w:b/>
          <w:sz w:val="20"/>
          <w:szCs w:val="20"/>
        </w:rPr>
      </w:pPr>
    </w:p>
    <w:p w:rsidR="00102F7E" w:rsidRPr="001B2354" w:rsidRDefault="00102F7E" w:rsidP="007551FD">
      <w:pPr>
        <w:autoSpaceDE w:val="0"/>
        <w:autoSpaceDN w:val="0"/>
        <w:adjustRightInd w:val="0"/>
        <w:spacing w:after="0" w:line="240" w:lineRule="auto"/>
        <w:jc w:val="center"/>
        <w:rPr>
          <w:rFonts w:ascii="Arial" w:hAnsi="Arial" w:cs="Arial"/>
          <w:b/>
          <w:sz w:val="20"/>
          <w:szCs w:val="20"/>
        </w:rPr>
      </w:pPr>
    </w:p>
    <w:p w:rsidR="001B0901" w:rsidRPr="001B2354" w:rsidRDefault="001B0901" w:rsidP="00D22D07">
      <w:pPr>
        <w:spacing w:after="0" w:line="240" w:lineRule="auto"/>
        <w:jc w:val="both"/>
        <w:rPr>
          <w:rFonts w:ascii="Arial" w:hAnsi="Arial" w:cs="Arial"/>
          <w:b/>
        </w:rPr>
      </w:pPr>
    </w:p>
    <w:p w:rsidR="00116AB0" w:rsidRDefault="006008DB" w:rsidP="00116AB0">
      <w:pPr>
        <w:shd w:val="clear" w:color="auto" w:fill="FFFFFF"/>
        <w:spacing w:after="0" w:line="240" w:lineRule="auto"/>
        <w:rPr>
          <w:rFonts w:ascii="Arial" w:eastAsia="Calibri" w:hAnsi="Arial" w:cs="Arial"/>
          <w:b/>
          <w:sz w:val="24"/>
          <w:szCs w:val="24"/>
          <w:lang w:val="es-EC"/>
        </w:rPr>
      </w:pPr>
      <w:r w:rsidRPr="001B2354">
        <w:rPr>
          <w:rFonts w:ascii="Arial" w:hAnsi="Arial" w:cs="Arial"/>
          <w:b/>
          <w:bCs/>
          <w:noProof/>
          <w:sz w:val="26"/>
          <w:szCs w:val="26"/>
          <w:lang w:val="es-EC" w:eastAsia="es-EC"/>
        </w:rPr>
        <mc:AlternateContent>
          <mc:Choice Requires="wps">
            <w:drawing>
              <wp:anchor distT="0" distB="0" distL="114300" distR="114300" simplePos="0" relativeHeight="251648512" behindDoc="0" locked="0" layoutInCell="1" allowOverlap="1" wp14:anchorId="7E9FB2E5" wp14:editId="4F9EF925">
                <wp:simplePos x="0" y="0"/>
                <wp:positionH relativeFrom="margin">
                  <wp:align>right</wp:align>
                </wp:positionH>
                <wp:positionV relativeFrom="paragraph">
                  <wp:posOffset>10492</wp:posOffset>
                </wp:positionV>
                <wp:extent cx="5400675"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C95BCF" id="1 Conector recto" o:spid="_x0000_s1026" style="position:absolute;z-index:2516485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74.05pt,.85pt" to="799.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" strokecolor="#bc4542 [3045]">
                <w10:wrap anchorx="margin"/>
              </v:line>
            </w:pict>
          </mc:Fallback>
        </mc:AlternateContent>
      </w:r>
      <w:r w:rsidR="00116AB0" w:rsidRPr="00116AB0">
        <w:rPr>
          <w:rFonts w:ascii="Arial" w:eastAsia="Calibri" w:hAnsi="Arial" w:cs="Arial"/>
          <w:b/>
          <w:sz w:val="24"/>
          <w:szCs w:val="24"/>
          <w:lang w:val="es-EC"/>
        </w:rPr>
        <w:t xml:space="preserve"> </w:t>
      </w:r>
    </w:p>
    <w:p w:rsidR="00116AB0" w:rsidRDefault="00116AB0" w:rsidP="00116AB0">
      <w:pPr>
        <w:shd w:val="clear" w:color="auto" w:fill="FFFFFF"/>
        <w:spacing w:after="0" w:line="240" w:lineRule="auto"/>
        <w:rPr>
          <w:rFonts w:ascii="Arial" w:eastAsia="Calibri" w:hAnsi="Arial" w:cs="Arial"/>
          <w:b/>
          <w:sz w:val="24"/>
          <w:szCs w:val="24"/>
          <w:lang w:val="es-EC"/>
        </w:rPr>
      </w:pPr>
      <w:r w:rsidRPr="00936F2C">
        <w:rPr>
          <w:rFonts w:ascii="Arial" w:eastAsia="Calibri" w:hAnsi="Arial" w:cs="Arial"/>
          <w:b/>
          <w:sz w:val="24"/>
          <w:szCs w:val="24"/>
          <w:lang w:val="es-EC"/>
        </w:rPr>
        <w:t>RESUMEN</w:t>
      </w:r>
    </w:p>
    <w:p w:rsidR="00116AB0" w:rsidRDefault="00116AB0" w:rsidP="00116AB0">
      <w:pPr>
        <w:shd w:val="clear" w:color="auto" w:fill="FFFFFF"/>
        <w:spacing w:after="0" w:line="240" w:lineRule="auto"/>
        <w:rPr>
          <w:rFonts w:ascii="Arial" w:eastAsia="Calibri" w:hAnsi="Arial" w:cs="Arial"/>
          <w:b/>
          <w:sz w:val="24"/>
          <w:szCs w:val="24"/>
          <w:lang w:val="es-EC"/>
        </w:rPr>
      </w:pPr>
    </w:p>
    <w:p w:rsidR="00B578EE" w:rsidRDefault="00116AB0" w:rsidP="00B578EE">
      <w:pPr>
        <w:shd w:val="clear" w:color="auto" w:fill="FFFFFF"/>
        <w:spacing w:after="0" w:line="240" w:lineRule="auto"/>
        <w:jc w:val="both"/>
        <w:rPr>
          <w:rFonts w:ascii="Arial" w:eastAsia="Calibri" w:hAnsi="Arial" w:cs="Arial"/>
          <w:b/>
          <w:sz w:val="24"/>
          <w:szCs w:val="24"/>
          <w:lang w:val="es-EC"/>
        </w:rPr>
      </w:pPr>
      <w:r>
        <w:rPr>
          <w:rFonts w:ascii="Arial" w:eastAsia="Calibri" w:hAnsi="Arial" w:cs="Arial"/>
          <w:b/>
          <w:sz w:val="24"/>
          <w:szCs w:val="24"/>
          <w:lang w:val="es-EC"/>
        </w:rPr>
        <w:t xml:space="preserve">     </w:t>
      </w:r>
      <w:r w:rsidRPr="00936F2C">
        <w:rPr>
          <w:rFonts w:ascii="Arial" w:eastAsia="Calibri" w:hAnsi="Arial" w:cs="Arial"/>
          <w:sz w:val="24"/>
          <w:szCs w:val="24"/>
          <w:lang w:val="es-EC"/>
        </w:rPr>
        <w:t>Dada la importancia de la sexualidad para el ser humano y los notables riesgos asociados con una actividad sexual precoz como las infecciones de trasmisión sexual y los embarazos no deseados, resulta necesario comprender la conducta sexual y cómo se va desarrollando desde el enamoramiento hasta llegar a las relaciones sexuales coitales y cómo estas conductas se van relacionando con la calidad de sus relaciones primarias. La presente investigación se llevó a cabo con 6862 estudiantes secundarios (55.2</w:t>
      </w:r>
      <w:r w:rsidRPr="00936F2C">
        <w:rPr>
          <w:rFonts w:ascii="Arial" w:eastAsia="Calibri" w:hAnsi="Arial" w:cs="Arial"/>
          <w:i/>
          <w:sz w:val="24"/>
          <w:szCs w:val="24"/>
          <w:lang w:val="es-EC"/>
        </w:rPr>
        <w:t>%</w:t>
      </w:r>
      <w:r w:rsidRPr="00936F2C">
        <w:rPr>
          <w:rFonts w:ascii="Arial" w:eastAsia="Calibri" w:hAnsi="Arial" w:cs="Arial"/>
          <w:sz w:val="24"/>
          <w:szCs w:val="24"/>
          <w:lang w:val="es-EC"/>
        </w:rPr>
        <w:t xml:space="preserve"> hombres; 44.8</w:t>
      </w:r>
      <w:r w:rsidRPr="00936F2C">
        <w:rPr>
          <w:rFonts w:ascii="Arial" w:eastAsia="Calibri" w:hAnsi="Arial" w:cs="Arial"/>
          <w:i/>
          <w:sz w:val="24"/>
          <w:szCs w:val="24"/>
          <w:lang w:val="es-EC"/>
        </w:rPr>
        <w:t>%</w:t>
      </w:r>
      <w:r w:rsidRPr="00936F2C">
        <w:rPr>
          <w:rFonts w:ascii="Arial" w:eastAsia="Calibri" w:hAnsi="Arial" w:cs="Arial"/>
          <w:sz w:val="24"/>
          <w:szCs w:val="24"/>
          <w:lang w:val="es-EC"/>
        </w:rPr>
        <w:t xml:space="preserve"> mujeres; 15-20 años de edad) de 21 colegios públicos y privados en las ciudades de Quito y Machala, Ecuador, utilizando un cuestionario de diseño propio para medir la calidad de la relación con los padres y la frecuencia de varias conductas sexuales. En general, los hombres demostraron conductas sexuales más precoces. Para los 15 años, 65.5</w:t>
      </w:r>
      <w:r w:rsidRPr="00936F2C">
        <w:rPr>
          <w:rFonts w:ascii="Arial" w:eastAsia="Calibri" w:hAnsi="Arial" w:cs="Arial"/>
          <w:i/>
          <w:sz w:val="24"/>
          <w:szCs w:val="24"/>
          <w:lang w:val="es-EC"/>
        </w:rPr>
        <w:t>%</w:t>
      </w:r>
      <w:r w:rsidRPr="00936F2C">
        <w:rPr>
          <w:rFonts w:ascii="Arial" w:eastAsia="Calibri" w:hAnsi="Arial" w:cs="Arial"/>
          <w:sz w:val="24"/>
          <w:szCs w:val="24"/>
          <w:lang w:val="es-EC"/>
        </w:rPr>
        <w:t xml:space="preserve"> ya habían visto pornografía y más de la mitad (60.2</w:t>
      </w:r>
      <w:r w:rsidRPr="00936F2C">
        <w:rPr>
          <w:rFonts w:ascii="Arial" w:eastAsia="Calibri" w:hAnsi="Arial" w:cs="Arial"/>
          <w:i/>
          <w:sz w:val="24"/>
          <w:szCs w:val="24"/>
          <w:lang w:val="es-EC"/>
        </w:rPr>
        <w:t>%</w:t>
      </w:r>
      <w:r w:rsidRPr="00936F2C">
        <w:rPr>
          <w:rFonts w:ascii="Arial" w:eastAsia="Calibri" w:hAnsi="Arial" w:cs="Arial"/>
          <w:sz w:val="24"/>
          <w:szCs w:val="24"/>
          <w:lang w:val="es-EC"/>
        </w:rPr>
        <w:t>) ya habían tenido relaciones sexuales (para mujeres los datos eran 17.4</w:t>
      </w:r>
      <w:r w:rsidRPr="00936F2C">
        <w:rPr>
          <w:rFonts w:ascii="Arial" w:eastAsia="Calibri" w:hAnsi="Arial" w:cs="Arial"/>
          <w:i/>
          <w:sz w:val="24"/>
          <w:szCs w:val="24"/>
          <w:lang w:val="es-EC"/>
        </w:rPr>
        <w:t>%</w:t>
      </w:r>
      <w:r w:rsidRPr="00936F2C">
        <w:rPr>
          <w:rFonts w:ascii="Arial" w:eastAsia="Calibri" w:hAnsi="Arial" w:cs="Arial"/>
          <w:sz w:val="24"/>
          <w:szCs w:val="24"/>
          <w:lang w:val="es-EC"/>
        </w:rPr>
        <w:t xml:space="preserve"> y 21.5</w:t>
      </w:r>
      <w:r w:rsidRPr="00936F2C">
        <w:rPr>
          <w:rFonts w:ascii="Arial" w:eastAsia="Calibri" w:hAnsi="Arial" w:cs="Arial"/>
          <w:i/>
          <w:sz w:val="24"/>
          <w:szCs w:val="24"/>
          <w:lang w:val="es-EC"/>
        </w:rPr>
        <w:t>%</w:t>
      </w:r>
      <w:r w:rsidRPr="00936F2C">
        <w:rPr>
          <w:rFonts w:ascii="Arial" w:eastAsia="Calibri" w:hAnsi="Arial" w:cs="Arial"/>
          <w:sz w:val="24"/>
          <w:szCs w:val="24"/>
          <w:lang w:val="es-EC"/>
        </w:rPr>
        <w:t xml:space="preserve"> respectivamente). No fue sino hasta la edad promedio de 18 años que la mayoría de las mujeres reportaron haber tenido relaciones sexuales (61.5</w:t>
      </w:r>
      <w:r w:rsidRPr="00936F2C">
        <w:rPr>
          <w:rFonts w:ascii="Arial" w:eastAsia="Calibri" w:hAnsi="Arial" w:cs="Arial"/>
          <w:i/>
          <w:sz w:val="24"/>
          <w:szCs w:val="24"/>
          <w:lang w:val="es-EC"/>
        </w:rPr>
        <w:t>%</w:t>
      </w:r>
      <w:r w:rsidRPr="00936F2C">
        <w:rPr>
          <w:rFonts w:ascii="Arial" w:eastAsia="Calibri" w:hAnsi="Arial" w:cs="Arial"/>
          <w:sz w:val="24"/>
          <w:szCs w:val="24"/>
          <w:lang w:val="es-EC"/>
        </w:rPr>
        <w:t xml:space="preserve">). Para la población femenina convivir con los progenitores y auto-percibir que tienen una buena relación con ellos eran factores protectores tanto frente al uso temprano de la pornografía como el inicio precoz de relaciones sexuales. En hombres, convivir con la madre resultó ser el único factor protector y tan sólo </w:t>
      </w:r>
      <w:r w:rsidRPr="00936F2C">
        <w:rPr>
          <w:rFonts w:ascii="Arial" w:eastAsia="Calibri" w:hAnsi="Arial" w:cs="Arial"/>
          <w:sz w:val="24"/>
          <w:szCs w:val="24"/>
          <w:lang w:val="es-EC"/>
        </w:rPr>
        <w:lastRenderedPageBreak/>
        <w:t>para su postergación en el inicio de las relaciones sexuales. Ni la convivencia con los progenitores ni la calidad de la relación con ellos, según su autopercepción tuvieron efecto significativo sobre las tasas de enamoramiento.</w:t>
      </w:r>
    </w:p>
    <w:p w:rsidR="00B578EE" w:rsidRDefault="00B578EE" w:rsidP="00B578EE">
      <w:pPr>
        <w:shd w:val="clear" w:color="auto" w:fill="FFFFFF"/>
        <w:spacing w:after="0" w:line="240" w:lineRule="auto"/>
        <w:jc w:val="both"/>
        <w:rPr>
          <w:rFonts w:ascii="Arial" w:eastAsia="Calibri" w:hAnsi="Arial" w:cs="Arial"/>
          <w:iCs/>
          <w:sz w:val="24"/>
          <w:szCs w:val="24"/>
          <w:lang w:val="es-EC"/>
        </w:rPr>
      </w:pPr>
      <w:r>
        <w:rPr>
          <w:rFonts w:ascii="Arial" w:eastAsia="Calibri" w:hAnsi="Arial" w:cs="Arial"/>
          <w:b/>
          <w:sz w:val="24"/>
          <w:szCs w:val="24"/>
          <w:lang w:val="es-EC"/>
        </w:rPr>
        <w:t xml:space="preserve">     </w:t>
      </w:r>
      <w:r w:rsidR="00116AB0" w:rsidRPr="00936F2C">
        <w:rPr>
          <w:rFonts w:ascii="Arial" w:eastAsia="Calibri" w:hAnsi="Arial" w:cs="Arial"/>
          <w:b/>
          <w:bCs/>
          <w:iCs/>
          <w:sz w:val="24"/>
          <w:szCs w:val="24"/>
          <w:lang w:val="es-EC"/>
        </w:rPr>
        <w:t>Palabras claves</w:t>
      </w:r>
      <w:r w:rsidR="00116AB0" w:rsidRPr="00936F2C">
        <w:rPr>
          <w:rFonts w:ascii="Arial" w:eastAsia="Calibri" w:hAnsi="Arial" w:cs="Arial"/>
          <w:iCs/>
          <w:sz w:val="24"/>
          <w:szCs w:val="24"/>
          <w:lang w:val="es-EC"/>
        </w:rPr>
        <w:t>: sexualidad, adolescencia, precocidad sexual, relaciones con los padres.</w:t>
      </w:r>
    </w:p>
    <w:p w:rsidR="00684D82" w:rsidRDefault="00684D82" w:rsidP="00B578EE">
      <w:pPr>
        <w:shd w:val="clear" w:color="auto" w:fill="FFFFFF"/>
        <w:spacing w:after="0" w:line="240" w:lineRule="auto"/>
        <w:jc w:val="both"/>
        <w:rPr>
          <w:rFonts w:ascii="Arial" w:eastAsia="Calibri" w:hAnsi="Arial" w:cs="Arial"/>
          <w:iCs/>
          <w:sz w:val="24"/>
          <w:szCs w:val="24"/>
          <w:lang w:val="es-EC"/>
        </w:rPr>
      </w:pPr>
    </w:p>
    <w:p w:rsidR="00B578EE" w:rsidRDefault="00116AB0" w:rsidP="00B578EE">
      <w:pPr>
        <w:shd w:val="clear" w:color="auto" w:fill="FFFFFF"/>
        <w:spacing w:after="0" w:line="240" w:lineRule="auto"/>
        <w:jc w:val="both"/>
        <w:rPr>
          <w:rFonts w:ascii="Arial" w:eastAsia="Calibri" w:hAnsi="Arial" w:cs="Arial"/>
          <w:b/>
          <w:sz w:val="24"/>
          <w:szCs w:val="24"/>
          <w:lang w:val="en-US"/>
        </w:rPr>
      </w:pPr>
      <w:r w:rsidRPr="00936F2C">
        <w:rPr>
          <w:rFonts w:ascii="Arial" w:eastAsia="Calibri" w:hAnsi="Arial" w:cs="Arial"/>
          <w:b/>
          <w:sz w:val="24"/>
          <w:szCs w:val="24"/>
          <w:lang w:val="en-US"/>
        </w:rPr>
        <w:t>ABSTRACT</w:t>
      </w:r>
    </w:p>
    <w:p w:rsidR="00B578EE" w:rsidRDefault="00B578EE" w:rsidP="00B578EE">
      <w:pPr>
        <w:shd w:val="clear" w:color="auto" w:fill="FFFFFF"/>
        <w:spacing w:after="0" w:line="240" w:lineRule="auto"/>
        <w:jc w:val="both"/>
        <w:rPr>
          <w:rFonts w:ascii="Arial" w:eastAsia="Calibri" w:hAnsi="Arial" w:cs="Arial"/>
          <w:b/>
          <w:sz w:val="24"/>
          <w:szCs w:val="24"/>
          <w:lang w:val="es-EC"/>
        </w:rPr>
      </w:pPr>
    </w:p>
    <w:p w:rsidR="00B578EE" w:rsidRDefault="00116AB0" w:rsidP="00B578EE">
      <w:pPr>
        <w:shd w:val="clear" w:color="auto" w:fill="FFFFFF"/>
        <w:spacing w:after="0" w:line="240" w:lineRule="auto"/>
        <w:ind w:firstLine="284"/>
        <w:jc w:val="both"/>
        <w:rPr>
          <w:rFonts w:ascii="Arial" w:eastAsia="Calibri" w:hAnsi="Arial" w:cs="Arial"/>
          <w:b/>
          <w:sz w:val="24"/>
          <w:szCs w:val="24"/>
          <w:lang w:val="es-EC"/>
        </w:rPr>
      </w:pPr>
      <w:r w:rsidRPr="00936F2C">
        <w:rPr>
          <w:rFonts w:ascii="Arial" w:eastAsia="Calibri" w:hAnsi="Arial" w:cs="Arial"/>
          <w:sz w:val="24"/>
          <w:szCs w:val="24"/>
          <w:lang w:val="en-US"/>
        </w:rPr>
        <w:t>Given the importance of sexuality in the daily life of every human being and the notable risks associated with precocious sexual activity, such as sexually transmitted diseases and undesired pregnancy, it has become increasingly important to understand human sexual behavior and its development, beginning with infatuation and ending in coitus, and the links between these sexual behaviors and the quality of primary family relationships. The present investigation is based on a sample of 6,862 secondary students (55.2</w:t>
      </w:r>
      <w:r w:rsidRPr="00936F2C">
        <w:rPr>
          <w:rFonts w:ascii="Arial" w:eastAsia="Calibri" w:hAnsi="Arial" w:cs="Arial"/>
          <w:i/>
          <w:sz w:val="24"/>
          <w:szCs w:val="24"/>
          <w:lang w:val="en-US"/>
        </w:rPr>
        <w:t>%</w:t>
      </w:r>
      <w:r w:rsidRPr="00936F2C">
        <w:rPr>
          <w:rFonts w:ascii="Arial" w:eastAsia="Calibri" w:hAnsi="Arial" w:cs="Arial"/>
          <w:sz w:val="24"/>
          <w:szCs w:val="24"/>
          <w:lang w:val="en-US"/>
        </w:rPr>
        <w:t xml:space="preserve"> men; 44.8</w:t>
      </w:r>
      <w:r w:rsidRPr="00936F2C">
        <w:rPr>
          <w:rFonts w:ascii="Arial" w:eastAsia="Calibri" w:hAnsi="Arial" w:cs="Arial"/>
          <w:i/>
          <w:sz w:val="24"/>
          <w:szCs w:val="24"/>
          <w:lang w:val="en-US"/>
        </w:rPr>
        <w:t>%</w:t>
      </w:r>
      <w:r w:rsidRPr="00936F2C">
        <w:rPr>
          <w:rFonts w:ascii="Arial" w:eastAsia="Calibri" w:hAnsi="Arial" w:cs="Arial"/>
          <w:sz w:val="24"/>
          <w:szCs w:val="24"/>
          <w:lang w:val="en-US"/>
        </w:rPr>
        <w:t xml:space="preserve"> women; 15-20 years old) from twenty-one public and private secondary schools in Quito and Machala, Ecuador, and utilized a self-designed questionnaire to measure the quality of the adolescent-parent relationship and the frequency of various sexual behaviors. In general, males demonstrated more precocious sexual behavior. At 15 years of age, 65.5</w:t>
      </w:r>
      <w:r w:rsidRPr="00936F2C">
        <w:rPr>
          <w:rFonts w:ascii="Arial" w:eastAsia="Calibri" w:hAnsi="Arial" w:cs="Arial"/>
          <w:i/>
          <w:sz w:val="24"/>
          <w:szCs w:val="24"/>
          <w:lang w:val="en-US"/>
        </w:rPr>
        <w:t>%</w:t>
      </w:r>
      <w:r w:rsidRPr="00936F2C">
        <w:rPr>
          <w:rFonts w:ascii="Arial" w:eastAsia="Calibri" w:hAnsi="Arial" w:cs="Arial"/>
          <w:sz w:val="24"/>
          <w:szCs w:val="24"/>
          <w:lang w:val="en-US"/>
        </w:rPr>
        <w:t xml:space="preserve"> had already watched pornography and more than half (60.2</w:t>
      </w:r>
      <w:r w:rsidRPr="00936F2C">
        <w:rPr>
          <w:rFonts w:ascii="Arial" w:eastAsia="Calibri" w:hAnsi="Arial" w:cs="Arial"/>
          <w:i/>
          <w:sz w:val="24"/>
          <w:szCs w:val="24"/>
          <w:lang w:val="en-US"/>
        </w:rPr>
        <w:t>%</w:t>
      </w:r>
      <w:r w:rsidRPr="00936F2C">
        <w:rPr>
          <w:rFonts w:ascii="Arial" w:eastAsia="Calibri" w:hAnsi="Arial" w:cs="Arial"/>
          <w:sz w:val="24"/>
          <w:szCs w:val="24"/>
          <w:lang w:val="en-US"/>
        </w:rPr>
        <w:t>) had already engaged in sexual intercourse (the statistics for females were 17.4</w:t>
      </w:r>
      <w:r w:rsidRPr="00936F2C">
        <w:rPr>
          <w:rFonts w:ascii="Arial" w:eastAsia="Calibri" w:hAnsi="Arial" w:cs="Arial"/>
          <w:i/>
          <w:sz w:val="24"/>
          <w:szCs w:val="24"/>
          <w:lang w:val="en-US"/>
        </w:rPr>
        <w:t>%</w:t>
      </w:r>
      <w:r w:rsidRPr="00936F2C">
        <w:rPr>
          <w:rFonts w:ascii="Arial" w:eastAsia="Calibri" w:hAnsi="Arial" w:cs="Arial"/>
          <w:sz w:val="24"/>
          <w:szCs w:val="24"/>
          <w:lang w:val="en-US"/>
        </w:rPr>
        <w:t xml:space="preserve"> and 21.5</w:t>
      </w:r>
      <w:r w:rsidRPr="00936F2C">
        <w:rPr>
          <w:rFonts w:ascii="Arial" w:eastAsia="Calibri" w:hAnsi="Arial" w:cs="Arial"/>
          <w:i/>
          <w:sz w:val="24"/>
          <w:szCs w:val="24"/>
          <w:lang w:val="en-US"/>
        </w:rPr>
        <w:t>%</w:t>
      </w:r>
      <w:r w:rsidRPr="00936F2C">
        <w:rPr>
          <w:rFonts w:ascii="Arial" w:eastAsia="Calibri" w:hAnsi="Arial" w:cs="Arial"/>
          <w:sz w:val="24"/>
          <w:szCs w:val="24"/>
          <w:lang w:val="en-US"/>
        </w:rPr>
        <w:t xml:space="preserve"> respectively). For females, it was not until 18 years of age that more than half reported having had sexual relations (61.5</w:t>
      </w:r>
      <w:r w:rsidRPr="00936F2C">
        <w:rPr>
          <w:rFonts w:ascii="Arial" w:eastAsia="Calibri" w:hAnsi="Arial" w:cs="Arial"/>
          <w:i/>
          <w:sz w:val="24"/>
          <w:szCs w:val="24"/>
          <w:lang w:val="en-US"/>
        </w:rPr>
        <w:t>%</w:t>
      </w:r>
      <w:r w:rsidRPr="00936F2C">
        <w:rPr>
          <w:rFonts w:ascii="Arial" w:eastAsia="Calibri" w:hAnsi="Arial" w:cs="Arial"/>
          <w:sz w:val="24"/>
          <w:szCs w:val="24"/>
          <w:lang w:val="en-US"/>
        </w:rPr>
        <w:t>). In females, living with parents and having a good self-perceived relationship with them were protective factors both in</w:t>
      </w:r>
      <w:r w:rsidR="00476CA5">
        <w:rPr>
          <w:rFonts w:ascii="Arial" w:eastAsia="Calibri" w:hAnsi="Arial" w:cs="Arial"/>
          <w:sz w:val="24"/>
          <w:szCs w:val="24"/>
          <w:lang w:val="en-US"/>
        </w:rPr>
        <w:t xml:space="preserve"> </w:t>
      </w:r>
      <w:r w:rsidRPr="00936F2C">
        <w:rPr>
          <w:rFonts w:ascii="Arial" w:eastAsia="Calibri" w:hAnsi="Arial" w:cs="Arial"/>
          <w:sz w:val="24"/>
          <w:szCs w:val="24"/>
          <w:lang w:val="en-US"/>
        </w:rPr>
        <w:t>regards</w:t>
      </w:r>
      <w:r w:rsidR="00476CA5">
        <w:rPr>
          <w:rFonts w:ascii="Arial" w:eastAsia="Calibri" w:hAnsi="Arial" w:cs="Arial"/>
          <w:sz w:val="24"/>
          <w:szCs w:val="24"/>
          <w:lang w:val="en-US"/>
        </w:rPr>
        <w:t xml:space="preserve"> </w:t>
      </w:r>
      <w:r w:rsidRPr="00936F2C">
        <w:rPr>
          <w:rFonts w:ascii="Arial" w:eastAsia="Calibri" w:hAnsi="Arial" w:cs="Arial"/>
          <w:sz w:val="24"/>
          <w:szCs w:val="24"/>
          <w:lang w:val="en-US"/>
        </w:rPr>
        <w:t>to pornography use and delaying sexual relations. For males, living with their mother was the only protective factor found, and only with regards to delaying sexual relations. Neither living with parents nor the self-perceived quality of the adolescent-parent relationship had any significant effect on the statistics for falling in love.</w:t>
      </w:r>
    </w:p>
    <w:p w:rsidR="00B578EE" w:rsidRDefault="00116AB0" w:rsidP="00B578EE">
      <w:pPr>
        <w:shd w:val="clear" w:color="auto" w:fill="FFFFFF"/>
        <w:spacing w:after="0" w:line="240" w:lineRule="auto"/>
        <w:ind w:firstLine="284"/>
        <w:jc w:val="both"/>
        <w:rPr>
          <w:rFonts w:ascii="Arial" w:eastAsia="Calibri" w:hAnsi="Arial" w:cs="Arial"/>
          <w:b/>
          <w:sz w:val="24"/>
          <w:szCs w:val="24"/>
          <w:lang w:val="es-EC"/>
        </w:rPr>
      </w:pPr>
      <w:r w:rsidRPr="00936F2C">
        <w:rPr>
          <w:rFonts w:ascii="Arial" w:eastAsia="Calibri" w:hAnsi="Arial" w:cs="Arial"/>
          <w:b/>
          <w:bCs/>
          <w:iCs/>
          <w:sz w:val="24"/>
          <w:szCs w:val="24"/>
          <w:lang w:val="en-US"/>
        </w:rPr>
        <w:t>Keywords:</w:t>
      </w:r>
      <w:r w:rsidRPr="00936F2C">
        <w:rPr>
          <w:rFonts w:ascii="Arial" w:eastAsia="Calibri" w:hAnsi="Arial" w:cs="Arial"/>
          <w:iCs/>
          <w:sz w:val="24"/>
          <w:szCs w:val="24"/>
          <w:lang w:val="en-US"/>
        </w:rPr>
        <w:t xml:space="preserve"> sexuality, adolescence, sexual precociousness, parental relationships.</w:t>
      </w:r>
    </w:p>
    <w:p w:rsidR="00B578EE" w:rsidRDefault="00B578EE" w:rsidP="00B578EE">
      <w:pPr>
        <w:shd w:val="clear" w:color="auto" w:fill="FFFFFF"/>
        <w:spacing w:after="0" w:line="240" w:lineRule="auto"/>
        <w:ind w:firstLine="284"/>
        <w:jc w:val="both"/>
        <w:rPr>
          <w:rFonts w:ascii="Arial" w:eastAsia="Calibri" w:hAnsi="Arial" w:cs="Arial"/>
          <w:b/>
          <w:sz w:val="24"/>
          <w:szCs w:val="24"/>
          <w:lang w:val="es-EC"/>
        </w:rPr>
      </w:pPr>
    </w:p>
    <w:p w:rsidR="00B578EE" w:rsidRDefault="00476CA5" w:rsidP="00B578EE">
      <w:pPr>
        <w:shd w:val="clear" w:color="auto" w:fill="FFFFFF"/>
        <w:spacing w:after="0" w:line="240" w:lineRule="auto"/>
        <w:jc w:val="both"/>
        <w:rPr>
          <w:rFonts w:ascii="Arial" w:eastAsia="Calibri" w:hAnsi="Arial" w:cs="Arial"/>
          <w:b/>
          <w:sz w:val="24"/>
          <w:szCs w:val="24"/>
          <w:lang w:val="es-EC"/>
        </w:rPr>
      </w:pPr>
      <w:r>
        <w:rPr>
          <w:rFonts w:ascii="Arial" w:eastAsia="Calibri" w:hAnsi="Arial" w:cs="Arial"/>
          <w:b/>
          <w:sz w:val="24"/>
          <w:szCs w:val="24"/>
          <w:lang w:val="es-EC"/>
        </w:rPr>
        <w:t>INTRODUCCIÓN</w:t>
      </w:r>
    </w:p>
    <w:p w:rsidR="00B578EE" w:rsidRDefault="00B578EE" w:rsidP="00B578EE">
      <w:pPr>
        <w:shd w:val="clear" w:color="auto" w:fill="FFFFFF"/>
        <w:spacing w:after="0" w:line="240" w:lineRule="auto"/>
        <w:jc w:val="both"/>
        <w:rPr>
          <w:rFonts w:ascii="Arial" w:eastAsia="Calibri" w:hAnsi="Arial" w:cs="Arial"/>
          <w:b/>
          <w:sz w:val="24"/>
          <w:szCs w:val="24"/>
          <w:lang w:val="es-EC"/>
        </w:rPr>
      </w:pPr>
    </w:p>
    <w:p w:rsidR="00B578EE" w:rsidRDefault="00116AB0" w:rsidP="00B578EE">
      <w:pPr>
        <w:shd w:val="clear" w:color="auto" w:fill="FFFFFF"/>
        <w:spacing w:after="0" w:line="240" w:lineRule="auto"/>
        <w:ind w:firstLine="284"/>
        <w:jc w:val="both"/>
        <w:rPr>
          <w:rFonts w:ascii="Arial" w:eastAsia="Calibri" w:hAnsi="Arial" w:cs="Arial"/>
          <w:b/>
          <w:sz w:val="24"/>
          <w:szCs w:val="24"/>
          <w:lang w:val="es-EC"/>
        </w:rPr>
      </w:pPr>
      <w:r w:rsidRPr="00936F2C">
        <w:rPr>
          <w:rFonts w:ascii="Arial" w:eastAsia="Calibri" w:hAnsi="Arial" w:cs="Arial"/>
          <w:sz w:val="24"/>
          <w:szCs w:val="24"/>
          <w:lang w:val="es-EC"/>
        </w:rPr>
        <w:t>La conducta sexual de los adolescentes es un tema de interés investigativo permanente porque varía en cada época debido a las dinámicas e influencias sociales que se estén manejando. Además, se debe tomar en cuenta que los adolescentes en esta etapa de su desarrollo pueden experimentar condiciones de vulnerabilidad que comprometen su formación integral y por lo tanto su conducta sexual, debido a factores tales como: su marcada necesidad de aprobación social, búsqueda del sentido de pertenencia y su deseo sexual (Calero y Santana, 2001; Hyde y De La Mater, 2006).En la actualidad, se evidencia el inicio cada vez más temprano de las conductas y relaciones sexuales sin que los adolescentes tomen conciencia de los riesgos a los que pueden estar expuestos (Injuv, 2015; Rice y Dolgin, 2008).</w:t>
      </w:r>
    </w:p>
    <w:p w:rsidR="00B578EE" w:rsidRDefault="00116AB0" w:rsidP="00B578EE">
      <w:pPr>
        <w:shd w:val="clear" w:color="auto" w:fill="FFFFFF"/>
        <w:spacing w:after="0" w:line="240" w:lineRule="auto"/>
        <w:ind w:firstLine="284"/>
        <w:jc w:val="both"/>
        <w:rPr>
          <w:rFonts w:ascii="Arial" w:eastAsia="Calibri" w:hAnsi="Arial" w:cs="Arial"/>
          <w:b/>
          <w:sz w:val="24"/>
          <w:szCs w:val="24"/>
          <w:lang w:val="es-EC"/>
        </w:rPr>
      </w:pPr>
      <w:r w:rsidRPr="00936F2C">
        <w:rPr>
          <w:rFonts w:ascii="Arial" w:eastAsia="Calibri" w:hAnsi="Arial" w:cs="Arial"/>
          <w:sz w:val="24"/>
          <w:szCs w:val="24"/>
          <w:lang w:val="es-EC"/>
        </w:rPr>
        <w:t xml:space="preserve">Existen tres tipos de riesgos debido a una expresión inadecuada de la sexualidad en los adolescentes: (a) psicológicos, relacionados con malas </w:t>
      </w:r>
      <w:r w:rsidRPr="00936F2C">
        <w:rPr>
          <w:rFonts w:ascii="Arial" w:eastAsia="Calibri" w:hAnsi="Arial" w:cs="Arial"/>
          <w:sz w:val="24"/>
          <w:szCs w:val="24"/>
          <w:lang w:val="es-EC"/>
        </w:rPr>
        <w:lastRenderedPageBreak/>
        <w:t>experiencias, incluyendo emociones negativas por relaciones sexuales forzadas, inesperadas, violentas, entre otras; (b) asociados a embarazos que no se desean, cuya consecuencia puede ser la maternidad prematura o aborto voluntario; y (c) infecciones de transmisión sexual. Estos tipos de riesgos preocupan por la creciente precocidad en muchas conductas sexuales. (Gómez, Ortiz y Eceiza, 2013; Gómez, 2013; Rodríguez y Traverso, 2012).</w:t>
      </w:r>
    </w:p>
    <w:p w:rsidR="00B578EE" w:rsidRDefault="00116AB0" w:rsidP="00B578EE">
      <w:pPr>
        <w:shd w:val="clear" w:color="auto" w:fill="FFFFFF"/>
        <w:spacing w:after="0" w:line="240" w:lineRule="auto"/>
        <w:ind w:firstLine="284"/>
        <w:jc w:val="both"/>
        <w:rPr>
          <w:rFonts w:ascii="Arial" w:eastAsia="Calibri" w:hAnsi="Arial" w:cs="Arial"/>
          <w:b/>
          <w:sz w:val="24"/>
          <w:szCs w:val="24"/>
          <w:lang w:val="es-EC"/>
        </w:rPr>
      </w:pPr>
      <w:r w:rsidRPr="00936F2C">
        <w:rPr>
          <w:rFonts w:ascii="Arial" w:eastAsia="Calibri" w:hAnsi="Arial" w:cs="Arial"/>
          <w:sz w:val="24"/>
          <w:szCs w:val="24"/>
          <w:lang w:val="es-EC"/>
        </w:rPr>
        <w:t xml:space="preserve">Desde el punto de vista psicológico y del desarrollo de la sexualidad, el adolescente comienza a interesarse en las relaciones románticas debido a que en su </w:t>
      </w:r>
      <w:r w:rsidRPr="00936F2C">
        <w:rPr>
          <w:rFonts w:ascii="Arial" w:eastAsia="Calibri" w:hAnsi="Arial" w:cs="Arial"/>
          <w:sz w:val="24"/>
          <w:szCs w:val="24"/>
          <w:shd w:val="clear" w:color="auto" w:fill="FFFFFF"/>
          <w:lang w:val="es-EC"/>
        </w:rPr>
        <w:t xml:space="preserve">etapa de desarrollo que es planteada por Erik Erikson como la de identidad versus confusión, están implicadas elecciones y decisiones deliberadas, tales como la vocación, la orientación sexual y una filosofía de vida. Cuando los adolescentes no logran integrar todos estos aspectos o si no se sienten capaces de tomar decisiones adecuadas, existe el riesgo de una confusión de rol. Su falta de experiencia y conocimiento, pueden </w:t>
      </w:r>
      <w:r w:rsidR="00712D6A">
        <w:rPr>
          <w:rFonts w:ascii="Arial" w:eastAsia="Calibri" w:hAnsi="Arial" w:cs="Arial"/>
          <w:sz w:val="24"/>
          <w:szCs w:val="24"/>
          <w:shd w:val="clear" w:color="auto" w:fill="FFFFFF"/>
          <w:lang w:val="es-EC"/>
        </w:rPr>
        <w:t>co</w:t>
      </w:r>
      <w:r w:rsidRPr="00936F2C">
        <w:rPr>
          <w:rFonts w:ascii="Arial" w:eastAsia="Calibri" w:hAnsi="Arial" w:cs="Arial"/>
          <w:sz w:val="24"/>
          <w:szCs w:val="24"/>
          <w:shd w:val="clear" w:color="auto" w:fill="FFFFFF"/>
          <w:lang w:val="es-EC"/>
        </w:rPr>
        <w:t>llevarl</w:t>
      </w:r>
      <w:r w:rsidR="00712D6A">
        <w:rPr>
          <w:rFonts w:ascii="Arial" w:eastAsia="Calibri" w:hAnsi="Arial" w:cs="Arial"/>
          <w:sz w:val="24"/>
          <w:szCs w:val="24"/>
          <w:shd w:val="clear" w:color="auto" w:fill="FFFFFF"/>
          <w:lang w:val="es-EC"/>
        </w:rPr>
        <w:t>o</w:t>
      </w:r>
      <w:r w:rsidRPr="00936F2C">
        <w:rPr>
          <w:rFonts w:ascii="Arial" w:eastAsia="Calibri" w:hAnsi="Arial" w:cs="Arial"/>
          <w:sz w:val="24"/>
          <w:szCs w:val="24"/>
          <w:shd w:val="clear" w:color="auto" w:fill="FFFFFF"/>
          <w:lang w:val="es-EC"/>
        </w:rPr>
        <w:t>s a cometer equivocaciones que</w:t>
      </w:r>
      <w:r w:rsidR="00712D6A">
        <w:rPr>
          <w:rFonts w:ascii="Arial" w:eastAsia="Calibri" w:hAnsi="Arial" w:cs="Arial"/>
          <w:sz w:val="24"/>
          <w:szCs w:val="24"/>
          <w:shd w:val="clear" w:color="auto" w:fill="FFFFFF"/>
          <w:lang w:val="es-EC"/>
        </w:rPr>
        <w:t>,</w:t>
      </w:r>
      <w:r w:rsidRPr="00936F2C">
        <w:rPr>
          <w:rFonts w:ascii="Arial" w:eastAsia="Calibri" w:hAnsi="Arial" w:cs="Arial"/>
          <w:sz w:val="24"/>
          <w:szCs w:val="24"/>
          <w:shd w:val="clear" w:color="auto" w:fill="FFFFFF"/>
          <w:lang w:val="es-EC"/>
        </w:rPr>
        <w:t xml:space="preserve"> si bien podrían aportar a su desarrollo, también podrían                                                                                                                                                                                                               constituirse como un problema en la construcción de su sexualidad (Erikson, 1993).</w:t>
      </w:r>
    </w:p>
    <w:p w:rsidR="00B578EE" w:rsidRDefault="00116AB0" w:rsidP="00B578EE">
      <w:pPr>
        <w:shd w:val="clear" w:color="auto" w:fill="FFFFFF"/>
        <w:spacing w:after="0" w:line="240" w:lineRule="auto"/>
        <w:ind w:firstLine="284"/>
        <w:jc w:val="both"/>
        <w:rPr>
          <w:rFonts w:ascii="Arial" w:eastAsia="Calibri" w:hAnsi="Arial" w:cs="Arial"/>
          <w:b/>
          <w:sz w:val="24"/>
          <w:szCs w:val="24"/>
          <w:lang w:val="es-EC"/>
        </w:rPr>
      </w:pPr>
      <w:r w:rsidRPr="00936F2C">
        <w:rPr>
          <w:rFonts w:ascii="Arial" w:eastAsia="Calibri" w:hAnsi="Arial" w:cs="Arial"/>
          <w:sz w:val="24"/>
          <w:szCs w:val="24"/>
          <w:shd w:val="clear" w:color="auto" w:fill="FFFFFF"/>
          <w:lang w:val="es-EC"/>
        </w:rPr>
        <w:t xml:space="preserve">En la adolescencia el ser humano comienza a tener historia, a trazarla para su uso personal en forma de memoria biográfica, de interpretación de las pasadas experiencias y aprovechamiento de ellas para encarar los desafíos del presente y las perspectivas del futuro (Pérez 2006). Es decir que su desarrollo dependerá de la experiencia que vaya acumulando. Según </w:t>
      </w:r>
      <w:r w:rsidRPr="00936F2C">
        <w:rPr>
          <w:rFonts w:ascii="Arial" w:eastAsia="Calibri" w:hAnsi="Arial" w:cs="Arial"/>
          <w:sz w:val="24"/>
          <w:szCs w:val="24"/>
          <w:lang w:val="es-EC"/>
        </w:rPr>
        <w:t>Langer, Zimmerman, Warheit y Duncan(1993), las decisiones que toman los adolescentes respecto de su sexualidad dependen del momento dentro de la etapa en la que se encuentren; sus decisiones van desde atender sus propios intereses, atender las expectativas de sus padres y la opinión de sus pares de grupo hasta lograr tomar decisiones en base a su criterio personal; no sólo con el deseo de satisfacer necesidades sexuales sino como una manera de formar su identidad y medir su atractivo para el sexo opuesto. El adolescente busca un cierto apoyo en el otro, una intimidad emocional, reciprocidad, y es en este contexto de desarrollo cuando el adolescente logra tener estrategias de afrontamientos adecuados para cultivar el área afectivo emocional con su pareja, genera situaciones de interés y búsqueda hacia la satisfacción y realización de la intimidad (Gusñay, 2014; Vargas y Barrera, 2002).</w:t>
      </w:r>
    </w:p>
    <w:p w:rsidR="00B578EE" w:rsidRDefault="00116AB0" w:rsidP="00B578EE">
      <w:pPr>
        <w:shd w:val="clear" w:color="auto" w:fill="FFFFFF"/>
        <w:spacing w:after="0" w:line="240" w:lineRule="auto"/>
        <w:ind w:firstLine="284"/>
        <w:jc w:val="both"/>
        <w:rPr>
          <w:rFonts w:ascii="Arial" w:eastAsia="Calibri" w:hAnsi="Arial" w:cs="Arial"/>
          <w:b/>
          <w:sz w:val="24"/>
          <w:szCs w:val="24"/>
          <w:lang w:val="es-EC"/>
        </w:rPr>
      </w:pPr>
      <w:r w:rsidRPr="00936F2C">
        <w:rPr>
          <w:rFonts w:ascii="Arial" w:eastAsia="Calibri" w:hAnsi="Arial" w:cs="Arial"/>
          <w:sz w:val="24"/>
          <w:szCs w:val="24"/>
          <w:lang w:val="es-EC"/>
        </w:rPr>
        <w:t xml:space="preserve">La participación en conductas sexuales precoces puede interrumpir la progresión natural de aprendizaje en cuanto al desarrollo de la sexualidad y relaciones románticas. (Brady y Halpern-Felsher, 2007; Gusñay, 2014; Hyde Y De Lamater, 2006). Mientras algunos adolescentes perciben resultados positivos de la actividad sexual precoz (como placer, sentirse más popular, mejorías en sus relaciones de pareja), los daños, como sentirse manipulados, adquirir una mala reputación, estar expuestos a enfermedades de transmisión sexual o el deterioro de la relación de pareja también se reportan con alta frecuencia, especialmente en adolescentes mujeres (Brady y Halpern-Felsher, 2007).La actividad sexual precoz también se asocia con el mal ajuste social general incluyendo sintomatología depresiva, el consumo de sustancias, delincuencia, y la participación en actividades sexuales de riesgo(Donahue, Lichtenstein, Langstrom D´Onofrio, 2013).El comportamiento sexual en esta etapa adolescente muchas veces se caracteriza por una sexualidad de iniciación, </w:t>
      </w:r>
      <w:r w:rsidRPr="00936F2C">
        <w:rPr>
          <w:rFonts w:ascii="Arial" w:eastAsia="Calibri" w:hAnsi="Arial" w:cs="Arial"/>
          <w:sz w:val="24"/>
          <w:szCs w:val="24"/>
          <w:lang w:val="es-EC"/>
        </w:rPr>
        <w:lastRenderedPageBreak/>
        <w:t xml:space="preserve">estructuralmente promiscua, débilmente premeditada, condicionada en muchos casos desde reglas marcadas por sus amigos y poco permeable al control y supervisión de adultos (Chávez, 2016). Tales conductas riesgosas frecuentemente terminan </w:t>
      </w:r>
      <w:r w:rsidRPr="00936F2C">
        <w:rPr>
          <w:rFonts w:ascii="Arial" w:eastAsia="Calibri" w:hAnsi="Arial" w:cs="Arial"/>
          <w:sz w:val="24"/>
          <w:szCs w:val="24"/>
          <w:shd w:val="clear" w:color="auto" w:fill="FFFFFF"/>
          <w:lang w:val="es-EC"/>
        </w:rPr>
        <w:t>comprometiendo la salud sexual y reproductiva de los adolescentes involucrados, además de su desarrollo psicológico (Kugler, Vasilenko, Butera y Coffman, 2015; Olivera, Bestard y Morales, 2016).</w:t>
      </w:r>
    </w:p>
    <w:p w:rsidR="00B578EE" w:rsidRDefault="00116AB0" w:rsidP="00B578EE">
      <w:pPr>
        <w:shd w:val="clear" w:color="auto" w:fill="FFFFFF"/>
        <w:spacing w:after="0" w:line="240" w:lineRule="auto"/>
        <w:ind w:firstLine="284"/>
        <w:jc w:val="both"/>
        <w:rPr>
          <w:rFonts w:ascii="Arial" w:eastAsia="Calibri" w:hAnsi="Arial" w:cs="Arial"/>
          <w:b/>
          <w:sz w:val="24"/>
          <w:szCs w:val="24"/>
          <w:lang w:val="es-EC"/>
        </w:rPr>
      </w:pPr>
      <w:r w:rsidRPr="00936F2C">
        <w:rPr>
          <w:rFonts w:ascii="Arial" w:eastAsia="Calibri" w:hAnsi="Arial" w:cs="Arial"/>
          <w:sz w:val="24"/>
          <w:szCs w:val="24"/>
          <w:lang w:val="es-EC"/>
        </w:rPr>
        <w:t>El riesgo del embarazo precoz es particularmente marcado en el Ecuador. El último censo del Instituto Nacional de Estadísticas y Censos del Ecuador muestra que 10.7</w:t>
      </w:r>
      <w:r w:rsidRPr="00936F2C">
        <w:rPr>
          <w:rFonts w:ascii="Arial" w:eastAsia="Calibri" w:hAnsi="Arial" w:cs="Arial"/>
          <w:i/>
          <w:sz w:val="24"/>
          <w:szCs w:val="24"/>
          <w:lang w:val="es-EC"/>
        </w:rPr>
        <w:t>%</w:t>
      </w:r>
      <w:r w:rsidRPr="00936F2C">
        <w:rPr>
          <w:rFonts w:ascii="Arial" w:eastAsia="Calibri" w:hAnsi="Arial" w:cs="Arial"/>
          <w:sz w:val="24"/>
          <w:szCs w:val="24"/>
          <w:lang w:val="es-EC"/>
        </w:rPr>
        <w:t xml:space="preserve"> de las mujeres entre 12 y 19 años de edad tenían por lo menos un hijo nacido vivo (INEC, 2010), y que 20.2</w:t>
      </w:r>
      <w:r w:rsidRPr="00936F2C">
        <w:rPr>
          <w:rFonts w:ascii="Arial" w:eastAsia="Calibri" w:hAnsi="Arial" w:cs="Arial"/>
          <w:i/>
          <w:sz w:val="24"/>
          <w:szCs w:val="24"/>
          <w:lang w:val="es-EC"/>
        </w:rPr>
        <w:t>%</w:t>
      </w:r>
      <w:r w:rsidRPr="00936F2C">
        <w:rPr>
          <w:rFonts w:ascii="Arial" w:eastAsia="Calibri" w:hAnsi="Arial" w:cs="Arial"/>
          <w:sz w:val="24"/>
          <w:szCs w:val="24"/>
          <w:lang w:val="es-EC"/>
        </w:rPr>
        <w:t xml:space="preserve"> de todos los nacimientos en 2016 eran de madres de menor o igual a 19 años de edad (INEC, 2016). Calderón (2017) estima un costo social de por lo menos 380.29 millones anuales debido al embarazo adolescente en el país, tanto por los casos de mortalidad materna (81 madres adolescentes murieron en 2014 a causa de su embarazo) como por la deserción escolar de madres adolescentes (6.487 casos en 2014). Y esto sin haber medido el efecto de estos embarazos sobre los padres varones adolescentes.</w:t>
      </w:r>
    </w:p>
    <w:p w:rsidR="00B578EE" w:rsidRDefault="00116AB0" w:rsidP="00B578EE">
      <w:pPr>
        <w:shd w:val="clear" w:color="auto" w:fill="FFFFFF"/>
        <w:spacing w:after="0" w:line="240" w:lineRule="auto"/>
        <w:ind w:firstLine="284"/>
        <w:jc w:val="both"/>
        <w:rPr>
          <w:rFonts w:ascii="Arial" w:eastAsia="Calibri" w:hAnsi="Arial" w:cs="Arial"/>
          <w:b/>
          <w:sz w:val="24"/>
          <w:szCs w:val="24"/>
          <w:lang w:val="es-EC"/>
        </w:rPr>
      </w:pPr>
      <w:r w:rsidRPr="00936F2C">
        <w:rPr>
          <w:rFonts w:ascii="Arial" w:eastAsia="Calibri" w:hAnsi="Arial" w:cs="Arial"/>
          <w:sz w:val="24"/>
          <w:szCs w:val="24"/>
          <w:lang w:val="es-EC"/>
        </w:rPr>
        <w:t>La prevalencia de enfermedades de transmisión sexual (ITS) también va en aumento. En 2011, había un total de 355.511 atenciones médicas en Ecuador por ITS (Ministerio de Salud Pública del Ecuador [MSP], 2011) y en 2012 se estimó que alrededor de 16</w:t>
      </w:r>
      <w:r w:rsidRPr="00936F2C">
        <w:rPr>
          <w:rFonts w:ascii="Arial" w:eastAsia="Calibri" w:hAnsi="Arial" w:cs="Arial"/>
          <w:i/>
          <w:sz w:val="24"/>
          <w:szCs w:val="24"/>
          <w:lang w:val="es-EC"/>
        </w:rPr>
        <w:t>%</w:t>
      </w:r>
      <w:r w:rsidRPr="00936F2C">
        <w:rPr>
          <w:rFonts w:ascii="Arial" w:eastAsia="Calibri" w:hAnsi="Arial" w:cs="Arial"/>
          <w:sz w:val="24"/>
          <w:szCs w:val="24"/>
          <w:lang w:val="es-EC"/>
        </w:rPr>
        <w:t xml:space="preserve"> de los casos nuevos de enfermedades venéreas eran de mujeres menores de 19 años, con un aumento de casos en todas las franjas de edad durante la década anterior (Chamba, 2015).</w:t>
      </w:r>
    </w:p>
    <w:p w:rsidR="00B578EE" w:rsidRDefault="00116AB0" w:rsidP="00B578EE">
      <w:pPr>
        <w:shd w:val="clear" w:color="auto" w:fill="FFFFFF"/>
        <w:spacing w:after="0" w:line="240" w:lineRule="auto"/>
        <w:ind w:firstLine="284"/>
        <w:jc w:val="both"/>
        <w:rPr>
          <w:rFonts w:ascii="Arial" w:eastAsia="Calibri" w:hAnsi="Arial" w:cs="Arial"/>
          <w:b/>
          <w:sz w:val="24"/>
          <w:szCs w:val="24"/>
          <w:lang w:val="es-EC"/>
        </w:rPr>
      </w:pPr>
      <w:r w:rsidRPr="00936F2C">
        <w:rPr>
          <w:rFonts w:ascii="Arial" w:eastAsia="Calibri" w:hAnsi="Arial" w:cs="Arial"/>
          <w:sz w:val="24"/>
          <w:szCs w:val="24"/>
          <w:lang w:val="es-EC"/>
        </w:rPr>
        <w:t>En cuanto al uso temprano de pornografía, se vincula con mayores tasas de depresión y ansiedad, promiscuidad sexual, una visión distorsionada de las relaciones entre hombres y mujeres, experimentación sexual más temprana y conductas sexuales más agresivas en los adolescentes que lo miran (American College of Pediatricians, 2016; Fagan, 2009; Owens, Behun, Manning y Reid, 2012). Aunque se ha propuesto que la liberación sexual asociada con conductas como el uso de pornografía es mejor que la represión vista en generaciones anteriores, parece que simplemente se han cambiado algunos estereotipos dañinos de la sexualidad por otros igualmente nocivos (Conrad y Milburn, 2002).</w:t>
      </w:r>
    </w:p>
    <w:p w:rsidR="00B578EE" w:rsidRDefault="00116AB0" w:rsidP="00B578EE">
      <w:pPr>
        <w:shd w:val="clear" w:color="auto" w:fill="FFFFFF"/>
        <w:spacing w:after="0" w:line="240" w:lineRule="auto"/>
        <w:ind w:firstLine="284"/>
        <w:jc w:val="both"/>
        <w:rPr>
          <w:rFonts w:ascii="Arial" w:eastAsia="Calibri" w:hAnsi="Arial" w:cs="Arial"/>
          <w:b/>
          <w:sz w:val="24"/>
          <w:szCs w:val="24"/>
          <w:lang w:val="es-EC"/>
        </w:rPr>
      </w:pPr>
      <w:r w:rsidRPr="00936F2C">
        <w:rPr>
          <w:rFonts w:ascii="Arial" w:eastAsia="Calibri" w:hAnsi="Arial" w:cs="Arial"/>
          <w:sz w:val="24"/>
          <w:szCs w:val="24"/>
          <w:lang w:val="es-EC"/>
        </w:rPr>
        <w:t>A la vez, se han identificado varios factores de protección que contrarrestan la precocidad sexual en los adolescentes, siendo uno de los más importantes el rol intermediario de la familia (Newman, Harrison, Dashiff y Davies, 2008). La ausencia de uno o ambos padres es un importante predictor de la precocidad sexual en adolescentes (Parra-Villarroel y Pérez-Villegas, 2010).</w:t>
      </w:r>
    </w:p>
    <w:p w:rsidR="00B578EE" w:rsidRDefault="00116AB0" w:rsidP="00B578EE">
      <w:pPr>
        <w:shd w:val="clear" w:color="auto" w:fill="FFFFFF"/>
        <w:spacing w:after="0" w:line="240" w:lineRule="auto"/>
        <w:ind w:firstLine="284"/>
        <w:jc w:val="both"/>
        <w:rPr>
          <w:rFonts w:ascii="Arial" w:eastAsia="Calibri" w:hAnsi="Arial" w:cs="Arial"/>
          <w:b/>
          <w:sz w:val="24"/>
          <w:szCs w:val="24"/>
          <w:lang w:val="es-EC"/>
        </w:rPr>
      </w:pPr>
      <w:r w:rsidRPr="00936F2C">
        <w:rPr>
          <w:rFonts w:ascii="Arial" w:eastAsia="Calibri" w:hAnsi="Arial" w:cs="Arial"/>
          <w:sz w:val="24"/>
          <w:szCs w:val="24"/>
          <w:lang w:val="es-EC"/>
        </w:rPr>
        <w:t>Otras variables importantes a considerarse en cuanto a la precocidad sexual en adolescentes, son: la calidad de relación con los padres (una nula o pobre relación se asocia con mayor riesgo de precocidad sexual y mayor probabilidad de consumir pornografía), la mala comunicación (especialmente en cuanto a temas sexuales), una permisividad o baja supervisión adulta en cuanto a las relaciones de noviazgo, o al contrario, un estilo de crianza muy rígida y sofocante (Andrade, Betancourt, y Palacios, 2006; Donahue et al., 2013; Holguín et al., 2013; Mendoza, Claros, y Peñaranda, 2016; Rivera, Santos, Cabrera, y Dorcal, 2016).</w:t>
      </w:r>
    </w:p>
    <w:p w:rsidR="00B578EE" w:rsidRDefault="00116AB0" w:rsidP="00B578EE">
      <w:pPr>
        <w:shd w:val="clear" w:color="auto" w:fill="FFFFFF"/>
        <w:spacing w:after="0" w:line="240" w:lineRule="auto"/>
        <w:ind w:firstLine="284"/>
        <w:jc w:val="both"/>
        <w:rPr>
          <w:rFonts w:ascii="Arial" w:eastAsia="Calibri" w:hAnsi="Arial" w:cs="Arial"/>
          <w:b/>
          <w:sz w:val="24"/>
          <w:szCs w:val="24"/>
          <w:lang w:val="es-EC"/>
        </w:rPr>
      </w:pPr>
      <w:r w:rsidRPr="00936F2C">
        <w:rPr>
          <w:rFonts w:ascii="Arial" w:eastAsia="Calibri" w:hAnsi="Arial" w:cs="Arial"/>
          <w:sz w:val="24"/>
          <w:szCs w:val="24"/>
          <w:lang w:val="es-EC"/>
        </w:rPr>
        <w:t xml:space="preserve">Aunque las conexiones entre la precocidad sexual y la relación con los padres parecen ser notables en otros contextos, no se han encontrado investigaciones </w:t>
      </w:r>
      <w:r w:rsidRPr="00936F2C">
        <w:rPr>
          <w:rFonts w:ascii="Arial" w:eastAsia="Calibri" w:hAnsi="Arial" w:cs="Arial"/>
          <w:sz w:val="24"/>
          <w:szCs w:val="24"/>
          <w:lang w:val="es-EC"/>
        </w:rPr>
        <w:lastRenderedPageBreak/>
        <w:t>significativas al respecto en el Ecuador debido a que las poblaciones estudiadas han sido pequeñas o no han incluido una comparación con un grupo adecuado de control (Gusñay, 2014; León y Litardo, 2013). Además, ningún investigador ecuatoriano (dentro del conocimiento de los autores) ha intentado relacionar conductas sexuales tales como la frecuencia del enamoramiento o de la utilización de la pornografía con estas variables familiares como se intenta hacer en el presente estudio.</w:t>
      </w:r>
    </w:p>
    <w:p w:rsidR="00B578EE" w:rsidRDefault="00116AB0" w:rsidP="00B578EE">
      <w:pPr>
        <w:shd w:val="clear" w:color="auto" w:fill="FFFFFF"/>
        <w:spacing w:after="0" w:line="240" w:lineRule="auto"/>
        <w:ind w:firstLine="284"/>
        <w:jc w:val="both"/>
        <w:rPr>
          <w:rFonts w:ascii="Arial" w:eastAsia="Calibri" w:hAnsi="Arial" w:cs="Arial"/>
          <w:b/>
          <w:sz w:val="24"/>
          <w:szCs w:val="24"/>
          <w:lang w:val="es-EC"/>
        </w:rPr>
      </w:pPr>
      <w:r w:rsidRPr="00936F2C">
        <w:rPr>
          <w:rFonts w:ascii="Arial" w:eastAsia="Calibri" w:hAnsi="Arial" w:cs="Arial"/>
          <w:sz w:val="24"/>
          <w:szCs w:val="24"/>
          <w:lang w:val="es-EC"/>
        </w:rPr>
        <w:t>Dada la importancia del entorno familiar en cuanto a la expresión de la sexualidad adolescente, específicamente la convivencia del adolescente con sus padres y la calidad de relación que tienen, se realizó la actual investigación esperando que, al conocer más detalles sobre esta dinámica en el contexto ecuatoriano, se puedan utilizar las fortalezas o debilidades identificadas para promover el ejercicio saludable de la sexualidad en los adolescentes ecuatorianos. Con esta finalidad se planteó alcanzar dos objetivos; primero, identificar la prevalencia y frecuencia de varias conductas sexuales (el uso de pornografía, el enamoramiento y el coito) en adolescentes según género y edad; y segundo, analizar el vínculo entre la calidad de la relación que mantienen con sus progenitores (auto-percibida por los adolescentes) y la frecuencia de estas conductas sexuales.</w:t>
      </w:r>
    </w:p>
    <w:p w:rsidR="00712D6A" w:rsidRPr="00B578EE" w:rsidRDefault="00116AB0" w:rsidP="00B578EE">
      <w:pPr>
        <w:shd w:val="clear" w:color="auto" w:fill="FFFFFF"/>
        <w:spacing w:after="0" w:line="240" w:lineRule="auto"/>
        <w:ind w:firstLine="284"/>
        <w:jc w:val="both"/>
        <w:rPr>
          <w:rFonts w:ascii="Arial" w:eastAsia="Calibri" w:hAnsi="Arial" w:cs="Arial"/>
          <w:b/>
          <w:sz w:val="24"/>
          <w:szCs w:val="24"/>
          <w:lang w:val="es-EC"/>
        </w:rPr>
      </w:pPr>
      <w:r w:rsidRPr="00936F2C">
        <w:rPr>
          <w:rFonts w:ascii="Arial" w:eastAsia="Calibri" w:hAnsi="Arial" w:cs="Arial"/>
          <w:sz w:val="24"/>
          <w:szCs w:val="24"/>
          <w:lang w:val="es-EC"/>
        </w:rPr>
        <w:t>Se hipotetizó que los hombres iniciarían todas las conductas sexuales a una edad más temprana que las mujeres y que los individuos que según su autopercepción, mantienen una mejor relación con sus padres, demostrarían una menor precocidad y menor práctica de las conductas sexuales estudiadas.</w:t>
      </w:r>
    </w:p>
    <w:p w:rsidR="00712D6A" w:rsidRDefault="00712D6A" w:rsidP="00712D6A">
      <w:pPr>
        <w:shd w:val="clear" w:color="auto" w:fill="FFFFFF"/>
        <w:spacing w:after="0" w:line="240" w:lineRule="auto"/>
        <w:ind w:firstLine="426"/>
        <w:jc w:val="both"/>
        <w:rPr>
          <w:rFonts w:ascii="Arial" w:eastAsia="Calibri" w:hAnsi="Arial" w:cs="Arial"/>
          <w:sz w:val="24"/>
          <w:szCs w:val="24"/>
          <w:lang w:val="es-EC"/>
        </w:rPr>
      </w:pPr>
    </w:p>
    <w:p w:rsidR="00712D6A" w:rsidRDefault="00116AB0" w:rsidP="00712D6A">
      <w:pPr>
        <w:shd w:val="clear" w:color="auto" w:fill="FFFFFF"/>
        <w:spacing w:after="0" w:line="240" w:lineRule="auto"/>
        <w:jc w:val="both"/>
        <w:rPr>
          <w:rFonts w:ascii="Arial" w:eastAsia="Calibri" w:hAnsi="Arial" w:cs="Arial"/>
          <w:b/>
          <w:sz w:val="24"/>
          <w:szCs w:val="24"/>
          <w:lang w:val="es-EC"/>
        </w:rPr>
      </w:pPr>
      <w:r w:rsidRPr="00936F2C">
        <w:rPr>
          <w:rFonts w:ascii="Arial" w:eastAsia="Calibri" w:hAnsi="Arial" w:cs="Arial"/>
          <w:b/>
          <w:sz w:val="24"/>
          <w:szCs w:val="24"/>
          <w:lang w:val="es-EC"/>
        </w:rPr>
        <w:t>MÉTODO, MATERIALES Y PROCEDIMIENTOS</w:t>
      </w:r>
    </w:p>
    <w:p w:rsidR="00712D6A" w:rsidRDefault="00712D6A" w:rsidP="00712D6A">
      <w:pPr>
        <w:shd w:val="clear" w:color="auto" w:fill="FFFFFF"/>
        <w:spacing w:after="0" w:line="240" w:lineRule="auto"/>
        <w:ind w:firstLine="426"/>
        <w:jc w:val="both"/>
        <w:rPr>
          <w:rFonts w:ascii="Arial" w:eastAsia="Calibri" w:hAnsi="Arial" w:cs="Arial"/>
          <w:b/>
          <w:sz w:val="24"/>
          <w:szCs w:val="24"/>
          <w:lang w:val="es-EC"/>
        </w:rPr>
      </w:pPr>
    </w:p>
    <w:p w:rsidR="00712D6A" w:rsidRDefault="00116AB0" w:rsidP="00B578EE">
      <w:pPr>
        <w:shd w:val="clear" w:color="auto" w:fill="FFFFFF"/>
        <w:spacing w:after="0" w:line="240" w:lineRule="auto"/>
        <w:ind w:firstLine="284"/>
        <w:jc w:val="both"/>
        <w:rPr>
          <w:rFonts w:ascii="Arial" w:eastAsia="Calibri" w:hAnsi="Arial" w:cs="Arial"/>
          <w:sz w:val="24"/>
          <w:szCs w:val="24"/>
          <w:lang w:val="es-EC"/>
        </w:rPr>
      </w:pPr>
      <w:r w:rsidRPr="00936F2C">
        <w:rPr>
          <w:rFonts w:ascii="Arial" w:eastAsia="Calibri" w:hAnsi="Arial" w:cs="Arial"/>
          <w:sz w:val="24"/>
          <w:szCs w:val="24"/>
          <w:lang w:val="es-EC"/>
        </w:rPr>
        <w:t xml:space="preserve">Se realizo un estudio descriptivo </w:t>
      </w:r>
      <w:r w:rsidRPr="00936F2C">
        <w:rPr>
          <w:rFonts w:ascii="Arial" w:eastAsia="Calibri" w:hAnsi="Arial" w:cs="Arial"/>
          <w:sz w:val="24"/>
          <w:szCs w:val="24"/>
        </w:rPr>
        <w:t>correlacional</w:t>
      </w:r>
      <w:r w:rsidRPr="00936F2C">
        <w:rPr>
          <w:rFonts w:ascii="Arial" w:eastAsia="Calibri" w:hAnsi="Arial" w:cs="Arial"/>
          <w:sz w:val="24"/>
          <w:szCs w:val="24"/>
          <w:lang w:val="es-EC"/>
        </w:rPr>
        <w:t xml:space="preserve"> de corte transversal en la participaron 6,862 estudiantes heterosexuales de segundo y tercer año de Bachillerato de 21 colegios entre públicos y privados en las ciudades de Quito y Machala, Ecuador. Los estudiantes son una muestra no probabilística.</w:t>
      </w:r>
    </w:p>
    <w:p w:rsidR="00712D6A" w:rsidRDefault="00116AB0" w:rsidP="00B578EE">
      <w:pPr>
        <w:shd w:val="clear" w:color="auto" w:fill="FFFFFF"/>
        <w:spacing w:after="0" w:line="240" w:lineRule="auto"/>
        <w:ind w:firstLine="284"/>
        <w:jc w:val="both"/>
        <w:rPr>
          <w:rFonts w:ascii="Arial" w:eastAsia="Calibri" w:hAnsi="Arial" w:cs="Arial"/>
          <w:sz w:val="24"/>
          <w:szCs w:val="24"/>
          <w:lang w:val="es-EC"/>
        </w:rPr>
      </w:pPr>
      <w:r w:rsidRPr="00936F2C">
        <w:rPr>
          <w:rFonts w:ascii="Arial" w:eastAsia="Calibri" w:hAnsi="Arial" w:cs="Arial"/>
          <w:i/>
          <w:sz w:val="24"/>
          <w:szCs w:val="24"/>
          <w:lang w:val="es-EC"/>
        </w:rPr>
        <w:t xml:space="preserve">Encuesta de Conductas Sexuales. </w:t>
      </w:r>
      <w:r w:rsidRPr="00936F2C">
        <w:rPr>
          <w:rFonts w:ascii="Arial" w:eastAsia="Calibri" w:hAnsi="Arial" w:cs="Arial"/>
          <w:sz w:val="24"/>
          <w:szCs w:val="24"/>
          <w:lang w:val="es-EC"/>
        </w:rPr>
        <w:t>En la investigación se utilizó una encuesta de diseño propio previamente validada en una prueba piloto con una población semejante a la de la muestra. Las preguntas y estructura son similares a las de la encuesta utilizada en Paredes y Polanski (2016). La encuesta consistió en tres secciones:</w:t>
      </w:r>
    </w:p>
    <w:p w:rsidR="00B578EE" w:rsidRDefault="00116AB0" w:rsidP="00B578EE">
      <w:pPr>
        <w:shd w:val="clear" w:color="auto" w:fill="FFFFFF"/>
        <w:spacing w:after="0" w:line="240" w:lineRule="auto"/>
        <w:ind w:firstLine="284"/>
        <w:jc w:val="both"/>
        <w:rPr>
          <w:rFonts w:ascii="Arial" w:eastAsia="Calibri" w:hAnsi="Arial" w:cs="Arial"/>
          <w:sz w:val="24"/>
          <w:szCs w:val="24"/>
          <w:lang w:val="es-EC"/>
        </w:rPr>
      </w:pPr>
      <w:r w:rsidRPr="00936F2C">
        <w:rPr>
          <w:rFonts w:ascii="Arial" w:eastAsia="Calibri" w:hAnsi="Arial" w:cs="Arial"/>
          <w:sz w:val="24"/>
          <w:szCs w:val="24"/>
          <w:lang w:val="es-EC"/>
        </w:rPr>
        <w:t xml:space="preserve">La primera sección de la encuesta, constituida por una parte de datos </w:t>
      </w:r>
      <w:r w:rsidRPr="00B578EE">
        <w:rPr>
          <w:rFonts w:ascii="Arial" w:eastAsia="Calibri" w:hAnsi="Arial" w:cs="Arial"/>
          <w:i/>
          <w:sz w:val="24"/>
          <w:szCs w:val="24"/>
          <w:lang w:val="es-EC"/>
        </w:rPr>
        <w:t>sociodemográficos</w:t>
      </w:r>
      <w:r w:rsidRPr="00936F2C">
        <w:rPr>
          <w:rFonts w:ascii="Arial" w:eastAsia="Calibri" w:hAnsi="Arial" w:cs="Arial"/>
          <w:sz w:val="24"/>
          <w:szCs w:val="24"/>
          <w:lang w:val="es-EC"/>
        </w:rPr>
        <w:t xml:space="preserve"> que incluyen el género y la edad, además se propuso tres preguntas relacionadas con la autopercepción que tiene el adolescente respecto de la relación que mantiene con sus padres; la primera pregunta cuestionó el: “¿Con quién convive Ud. actualmente? Indique todas las respuestas que le apliquen”, a la cual era posible responder, “con padre, con madre, con padrastro, con madrastra, con otros familiares, con padres adoptivos y con otros dando de esta manera cinco opciones de respuestas. Las siguientes dos preguntas, de tipo Likert, eran: “¿Cómo describiría la calidad de la relación que tiene con su padre (madre)?”, que permitía las siguientes cuatro respuestas: “no tengo relación, mala, más o menos, buena y muy buena”.</w:t>
      </w:r>
    </w:p>
    <w:p w:rsidR="00B578EE" w:rsidRDefault="00116AB0" w:rsidP="00B578EE">
      <w:pPr>
        <w:shd w:val="clear" w:color="auto" w:fill="FFFFFF"/>
        <w:spacing w:after="0" w:line="240" w:lineRule="auto"/>
        <w:ind w:firstLine="284"/>
        <w:jc w:val="both"/>
        <w:rPr>
          <w:rFonts w:ascii="Arial" w:eastAsia="Calibri" w:hAnsi="Arial" w:cs="Arial"/>
          <w:sz w:val="24"/>
          <w:szCs w:val="24"/>
          <w:lang w:val="es-EC"/>
        </w:rPr>
      </w:pPr>
      <w:r w:rsidRPr="00936F2C">
        <w:rPr>
          <w:rFonts w:ascii="Arial" w:eastAsia="Calibri" w:hAnsi="Arial" w:cs="Arial"/>
          <w:sz w:val="24"/>
          <w:szCs w:val="24"/>
          <w:lang w:val="es-EC"/>
        </w:rPr>
        <w:t xml:space="preserve">Una segunda sección buscó medir el desarrollo de la atracción sexual (heterosexual/homosexual y/o bisexual) mediante interrogantes sobre la </w:t>
      </w:r>
      <w:r w:rsidRPr="00936F2C">
        <w:rPr>
          <w:rFonts w:ascii="Arial" w:eastAsia="Calibri" w:hAnsi="Arial" w:cs="Arial"/>
          <w:sz w:val="24"/>
          <w:szCs w:val="24"/>
          <w:lang w:val="es-EC"/>
        </w:rPr>
        <w:lastRenderedPageBreak/>
        <w:t>excitación, sueños y fantasías sexuales (5 preguntas de opción múltiple). También se preguntó sobre la frecuencia de las conductas sexuales (de toda orientación) como ver pornografía o tener relaciones sexuales (7 preguntas de tipo Likert, siendo las opciones para la frecuencia de cada conducta, “Nunca; Una vez; Pocas veces; A veces; A menudo y Constantemente”).</w:t>
      </w:r>
    </w:p>
    <w:p w:rsidR="00B578EE" w:rsidRDefault="00116AB0" w:rsidP="00B578EE">
      <w:pPr>
        <w:shd w:val="clear" w:color="auto" w:fill="FFFFFF"/>
        <w:spacing w:after="0" w:line="240" w:lineRule="auto"/>
        <w:ind w:firstLine="284"/>
        <w:jc w:val="both"/>
        <w:rPr>
          <w:rFonts w:ascii="Arial" w:eastAsia="Calibri" w:hAnsi="Arial" w:cs="Arial"/>
          <w:sz w:val="24"/>
          <w:szCs w:val="24"/>
          <w:lang w:val="es-EC"/>
        </w:rPr>
      </w:pPr>
      <w:r w:rsidRPr="00936F2C">
        <w:rPr>
          <w:rFonts w:ascii="Arial" w:eastAsia="Calibri" w:hAnsi="Arial" w:cs="Arial"/>
          <w:sz w:val="24"/>
          <w:szCs w:val="24"/>
          <w:lang w:val="es-EC"/>
        </w:rPr>
        <w:t>Como se refirió con la encuesta aplicada por Paredes y Polanski (2016), el contenido de cada sección se eligió basándose en la revisión bibliográfica (especialmente Savin-Williams, 2006 y Laumann, Gagnon, Michael y Michaels, 1994) sin pretender convertirla en un instrumento con propiedades psicométricas.</w:t>
      </w:r>
    </w:p>
    <w:p w:rsidR="00B578EE" w:rsidRDefault="00116AB0" w:rsidP="00B578EE">
      <w:pPr>
        <w:shd w:val="clear" w:color="auto" w:fill="FFFFFF"/>
        <w:spacing w:after="0" w:line="240" w:lineRule="auto"/>
        <w:ind w:firstLine="284"/>
        <w:jc w:val="both"/>
        <w:rPr>
          <w:rFonts w:ascii="Arial" w:eastAsia="Calibri" w:hAnsi="Arial" w:cs="Arial"/>
          <w:sz w:val="24"/>
          <w:szCs w:val="24"/>
          <w:lang w:val="es-EC"/>
        </w:rPr>
      </w:pPr>
      <w:r w:rsidRPr="00936F2C">
        <w:rPr>
          <w:rFonts w:ascii="Arial" w:eastAsia="Calibri" w:hAnsi="Arial" w:cs="Arial"/>
          <w:sz w:val="24"/>
          <w:szCs w:val="24"/>
          <w:lang w:val="es-EC"/>
        </w:rPr>
        <w:t>Algunos ejemplos de esta segunda sección incluyen: Indique “la frecuencia con la que Ud. ha mirado pornografía entre personas de ambos sexos (es decir, heterosexual)”, “la frecuencia con que Ud. se ha enamorado (emocionalmente) de alguien del sexo opuesto”; y “la frecuencia con la que Ud. ha tenido relaciones sexuales con alguien del sexo opuesto”; preguntas homólogas se utilizaron para medir la conducta homosexual. Se debe clarificar que los estudiantes cuyas respuestas indicaban una orientación homosexual o bisexual eran excluidos del presente estudio; se espera presentar sus resultados en un nuevo artículo actualmente en desarrollo.</w:t>
      </w:r>
    </w:p>
    <w:p w:rsidR="00B578EE" w:rsidRDefault="00116AB0" w:rsidP="00B578EE">
      <w:pPr>
        <w:shd w:val="clear" w:color="auto" w:fill="FFFFFF"/>
        <w:spacing w:after="0" w:line="240" w:lineRule="auto"/>
        <w:ind w:firstLine="284"/>
        <w:jc w:val="both"/>
        <w:rPr>
          <w:rFonts w:ascii="Arial" w:eastAsia="Calibri" w:hAnsi="Arial" w:cs="Arial"/>
          <w:sz w:val="24"/>
          <w:szCs w:val="24"/>
          <w:lang w:val="es-EC"/>
        </w:rPr>
      </w:pPr>
      <w:r w:rsidRPr="00936F2C">
        <w:rPr>
          <w:rFonts w:ascii="Arial" w:eastAsia="Calibri" w:hAnsi="Arial" w:cs="Arial"/>
          <w:sz w:val="24"/>
          <w:szCs w:val="24"/>
          <w:lang w:val="es-EC"/>
        </w:rPr>
        <w:t>La Escala fue aplicada en distintos colegios de Quito y Machala en forma colectiva a grupos de entre 30 a 40 estudiantes, hombres y mujeres que oscilaban entre 15 y 20 año</w:t>
      </w:r>
      <w:r w:rsidR="00712D6A">
        <w:rPr>
          <w:rFonts w:ascii="Arial" w:eastAsia="Calibri" w:hAnsi="Arial" w:cs="Arial"/>
          <w:sz w:val="24"/>
          <w:szCs w:val="24"/>
          <w:lang w:val="es-EC"/>
        </w:rPr>
        <w:t>s</w:t>
      </w:r>
      <w:r w:rsidRPr="00936F2C">
        <w:rPr>
          <w:rFonts w:ascii="Arial" w:eastAsia="Calibri" w:hAnsi="Arial" w:cs="Arial"/>
          <w:sz w:val="24"/>
          <w:szCs w:val="24"/>
          <w:lang w:val="es-EC"/>
        </w:rPr>
        <w:t>. Previa a la aplicación de la encuesta se hizo referencia a los participantes sobre los objetivos, beneficios, riesgos y procedimientos de confidencialidad (p. ej. las encuestas eran respondidas de forma anónima) relacionadas con la investigación; reiterando la voluntariedad de la participación en la misma y la necesidad e importancia de que las respuestas registradas sean sinceras. Se socializaron las instrucciones sobre el proceso de registro de las respuestas en la encuesta y se procedió a su aplicación después de la entrega del material correspondiente. Todas estas acciones fueron realizadas una vez obtenidos los permisos y consentimientos informados que se requerían.</w:t>
      </w:r>
    </w:p>
    <w:p w:rsidR="00B578EE" w:rsidRDefault="00116AB0" w:rsidP="00B578EE">
      <w:pPr>
        <w:shd w:val="clear" w:color="auto" w:fill="FFFFFF"/>
        <w:spacing w:after="0" w:line="240" w:lineRule="auto"/>
        <w:ind w:firstLine="284"/>
        <w:jc w:val="both"/>
        <w:rPr>
          <w:rFonts w:ascii="Arial" w:eastAsia="Calibri" w:hAnsi="Arial" w:cs="Arial"/>
          <w:sz w:val="24"/>
          <w:szCs w:val="24"/>
          <w:lang w:val="es-EC"/>
        </w:rPr>
      </w:pPr>
      <w:r w:rsidRPr="00936F2C">
        <w:rPr>
          <w:rFonts w:ascii="Arial" w:eastAsia="Calibri" w:hAnsi="Arial" w:cs="Arial"/>
          <w:sz w:val="24"/>
          <w:szCs w:val="24"/>
          <w:lang w:val="es-EC"/>
        </w:rPr>
        <w:t>Los datos recolectados fueron procesados utilizando Microsoft Excel 2013 antes de ser transferidos al SPSS v23 para el análisis respectivo. El análisis se llevó a cabo en dos fases: la primera univarial, resultando en la producción de estadísticas descriptivas de frecuencia porcentual en relación con las respuestas a cada pregunta. En la segunda fase se hizo un análisis bivarial correlacionando factores como: la convivencia con los padres y la autopercepción de los adolescentes sobre la calidad de su relación con cada progenitor, con la frecuencia de la realización de conductas sexuales.</w:t>
      </w:r>
    </w:p>
    <w:p w:rsidR="00B578EE" w:rsidRDefault="00116AB0" w:rsidP="00B578EE">
      <w:pPr>
        <w:shd w:val="clear" w:color="auto" w:fill="FFFFFF"/>
        <w:spacing w:after="0" w:line="240" w:lineRule="auto"/>
        <w:ind w:firstLine="284"/>
        <w:jc w:val="both"/>
        <w:rPr>
          <w:rFonts w:ascii="Arial" w:eastAsia="Calibri" w:hAnsi="Arial" w:cs="Arial"/>
          <w:sz w:val="24"/>
          <w:szCs w:val="24"/>
          <w:lang w:val="es-EC"/>
        </w:rPr>
      </w:pPr>
      <w:r w:rsidRPr="00936F2C">
        <w:rPr>
          <w:rFonts w:ascii="Arial" w:eastAsia="Calibri" w:hAnsi="Arial" w:cs="Arial"/>
          <w:sz w:val="24"/>
          <w:szCs w:val="24"/>
          <w:lang w:val="es-EC"/>
        </w:rPr>
        <w:t>En el caso de las comparaciones por género y la convivencia con los padres, se utilizó la ratio de momios para expresar tamaño de efecto. Al correlacionar la frecuencia de conductas sexuales y la calidad auto-percibida de la relación del adolescente con sus padres, se utilizaron las estadísticas Somers´dy Gamma.</w:t>
      </w:r>
    </w:p>
    <w:p w:rsidR="00B578EE" w:rsidRDefault="00B578EE" w:rsidP="00B578EE">
      <w:pPr>
        <w:shd w:val="clear" w:color="auto" w:fill="FFFFFF"/>
        <w:spacing w:after="0" w:line="240" w:lineRule="auto"/>
        <w:ind w:firstLine="284"/>
        <w:jc w:val="both"/>
        <w:rPr>
          <w:rFonts w:ascii="Arial" w:eastAsia="Calibri" w:hAnsi="Arial" w:cs="Arial"/>
          <w:sz w:val="24"/>
          <w:szCs w:val="24"/>
          <w:lang w:val="es-EC"/>
        </w:rPr>
      </w:pPr>
    </w:p>
    <w:p w:rsidR="00C41B22" w:rsidRDefault="00116AB0" w:rsidP="00B578EE">
      <w:pPr>
        <w:shd w:val="clear" w:color="auto" w:fill="FFFFFF"/>
        <w:spacing w:after="0" w:line="240" w:lineRule="auto"/>
        <w:jc w:val="both"/>
        <w:rPr>
          <w:rFonts w:ascii="Arial" w:eastAsia="Calibri" w:hAnsi="Arial" w:cs="Arial"/>
          <w:sz w:val="24"/>
          <w:szCs w:val="24"/>
          <w:lang w:val="es-EC"/>
        </w:rPr>
      </w:pPr>
      <w:r w:rsidRPr="00936F2C">
        <w:rPr>
          <w:rFonts w:ascii="Arial" w:eastAsia="Calibri" w:hAnsi="Arial" w:cs="Arial"/>
          <w:b/>
          <w:sz w:val="24"/>
          <w:szCs w:val="24"/>
          <w:lang w:val="es-EC" w:eastAsia="es-EC"/>
        </w:rPr>
        <w:t>RESULTADOS</w:t>
      </w:r>
    </w:p>
    <w:p w:rsidR="00C41B22" w:rsidRDefault="00C41B22" w:rsidP="00C41B22">
      <w:pPr>
        <w:shd w:val="clear" w:color="auto" w:fill="FFFFFF"/>
        <w:spacing w:after="0" w:line="240" w:lineRule="auto"/>
        <w:ind w:firstLine="426"/>
        <w:jc w:val="both"/>
        <w:rPr>
          <w:rFonts w:ascii="Arial" w:eastAsia="Calibri" w:hAnsi="Arial" w:cs="Arial"/>
          <w:sz w:val="24"/>
          <w:szCs w:val="24"/>
          <w:lang w:val="es-EC"/>
        </w:rPr>
      </w:pPr>
    </w:p>
    <w:p w:rsidR="00C41B22" w:rsidRDefault="00116AB0" w:rsidP="00C41B22">
      <w:pPr>
        <w:shd w:val="clear" w:color="auto" w:fill="FFFFFF"/>
        <w:spacing w:after="0" w:line="240" w:lineRule="auto"/>
        <w:jc w:val="both"/>
        <w:rPr>
          <w:rFonts w:ascii="Arial" w:eastAsia="Calibri" w:hAnsi="Arial" w:cs="Arial"/>
          <w:sz w:val="24"/>
          <w:szCs w:val="24"/>
          <w:lang w:val="es-EC"/>
        </w:rPr>
      </w:pPr>
      <w:r w:rsidRPr="00936F2C">
        <w:rPr>
          <w:rFonts w:ascii="Arial" w:eastAsia="Times New Roman" w:hAnsi="Arial" w:cs="Arial"/>
          <w:i/>
          <w:sz w:val="24"/>
          <w:szCs w:val="24"/>
          <w:lang w:val="es-EC" w:eastAsia="es-EC"/>
        </w:rPr>
        <w:t>Características demográficas de la muestra</w:t>
      </w:r>
    </w:p>
    <w:p w:rsidR="00116AB0" w:rsidRPr="00C41B22" w:rsidRDefault="00116AB0" w:rsidP="00B578EE">
      <w:pPr>
        <w:shd w:val="clear" w:color="auto" w:fill="FFFFFF"/>
        <w:spacing w:after="0" w:line="240" w:lineRule="auto"/>
        <w:ind w:firstLine="284"/>
        <w:jc w:val="both"/>
        <w:rPr>
          <w:rFonts w:ascii="Arial" w:eastAsia="Calibri" w:hAnsi="Arial" w:cs="Arial"/>
          <w:sz w:val="24"/>
          <w:szCs w:val="24"/>
          <w:lang w:val="es-EC"/>
        </w:rPr>
      </w:pPr>
      <w:r w:rsidRPr="00936F2C">
        <w:rPr>
          <w:rFonts w:ascii="Arial" w:eastAsia="Times New Roman" w:hAnsi="Arial" w:cs="Arial"/>
          <w:sz w:val="24"/>
          <w:szCs w:val="24"/>
          <w:lang w:val="es-EC" w:eastAsia="es-EC"/>
        </w:rPr>
        <w:lastRenderedPageBreak/>
        <w:t>De 6.862 encuestados, 3.786 (o 55.8</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eran de sexo masculino, y 3.076 (44,2</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xml:space="preserve">) de sexo </w:t>
      </w:r>
      <w:r w:rsidRPr="00B578EE">
        <w:rPr>
          <w:rFonts w:ascii="Arial" w:eastAsia="Calibri" w:hAnsi="Arial" w:cs="Arial"/>
          <w:sz w:val="24"/>
          <w:szCs w:val="24"/>
          <w:lang w:val="es-EC"/>
        </w:rPr>
        <w:t>femenino</w:t>
      </w:r>
      <w:r w:rsidRPr="00936F2C">
        <w:rPr>
          <w:rFonts w:ascii="Arial" w:eastAsia="Times New Roman" w:hAnsi="Arial" w:cs="Arial"/>
          <w:sz w:val="24"/>
          <w:szCs w:val="24"/>
          <w:lang w:val="es-EC" w:eastAsia="es-EC"/>
        </w:rPr>
        <w:t>. La gran mayoría (91,8</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se encontraron entre los 16 y 18 años de edad (rango 15-20 años;  = 16,86 ± 0,93 años) como se puede ver en la Tabla 1.</w:t>
      </w:r>
    </w:p>
    <w:p w:rsidR="00116AB0" w:rsidRPr="00936F2C" w:rsidRDefault="00116AB0" w:rsidP="00116AB0">
      <w:pPr>
        <w:shd w:val="clear" w:color="auto" w:fill="FFFFFF"/>
        <w:spacing w:after="0" w:line="240" w:lineRule="auto"/>
        <w:jc w:val="both"/>
        <w:rPr>
          <w:rFonts w:ascii="Arial" w:eastAsia="Times New Roman" w:hAnsi="Arial" w:cs="Arial"/>
          <w:sz w:val="20"/>
          <w:szCs w:val="20"/>
          <w:lang w:val="es-EC" w:eastAsia="es-EC"/>
        </w:rPr>
      </w:pPr>
      <w:r w:rsidRPr="00936F2C">
        <w:rPr>
          <w:rFonts w:ascii="Arial" w:eastAsia="Times New Roman" w:hAnsi="Arial" w:cs="Arial"/>
          <w:b/>
          <w:bCs/>
          <w:sz w:val="20"/>
          <w:szCs w:val="20"/>
          <w:lang w:val="es-EC" w:eastAsia="es-EC"/>
        </w:rPr>
        <w:t>Tabla 1</w:t>
      </w:r>
      <w:r w:rsidRPr="00936F2C">
        <w:rPr>
          <w:rFonts w:ascii="Arial" w:eastAsia="Times New Roman" w:hAnsi="Arial" w:cs="Arial"/>
          <w:sz w:val="20"/>
          <w:szCs w:val="20"/>
          <w:lang w:val="es-EC" w:eastAsia="es-EC"/>
        </w:rPr>
        <w:t>: Descripción sociodemográfica de la muestra según sexo y edad</w:t>
      </w:r>
    </w:p>
    <w:tbl>
      <w:tblPr>
        <w:tblStyle w:val="Tablaconcuadrcula"/>
        <w:tblW w:w="0" w:type="auto"/>
        <w:tblBorders>
          <w:insideV w:val="none" w:sz="0" w:space="0" w:color="auto"/>
        </w:tblBorders>
        <w:tblLook w:val="04A0" w:firstRow="1" w:lastRow="0" w:firstColumn="1" w:lastColumn="0" w:noHBand="0" w:noVBand="1"/>
      </w:tblPr>
      <w:tblGrid>
        <w:gridCol w:w="2122"/>
        <w:gridCol w:w="2130"/>
        <w:gridCol w:w="2129"/>
        <w:gridCol w:w="2123"/>
      </w:tblGrid>
      <w:tr w:rsidR="00116AB0" w:rsidRPr="00684D82" w:rsidTr="00116AB0">
        <w:tc>
          <w:tcPr>
            <w:tcW w:w="2180" w:type="dxa"/>
            <w:tcBorders>
              <w:left w:val="nil"/>
            </w:tcBorders>
          </w:tcPr>
          <w:p w:rsidR="00116AB0" w:rsidRPr="00684D82" w:rsidRDefault="00116AB0" w:rsidP="00116AB0">
            <w:pPr>
              <w:spacing w:after="120"/>
              <w:jc w:val="both"/>
              <w:rPr>
                <w:rFonts w:ascii="Arial" w:eastAsia="Times New Roman" w:hAnsi="Arial" w:cs="Arial"/>
                <w:sz w:val="22"/>
                <w:szCs w:val="22"/>
              </w:rPr>
            </w:pPr>
          </w:p>
        </w:tc>
        <w:tc>
          <w:tcPr>
            <w:tcW w:w="4360" w:type="dxa"/>
            <w:gridSpan w:val="2"/>
          </w:tcPr>
          <w:p w:rsidR="00116AB0" w:rsidRPr="00684D82" w:rsidRDefault="00116AB0" w:rsidP="00116AB0">
            <w:pPr>
              <w:spacing w:after="120"/>
              <w:jc w:val="center"/>
              <w:rPr>
                <w:rFonts w:ascii="Arial" w:eastAsia="Times New Roman" w:hAnsi="Arial" w:cs="Arial"/>
                <w:sz w:val="22"/>
                <w:szCs w:val="22"/>
              </w:rPr>
            </w:pPr>
            <w:r w:rsidRPr="00684D82">
              <w:rPr>
                <w:rFonts w:ascii="Arial" w:eastAsia="Times New Roman" w:hAnsi="Arial" w:cs="Arial"/>
                <w:sz w:val="22"/>
                <w:szCs w:val="22"/>
              </w:rPr>
              <w:t>Sexo</w:t>
            </w:r>
          </w:p>
        </w:tc>
        <w:tc>
          <w:tcPr>
            <w:tcW w:w="2180" w:type="dxa"/>
            <w:tcBorders>
              <w:right w:val="nil"/>
            </w:tcBorders>
          </w:tcPr>
          <w:p w:rsidR="00116AB0" w:rsidRPr="00684D82" w:rsidRDefault="00116AB0" w:rsidP="00116AB0">
            <w:pPr>
              <w:spacing w:after="120"/>
              <w:jc w:val="both"/>
              <w:rPr>
                <w:rFonts w:ascii="Arial" w:eastAsia="Times New Roman" w:hAnsi="Arial" w:cs="Arial"/>
                <w:sz w:val="22"/>
                <w:szCs w:val="22"/>
              </w:rPr>
            </w:pPr>
          </w:p>
        </w:tc>
      </w:tr>
      <w:tr w:rsidR="00116AB0" w:rsidRPr="00684D82" w:rsidTr="00116AB0">
        <w:tc>
          <w:tcPr>
            <w:tcW w:w="2180" w:type="dxa"/>
            <w:tcBorders>
              <w:left w:val="nil"/>
              <w:bottom w:val="single" w:sz="4" w:space="0" w:color="auto"/>
            </w:tcBorders>
          </w:tcPr>
          <w:p w:rsidR="00116AB0" w:rsidRPr="00684D82" w:rsidRDefault="00116AB0" w:rsidP="00116AB0">
            <w:pPr>
              <w:spacing w:after="120"/>
              <w:jc w:val="both"/>
              <w:rPr>
                <w:rFonts w:ascii="Arial" w:eastAsia="Times New Roman" w:hAnsi="Arial" w:cs="Arial"/>
                <w:sz w:val="22"/>
                <w:szCs w:val="22"/>
              </w:rPr>
            </w:pPr>
            <w:r w:rsidRPr="00684D82">
              <w:rPr>
                <w:rFonts w:ascii="Arial" w:eastAsia="Times New Roman" w:hAnsi="Arial" w:cs="Arial"/>
                <w:sz w:val="22"/>
                <w:szCs w:val="22"/>
              </w:rPr>
              <w:t>Edad</w:t>
            </w:r>
          </w:p>
        </w:tc>
        <w:tc>
          <w:tcPr>
            <w:tcW w:w="2180" w:type="dxa"/>
            <w:tcBorders>
              <w:bottom w:val="single" w:sz="4" w:space="0" w:color="auto"/>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Masculino</w:t>
            </w:r>
          </w:p>
        </w:tc>
        <w:tc>
          <w:tcPr>
            <w:tcW w:w="2180" w:type="dxa"/>
            <w:tcBorders>
              <w:bottom w:val="single" w:sz="4" w:space="0" w:color="auto"/>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Femenino</w:t>
            </w:r>
          </w:p>
        </w:tc>
        <w:tc>
          <w:tcPr>
            <w:tcW w:w="2180" w:type="dxa"/>
            <w:tcBorders>
              <w:bottom w:val="single" w:sz="4" w:space="0" w:color="auto"/>
              <w:right w:val="nil"/>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Subtotal (edad)</w:t>
            </w:r>
          </w:p>
        </w:tc>
      </w:tr>
      <w:tr w:rsidR="00116AB0" w:rsidRPr="00684D82" w:rsidTr="00116AB0">
        <w:tc>
          <w:tcPr>
            <w:tcW w:w="2180" w:type="dxa"/>
            <w:tcBorders>
              <w:left w:val="nil"/>
              <w:bottom w:val="nil"/>
            </w:tcBorders>
          </w:tcPr>
          <w:p w:rsidR="00116AB0" w:rsidRPr="00684D82" w:rsidRDefault="00116AB0" w:rsidP="00116AB0">
            <w:pPr>
              <w:spacing w:after="120"/>
              <w:jc w:val="both"/>
              <w:rPr>
                <w:rFonts w:ascii="Arial" w:eastAsia="Times New Roman" w:hAnsi="Arial" w:cs="Arial"/>
                <w:sz w:val="22"/>
                <w:szCs w:val="22"/>
              </w:rPr>
            </w:pPr>
            <w:r w:rsidRPr="00684D82">
              <w:rPr>
                <w:rFonts w:ascii="Arial" w:eastAsia="Times New Roman" w:hAnsi="Arial" w:cs="Arial"/>
                <w:sz w:val="22"/>
                <w:szCs w:val="22"/>
              </w:rPr>
              <w:t>15</w:t>
            </w:r>
          </w:p>
        </w:tc>
        <w:tc>
          <w:tcPr>
            <w:tcW w:w="2180" w:type="dxa"/>
            <w:tcBorders>
              <w:bottom w:val="nil"/>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113; 2.98</w:t>
            </w:r>
            <w:r w:rsidRPr="00684D82">
              <w:rPr>
                <w:rFonts w:ascii="Arial" w:eastAsia="Times New Roman" w:hAnsi="Arial" w:cs="Arial"/>
                <w:i/>
                <w:sz w:val="22"/>
                <w:szCs w:val="22"/>
              </w:rPr>
              <w:t>%</w:t>
            </w:r>
          </w:p>
        </w:tc>
        <w:tc>
          <w:tcPr>
            <w:tcW w:w="2180" w:type="dxa"/>
            <w:tcBorders>
              <w:bottom w:val="nil"/>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144; 4.68</w:t>
            </w:r>
            <w:r w:rsidRPr="00684D82">
              <w:rPr>
                <w:rFonts w:ascii="Arial" w:eastAsia="Times New Roman" w:hAnsi="Arial" w:cs="Arial"/>
                <w:i/>
                <w:sz w:val="22"/>
                <w:szCs w:val="22"/>
              </w:rPr>
              <w:t>%</w:t>
            </w:r>
          </w:p>
        </w:tc>
        <w:tc>
          <w:tcPr>
            <w:tcW w:w="2180" w:type="dxa"/>
            <w:tcBorders>
              <w:bottom w:val="nil"/>
              <w:right w:val="nil"/>
            </w:tcBorders>
          </w:tcPr>
          <w:p w:rsidR="00116AB0" w:rsidRPr="00684D82" w:rsidRDefault="00116AB0" w:rsidP="00116AB0">
            <w:pPr>
              <w:spacing w:after="120"/>
              <w:jc w:val="right"/>
              <w:rPr>
                <w:rFonts w:ascii="Arial" w:eastAsia="Times New Roman" w:hAnsi="Arial" w:cs="Arial"/>
                <w:i/>
                <w:sz w:val="22"/>
                <w:szCs w:val="22"/>
              </w:rPr>
            </w:pPr>
            <w:r w:rsidRPr="00684D82">
              <w:rPr>
                <w:rFonts w:ascii="Arial" w:eastAsia="Times New Roman" w:hAnsi="Arial" w:cs="Arial"/>
                <w:sz w:val="22"/>
                <w:szCs w:val="22"/>
              </w:rPr>
              <w:t>257; 3.75</w:t>
            </w:r>
            <w:r w:rsidRPr="00684D82">
              <w:rPr>
                <w:rFonts w:ascii="Arial" w:eastAsia="Times New Roman" w:hAnsi="Arial" w:cs="Arial"/>
                <w:i/>
                <w:sz w:val="22"/>
                <w:szCs w:val="22"/>
              </w:rPr>
              <w:t>%</w:t>
            </w:r>
          </w:p>
        </w:tc>
      </w:tr>
      <w:tr w:rsidR="00116AB0" w:rsidRPr="00684D82" w:rsidTr="00116AB0">
        <w:tc>
          <w:tcPr>
            <w:tcW w:w="2180" w:type="dxa"/>
            <w:tcBorders>
              <w:top w:val="nil"/>
              <w:left w:val="nil"/>
              <w:bottom w:val="nil"/>
            </w:tcBorders>
          </w:tcPr>
          <w:p w:rsidR="00116AB0" w:rsidRPr="00684D82" w:rsidRDefault="00116AB0" w:rsidP="00116AB0">
            <w:pPr>
              <w:spacing w:after="120"/>
              <w:jc w:val="both"/>
              <w:rPr>
                <w:rFonts w:ascii="Arial" w:eastAsia="Times New Roman" w:hAnsi="Arial" w:cs="Arial"/>
                <w:sz w:val="22"/>
                <w:szCs w:val="22"/>
              </w:rPr>
            </w:pPr>
            <w:r w:rsidRPr="00684D82">
              <w:rPr>
                <w:rFonts w:ascii="Arial" w:eastAsia="Times New Roman" w:hAnsi="Arial" w:cs="Arial"/>
                <w:sz w:val="22"/>
                <w:szCs w:val="22"/>
              </w:rPr>
              <w:t>16</w:t>
            </w:r>
          </w:p>
        </w:tc>
        <w:tc>
          <w:tcPr>
            <w:tcW w:w="2180" w:type="dxa"/>
            <w:tcBorders>
              <w:top w:val="nil"/>
              <w:bottom w:val="nil"/>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1183; 31.25</w:t>
            </w:r>
            <w:r w:rsidRPr="00684D82">
              <w:rPr>
                <w:rFonts w:ascii="Arial" w:eastAsia="Times New Roman" w:hAnsi="Arial" w:cs="Arial"/>
                <w:i/>
                <w:sz w:val="22"/>
                <w:szCs w:val="22"/>
              </w:rPr>
              <w:t>%</w:t>
            </w:r>
          </w:p>
        </w:tc>
        <w:tc>
          <w:tcPr>
            <w:tcW w:w="2180" w:type="dxa"/>
            <w:tcBorders>
              <w:top w:val="nil"/>
              <w:bottom w:val="nil"/>
            </w:tcBorders>
          </w:tcPr>
          <w:p w:rsidR="00116AB0" w:rsidRPr="00684D82" w:rsidRDefault="00116AB0" w:rsidP="00116AB0">
            <w:pPr>
              <w:spacing w:after="120"/>
              <w:jc w:val="right"/>
              <w:rPr>
                <w:rFonts w:ascii="Arial" w:eastAsia="Times New Roman" w:hAnsi="Arial" w:cs="Arial"/>
                <w:i/>
                <w:sz w:val="22"/>
                <w:szCs w:val="22"/>
              </w:rPr>
            </w:pPr>
            <w:r w:rsidRPr="00684D82">
              <w:rPr>
                <w:rFonts w:ascii="Arial" w:eastAsia="Times New Roman" w:hAnsi="Arial" w:cs="Arial"/>
                <w:sz w:val="22"/>
                <w:szCs w:val="22"/>
              </w:rPr>
              <w:t>1128; 36.67</w:t>
            </w:r>
            <w:r w:rsidRPr="00684D82">
              <w:rPr>
                <w:rFonts w:ascii="Arial" w:eastAsia="Times New Roman" w:hAnsi="Arial" w:cs="Arial"/>
                <w:i/>
                <w:sz w:val="22"/>
                <w:szCs w:val="22"/>
              </w:rPr>
              <w:t>%</w:t>
            </w:r>
          </w:p>
        </w:tc>
        <w:tc>
          <w:tcPr>
            <w:tcW w:w="2180" w:type="dxa"/>
            <w:tcBorders>
              <w:top w:val="nil"/>
              <w:bottom w:val="nil"/>
              <w:right w:val="nil"/>
            </w:tcBorders>
          </w:tcPr>
          <w:p w:rsidR="00116AB0" w:rsidRPr="00684D82" w:rsidRDefault="00116AB0" w:rsidP="00116AB0">
            <w:pPr>
              <w:spacing w:after="120"/>
              <w:jc w:val="right"/>
              <w:rPr>
                <w:rFonts w:ascii="Arial" w:eastAsia="Times New Roman" w:hAnsi="Arial" w:cs="Arial"/>
                <w:i/>
                <w:sz w:val="22"/>
                <w:szCs w:val="22"/>
              </w:rPr>
            </w:pPr>
            <w:r w:rsidRPr="00684D82">
              <w:rPr>
                <w:rFonts w:ascii="Arial" w:eastAsia="Times New Roman" w:hAnsi="Arial" w:cs="Arial"/>
                <w:sz w:val="22"/>
                <w:szCs w:val="22"/>
              </w:rPr>
              <w:t>2311; 33.68</w:t>
            </w:r>
            <w:r w:rsidRPr="00684D82">
              <w:rPr>
                <w:rFonts w:ascii="Arial" w:eastAsia="Times New Roman" w:hAnsi="Arial" w:cs="Arial"/>
                <w:i/>
                <w:sz w:val="22"/>
                <w:szCs w:val="22"/>
              </w:rPr>
              <w:t>%</w:t>
            </w:r>
          </w:p>
        </w:tc>
      </w:tr>
      <w:tr w:rsidR="00116AB0" w:rsidRPr="00684D82" w:rsidTr="00116AB0">
        <w:tc>
          <w:tcPr>
            <w:tcW w:w="2180" w:type="dxa"/>
            <w:tcBorders>
              <w:top w:val="nil"/>
              <w:left w:val="nil"/>
              <w:bottom w:val="nil"/>
            </w:tcBorders>
          </w:tcPr>
          <w:p w:rsidR="00116AB0" w:rsidRPr="00684D82" w:rsidRDefault="00116AB0" w:rsidP="00116AB0">
            <w:pPr>
              <w:spacing w:after="120"/>
              <w:jc w:val="both"/>
              <w:rPr>
                <w:rFonts w:ascii="Arial" w:eastAsia="Times New Roman" w:hAnsi="Arial" w:cs="Arial"/>
                <w:sz w:val="22"/>
                <w:szCs w:val="22"/>
              </w:rPr>
            </w:pPr>
            <w:r w:rsidRPr="00684D82">
              <w:rPr>
                <w:rFonts w:ascii="Arial" w:eastAsia="Times New Roman" w:hAnsi="Arial" w:cs="Arial"/>
                <w:sz w:val="22"/>
                <w:szCs w:val="22"/>
              </w:rPr>
              <w:t>17</w:t>
            </w:r>
          </w:p>
        </w:tc>
        <w:tc>
          <w:tcPr>
            <w:tcW w:w="2180" w:type="dxa"/>
            <w:tcBorders>
              <w:top w:val="nil"/>
              <w:bottom w:val="nil"/>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1533; 40.49</w:t>
            </w:r>
            <w:r w:rsidRPr="00684D82">
              <w:rPr>
                <w:rFonts w:ascii="Arial" w:eastAsia="Times New Roman" w:hAnsi="Arial" w:cs="Arial"/>
                <w:i/>
                <w:sz w:val="22"/>
                <w:szCs w:val="22"/>
              </w:rPr>
              <w:t>%</w:t>
            </w:r>
          </w:p>
        </w:tc>
        <w:tc>
          <w:tcPr>
            <w:tcW w:w="2180" w:type="dxa"/>
            <w:tcBorders>
              <w:top w:val="nil"/>
              <w:bottom w:val="nil"/>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1258; 40.90</w:t>
            </w:r>
            <w:r w:rsidRPr="00684D82">
              <w:rPr>
                <w:rFonts w:ascii="Arial" w:eastAsia="Times New Roman" w:hAnsi="Arial" w:cs="Arial"/>
                <w:i/>
                <w:sz w:val="22"/>
                <w:szCs w:val="22"/>
              </w:rPr>
              <w:t>%</w:t>
            </w:r>
          </w:p>
        </w:tc>
        <w:tc>
          <w:tcPr>
            <w:tcW w:w="2180" w:type="dxa"/>
            <w:tcBorders>
              <w:top w:val="nil"/>
              <w:bottom w:val="nil"/>
              <w:right w:val="nil"/>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2791; 40.67</w:t>
            </w:r>
            <w:r w:rsidRPr="00684D82">
              <w:rPr>
                <w:rFonts w:ascii="Arial" w:eastAsia="Times New Roman" w:hAnsi="Arial" w:cs="Arial"/>
                <w:i/>
                <w:sz w:val="22"/>
                <w:szCs w:val="22"/>
              </w:rPr>
              <w:t>%</w:t>
            </w:r>
          </w:p>
        </w:tc>
      </w:tr>
      <w:tr w:rsidR="00116AB0" w:rsidRPr="00684D82" w:rsidTr="00116AB0">
        <w:tc>
          <w:tcPr>
            <w:tcW w:w="2180" w:type="dxa"/>
            <w:tcBorders>
              <w:top w:val="nil"/>
              <w:left w:val="nil"/>
              <w:bottom w:val="nil"/>
            </w:tcBorders>
          </w:tcPr>
          <w:p w:rsidR="00116AB0" w:rsidRPr="00684D82" w:rsidRDefault="00116AB0" w:rsidP="00116AB0">
            <w:pPr>
              <w:spacing w:after="120"/>
              <w:jc w:val="both"/>
              <w:rPr>
                <w:rFonts w:ascii="Arial" w:eastAsia="Times New Roman" w:hAnsi="Arial" w:cs="Arial"/>
                <w:sz w:val="22"/>
                <w:szCs w:val="22"/>
              </w:rPr>
            </w:pPr>
            <w:r w:rsidRPr="00684D82">
              <w:rPr>
                <w:rFonts w:ascii="Arial" w:eastAsia="Times New Roman" w:hAnsi="Arial" w:cs="Arial"/>
                <w:sz w:val="22"/>
                <w:szCs w:val="22"/>
              </w:rPr>
              <w:t>18</w:t>
            </w:r>
          </w:p>
        </w:tc>
        <w:tc>
          <w:tcPr>
            <w:tcW w:w="2180" w:type="dxa"/>
            <w:tcBorders>
              <w:top w:val="nil"/>
              <w:bottom w:val="nil"/>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744; 19.65</w:t>
            </w:r>
            <w:r w:rsidRPr="00684D82">
              <w:rPr>
                <w:rFonts w:ascii="Arial" w:eastAsia="Times New Roman" w:hAnsi="Arial" w:cs="Arial"/>
                <w:i/>
                <w:sz w:val="22"/>
                <w:szCs w:val="22"/>
              </w:rPr>
              <w:t>%</w:t>
            </w:r>
          </w:p>
        </w:tc>
        <w:tc>
          <w:tcPr>
            <w:tcW w:w="2180" w:type="dxa"/>
            <w:tcBorders>
              <w:top w:val="nil"/>
              <w:bottom w:val="nil"/>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451; 14.66</w:t>
            </w:r>
            <w:r w:rsidRPr="00684D82">
              <w:rPr>
                <w:rFonts w:ascii="Arial" w:eastAsia="Times New Roman" w:hAnsi="Arial" w:cs="Arial"/>
                <w:i/>
                <w:sz w:val="22"/>
                <w:szCs w:val="22"/>
              </w:rPr>
              <w:t>%</w:t>
            </w:r>
          </w:p>
        </w:tc>
        <w:tc>
          <w:tcPr>
            <w:tcW w:w="2180" w:type="dxa"/>
            <w:tcBorders>
              <w:top w:val="nil"/>
              <w:bottom w:val="nil"/>
              <w:right w:val="nil"/>
            </w:tcBorders>
          </w:tcPr>
          <w:p w:rsidR="00116AB0" w:rsidRPr="00684D82" w:rsidRDefault="00116AB0" w:rsidP="00116AB0">
            <w:pPr>
              <w:spacing w:after="120"/>
              <w:jc w:val="right"/>
              <w:rPr>
                <w:rFonts w:ascii="Arial" w:eastAsia="Times New Roman" w:hAnsi="Arial" w:cs="Arial"/>
                <w:i/>
                <w:sz w:val="22"/>
                <w:szCs w:val="22"/>
              </w:rPr>
            </w:pPr>
            <w:r w:rsidRPr="00684D82">
              <w:rPr>
                <w:rFonts w:ascii="Arial" w:eastAsia="Times New Roman" w:hAnsi="Arial" w:cs="Arial"/>
                <w:sz w:val="22"/>
                <w:szCs w:val="22"/>
              </w:rPr>
              <w:t>1195; 17.41</w:t>
            </w:r>
            <w:r w:rsidRPr="00684D82">
              <w:rPr>
                <w:rFonts w:ascii="Arial" w:eastAsia="Times New Roman" w:hAnsi="Arial" w:cs="Arial"/>
                <w:i/>
                <w:sz w:val="22"/>
                <w:szCs w:val="22"/>
              </w:rPr>
              <w:t>%</w:t>
            </w:r>
          </w:p>
        </w:tc>
      </w:tr>
      <w:tr w:rsidR="00116AB0" w:rsidRPr="00684D82" w:rsidTr="00116AB0">
        <w:tc>
          <w:tcPr>
            <w:tcW w:w="2180" w:type="dxa"/>
            <w:tcBorders>
              <w:top w:val="nil"/>
              <w:left w:val="nil"/>
              <w:bottom w:val="nil"/>
            </w:tcBorders>
          </w:tcPr>
          <w:p w:rsidR="00116AB0" w:rsidRPr="00684D82" w:rsidRDefault="00116AB0" w:rsidP="00116AB0">
            <w:pPr>
              <w:spacing w:after="120"/>
              <w:jc w:val="both"/>
              <w:rPr>
                <w:rFonts w:ascii="Arial" w:eastAsia="Times New Roman" w:hAnsi="Arial" w:cs="Arial"/>
                <w:sz w:val="22"/>
                <w:szCs w:val="22"/>
              </w:rPr>
            </w:pPr>
            <w:r w:rsidRPr="00684D82">
              <w:rPr>
                <w:rFonts w:ascii="Arial" w:eastAsia="Times New Roman" w:hAnsi="Arial" w:cs="Arial"/>
                <w:sz w:val="22"/>
                <w:szCs w:val="22"/>
              </w:rPr>
              <w:t>19</w:t>
            </w:r>
          </w:p>
        </w:tc>
        <w:tc>
          <w:tcPr>
            <w:tcW w:w="2180" w:type="dxa"/>
            <w:tcBorders>
              <w:top w:val="nil"/>
              <w:bottom w:val="nil"/>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171; 4.52</w:t>
            </w:r>
            <w:r w:rsidRPr="00684D82">
              <w:rPr>
                <w:rFonts w:ascii="Arial" w:eastAsia="Times New Roman" w:hAnsi="Arial" w:cs="Arial"/>
                <w:i/>
                <w:sz w:val="22"/>
                <w:szCs w:val="22"/>
              </w:rPr>
              <w:t>%</w:t>
            </w:r>
          </w:p>
        </w:tc>
        <w:tc>
          <w:tcPr>
            <w:tcW w:w="2180" w:type="dxa"/>
            <w:tcBorders>
              <w:top w:val="nil"/>
              <w:bottom w:val="nil"/>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81; 2.63</w:t>
            </w:r>
            <w:r w:rsidRPr="00684D82">
              <w:rPr>
                <w:rFonts w:ascii="Arial" w:eastAsia="Times New Roman" w:hAnsi="Arial" w:cs="Arial"/>
                <w:i/>
                <w:sz w:val="22"/>
                <w:szCs w:val="22"/>
              </w:rPr>
              <w:t>%</w:t>
            </w:r>
          </w:p>
        </w:tc>
        <w:tc>
          <w:tcPr>
            <w:tcW w:w="2180" w:type="dxa"/>
            <w:tcBorders>
              <w:top w:val="nil"/>
              <w:bottom w:val="nil"/>
              <w:right w:val="nil"/>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252; 3.67</w:t>
            </w:r>
            <w:r w:rsidRPr="00684D82">
              <w:rPr>
                <w:rFonts w:ascii="Arial" w:eastAsia="Times New Roman" w:hAnsi="Arial" w:cs="Arial"/>
                <w:i/>
                <w:sz w:val="22"/>
                <w:szCs w:val="22"/>
              </w:rPr>
              <w:t>%</w:t>
            </w:r>
          </w:p>
        </w:tc>
      </w:tr>
      <w:tr w:rsidR="00116AB0" w:rsidRPr="00684D82" w:rsidTr="00116AB0">
        <w:tc>
          <w:tcPr>
            <w:tcW w:w="2180" w:type="dxa"/>
            <w:tcBorders>
              <w:top w:val="nil"/>
              <w:left w:val="nil"/>
              <w:bottom w:val="nil"/>
            </w:tcBorders>
          </w:tcPr>
          <w:p w:rsidR="00116AB0" w:rsidRPr="00684D82" w:rsidRDefault="00116AB0" w:rsidP="00116AB0">
            <w:pPr>
              <w:spacing w:after="120"/>
              <w:jc w:val="both"/>
              <w:rPr>
                <w:rFonts w:ascii="Arial" w:eastAsia="Times New Roman" w:hAnsi="Arial" w:cs="Arial"/>
                <w:sz w:val="22"/>
                <w:szCs w:val="22"/>
              </w:rPr>
            </w:pPr>
            <w:r w:rsidRPr="00684D82">
              <w:rPr>
                <w:rFonts w:ascii="Arial" w:eastAsia="Times New Roman" w:hAnsi="Arial" w:cs="Arial"/>
                <w:sz w:val="22"/>
                <w:szCs w:val="22"/>
              </w:rPr>
              <w:t>20</w:t>
            </w:r>
          </w:p>
        </w:tc>
        <w:tc>
          <w:tcPr>
            <w:tcW w:w="2180" w:type="dxa"/>
            <w:tcBorders>
              <w:top w:val="nil"/>
              <w:bottom w:val="nil"/>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42; 1.11</w:t>
            </w:r>
            <w:r w:rsidRPr="00684D82">
              <w:rPr>
                <w:rFonts w:ascii="Arial" w:eastAsia="Times New Roman" w:hAnsi="Arial" w:cs="Arial"/>
                <w:i/>
                <w:sz w:val="22"/>
                <w:szCs w:val="22"/>
              </w:rPr>
              <w:t>%</w:t>
            </w:r>
          </w:p>
        </w:tc>
        <w:tc>
          <w:tcPr>
            <w:tcW w:w="2180" w:type="dxa"/>
            <w:tcBorders>
              <w:top w:val="nil"/>
              <w:bottom w:val="nil"/>
            </w:tcBorders>
          </w:tcPr>
          <w:p w:rsidR="00116AB0" w:rsidRPr="00684D82" w:rsidRDefault="00116AB0" w:rsidP="00116AB0">
            <w:pPr>
              <w:spacing w:after="120"/>
              <w:jc w:val="right"/>
              <w:rPr>
                <w:rFonts w:ascii="Arial" w:eastAsia="Times New Roman" w:hAnsi="Arial" w:cs="Arial"/>
                <w:i/>
                <w:sz w:val="22"/>
                <w:szCs w:val="22"/>
              </w:rPr>
            </w:pPr>
            <w:r w:rsidRPr="00684D82">
              <w:rPr>
                <w:rFonts w:ascii="Arial" w:eastAsia="Times New Roman" w:hAnsi="Arial" w:cs="Arial"/>
                <w:sz w:val="22"/>
                <w:szCs w:val="22"/>
              </w:rPr>
              <w:t>14; 0.46</w:t>
            </w:r>
            <w:r w:rsidRPr="00684D82">
              <w:rPr>
                <w:rFonts w:ascii="Arial" w:eastAsia="Times New Roman" w:hAnsi="Arial" w:cs="Arial"/>
                <w:i/>
                <w:sz w:val="22"/>
                <w:szCs w:val="22"/>
              </w:rPr>
              <w:t>%</w:t>
            </w:r>
          </w:p>
        </w:tc>
        <w:tc>
          <w:tcPr>
            <w:tcW w:w="2180" w:type="dxa"/>
            <w:tcBorders>
              <w:top w:val="nil"/>
              <w:bottom w:val="nil"/>
              <w:right w:val="nil"/>
            </w:tcBorders>
          </w:tcPr>
          <w:p w:rsidR="00116AB0" w:rsidRPr="00684D82" w:rsidRDefault="00116AB0" w:rsidP="00116AB0">
            <w:pPr>
              <w:spacing w:after="120"/>
              <w:jc w:val="right"/>
              <w:rPr>
                <w:rFonts w:ascii="Arial" w:eastAsia="Times New Roman" w:hAnsi="Arial" w:cs="Arial"/>
                <w:i/>
                <w:sz w:val="22"/>
                <w:szCs w:val="22"/>
              </w:rPr>
            </w:pPr>
            <w:r w:rsidRPr="00684D82">
              <w:rPr>
                <w:rFonts w:ascii="Arial" w:eastAsia="Times New Roman" w:hAnsi="Arial" w:cs="Arial"/>
                <w:sz w:val="22"/>
                <w:szCs w:val="22"/>
              </w:rPr>
              <w:t>56; 0.82</w:t>
            </w:r>
            <w:r w:rsidRPr="00684D82">
              <w:rPr>
                <w:rFonts w:ascii="Arial" w:eastAsia="Times New Roman" w:hAnsi="Arial" w:cs="Arial"/>
                <w:i/>
                <w:sz w:val="22"/>
                <w:szCs w:val="22"/>
              </w:rPr>
              <w:t>%</w:t>
            </w:r>
          </w:p>
        </w:tc>
      </w:tr>
      <w:tr w:rsidR="00116AB0" w:rsidRPr="00684D82" w:rsidTr="00116AB0">
        <w:tc>
          <w:tcPr>
            <w:tcW w:w="2180" w:type="dxa"/>
            <w:tcBorders>
              <w:top w:val="nil"/>
              <w:left w:val="nil"/>
            </w:tcBorders>
          </w:tcPr>
          <w:p w:rsidR="00116AB0" w:rsidRPr="00684D82" w:rsidRDefault="00116AB0" w:rsidP="00116AB0">
            <w:pPr>
              <w:spacing w:after="120"/>
              <w:jc w:val="both"/>
              <w:rPr>
                <w:rFonts w:ascii="Arial" w:eastAsia="Times New Roman" w:hAnsi="Arial" w:cs="Arial"/>
                <w:sz w:val="22"/>
                <w:szCs w:val="22"/>
              </w:rPr>
            </w:pPr>
            <w:r w:rsidRPr="00684D82">
              <w:rPr>
                <w:rFonts w:ascii="Arial" w:eastAsia="Times New Roman" w:hAnsi="Arial" w:cs="Arial"/>
                <w:sz w:val="22"/>
                <w:szCs w:val="22"/>
              </w:rPr>
              <w:t>Subtotal (género)</w:t>
            </w:r>
          </w:p>
        </w:tc>
        <w:tc>
          <w:tcPr>
            <w:tcW w:w="2180" w:type="dxa"/>
            <w:tcBorders>
              <w:top w:val="nil"/>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3786; 55.17</w:t>
            </w:r>
            <w:r w:rsidRPr="00684D82">
              <w:rPr>
                <w:rFonts w:ascii="Arial" w:eastAsia="Times New Roman" w:hAnsi="Arial" w:cs="Arial"/>
                <w:i/>
                <w:sz w:val="22"/>
                <w:szCs w:val="22"/>
              </w:rPr>
              <w:t>%</w:t>
            </w:r>
          </w:p>
        </w:tc>
        <w:tc>
          <w:tcPr>
            <w:tcW w:w="2180" w:type="dxa"/>
            <w:tcBorders>
              <w:top w:val="nil"/>
            </w:tcBorders>
          </w:tcPr>
          <w:p w:rsidR="00116AB0" w:rsidRPr="00684D82" w:rsidRDefault="00116AB0" w:rsidP="00116AB0">
            <w:pPr>
              <w:spacing w:after="120"/>
              <w:jc w:val="right"/>
              <w:rPr>
                <w:rFonts w:ascii="Arial" w:eastAsia="Times New Roman" w:hAnsi="Arial" w:cs="Arial"/>
                <w:sz w:val="22"/>
                <w:szCs w:val="22"/>
              </w:rPr>
            </w:pPr>
            <w:r w:rsidRPr="00684D82">
              <w:rPr>
                <w:rFonts w:ascii="Arial" w:eastAsia="Times New Roman" w:hAnsi="Arial" w:cs="Arial"/>
                <w:sz w:val="22"/>
                <w:szCs w:val="22"/>
              </w:rPr>
              <w:t>3076; 44.83</w:t>
            </w:r>
            <w:r w:rsidRPr="00684D82">
              <w:rPr>
                <w:rFonts w:ascii="Arial" w:eastAsia="Times New Roman" w:hAnsi="Arial" w:cs="Arial"/>
                <w:i/>
                <w:sz w:val="22"/>
                <w:szCs w:val="22"/>
              </w:rPr>
              <w:t>%</w:t>
            </w:r>
          </w:p>
        </w:tc>
        <w:tc>
          <w:tcPr>
            <w:tcW w:w="2180" w:type="dxa"/>
            <w:tcBorders>
              <w:top w:val="nil"/>
              <w:right w:val="nil"/>
            </w:tcBorders>
          </w:tcPr>
          <w:p w:rsidR="00116AB0" w:rsidRPr="00684D82" w:rsidRDefault="00116AB0" w:rsidP="00116AB0">
            <w:pPr>
              <w:spacing w:after="120"/>
              <w:jc w:val="right"/>
              <w:rPr>
                <w:rFonts w:ascii="Arial" w:eastAsia="Times New Roman" w:hAnsi="Arial" w:cs="Arial"/>
                <w:i/>
                <w:sz w:val="22"/>
                <w:szCs w:val="22"/>
              </w:rPr>
            </w:pPr>
            <w:r w:rsidRPr="00684D82">
              <w:rPr>
                <w:rFonts w:ascii="Arial" w:eastAsia="Times New Roman" w:hAnsi="Arial" w:cs="Arial"/>
                <w:sz w:val="22"/>
                <w:szCs w:val="22"/>
              </w:rPr>
              <w:t>6862; 100.00</w:t>
            </w:r>
            <w:r w:rsidRPr="00684D82">
              <w:rPr>
                <w:rFonts w:ascii="Arial" w:eastAsia="Times New Roman" w:hAnsi="Arial" w:cs="Arial"/>
                <w:i/>
                <w:sz w:val="22"/>
                <w:szCs w:val="22"/>
              </w:rPr>
              <w:t>%</w:t>
            </w:r>
          </w:p>
        </w:tc>
      </w:tr>
    </w:tbl>
    <w:p w:rsidR="00116AB0" w:rsidRDefault="00C41B22" w:rsidP="00116AB0">
      <w:pPr>
        <w:spacing w:after="0" w:line="240" w:lineRule="auto"/>
        <w:ind w:left="706" w:hanging="706"/>
        <w:rPr>
          <w:rFonts w:ascii="Arial" w:hAnsi="Arial" w:cs="Arial"/>
        </w:rPr>
      </w:pPr>
      <w:r w:rsidRPr="00C41B22">
        <w:rPr>
          <w:rFonts w:ascii="Arial" w:hAnsi="Arial" w:cs="Arial"/>
          <w:b/>
          <w:bCs/>
        </w:rPr>
        <w:t xml:space="preserve">Fuente: </w:t>
      </w:r>
      <w:r>
        <w:rPr>
          <w:rFonts w:ascii="Arial" w:hAnsi="Arial" w:cs="Arial"/>
        </w:rPr>
        <w:t xml:space="preserve">elaboración propia </w:t>
      </w:r>
    </w:p>
    <w:p w:rsidR="00C41B22" w:rsidRPr="00936F2C" w:rsidRDefault="00C41B22" w:rsidP="00116AB0">
      <w:pPr>
        <w:spacing w:after="0" w:line="240" w:lineRule="auto"/>
        <w:ind w:left="706" w:hanging="706"/>
        <w:rPr>
          <w:rFonts w:ascii="Arial" w:hAnsi="Arial" w:cs="Arial"/>
        </w:rPr>
      </w:pPr>
    </w:p>
    <w:p w:rsidR="00C41B22" w:rsidRPr="00684D82" w:rsidRDefault="00116AB0" w:rsidP="00C41B22">
      <w:pPr>
        <w:shd w:val="clear" w:color="auto" w:fill="FFFFFF"/>
        <w:spacing w:after="0" w:line="240" w:lineRule="auto"/>
        <w:jc w:val="both"/>
        <w:rPr>
          <w:rFonts w:ascii="Arial" w:eastAsia="Times New Roman" w:hAnsi="Arial" w:cs="Arial"/>
          <w:b/>
          <w:bCs/>
          <w:iCs/>
          <w:sz w:val="24"/>
          <w:szCs w:val="24"/>
          <w:lang w:val="es-EC" w:eastAsia="es-EC"/>
        </w:rPr>
      </w:pPr>
      <w:r w:rsidRPr="00684D82">
        <w:rPr>
          <w:rFonts w:ascii="Arial" w:eastAsia="Times New Roman" w:hAnsi="Arial" w:cs="Arial"/>
          <w:b/>
          <w:bCs/>
          <w:iCs/>
          <w:sz w:val="24"/>
          <w:szCs w:val="24"/>
          <w:lang w:val="es-EC" w:eastAsia="es-EC"/>
        </w:rPr>
        <w:t>Frecuencia y desarrollo del comportamiento sexual en los adolescentes</w:t>
      </w:r>
    </w:p>
    <w:p w:rsidR="00116AB0" w:rsidRPr="00C41B22" w:rsidRDefault="00B578EE" w:rsidP="00B578EE">
      <w:pPr>
        <w:shd w:val="clear" w:color="auto" w:fill="FFFFFF"/>
        <w:spacing w:after="0" w:line="240" w:lineRule="auto"/>
        <w:jc w:val="both"/>
        <w:rPr>
          <w:rFonts w:ascii="Arial" w:eastAsia="Times New Roman" w:hAnsi="Arial" w:cs="Arial"/>
          <w:i/>
          <w:sz w:val="24"/>
          <w:szCs w:val="24"/>
          <w:lang w:val="es-EC" w:eastAsia="es-EC"/>
        </w:rPr>
      </w:pPr>
      <w:r>
        <w:rPr>
          <w:rFonts w:ascii="Arial" w:eastAsia="Times New Roman" w:hAnsi="Arial" w:cs="Arial"/>
          <w:sz w:val="24"/>
          <w:szCs w:val="24"/>
          <w:lang w:val="es-EC" w:eastAsia="es-EC"/>
        </w:rPr>
        <w:t xml:space="preserve">     </w:t>
      </w:r>
      <w:r w:rsidR="00116AB0" w:rsidRPr="00936F2C">
        <w:rPr>
          <w:rFonts w:ascii="Arial" w:eastAsia="Times New Roman" w:hAnsi="Arial" w:cs="Arial"/>
          <w:sz w:val="24"/>
          <w:szCs w:val="24"/>
          <w:lang w:val="es-EC" w:eastAsia="es-EC"/>
        </w:rPr>
        <w:t>Como grupo, los adolescentes encuestados tienden a ser bastante activos en cuanto a su desarrollo sexual. La Tabla 2presenta la prevalencia de varias conductas sexuales para la muestra, organizada según sexo y edad. Sólo se consideraron comportamientos sexuales hetero-eróticos y por ser un grupo estadísticamente pequeño, no se incluyeron los encuestados con 20 dentro de las tablas de resultados.</w:t>
      </w:r>
    </w:p>
    <w:p w:rsidR="00116AB0" w:rsidRPr="00936F2C" w:rsidRDefault="00116AB0" w:rsidP="00116AB0">
      <w:pPr>
        <w:shd w:val="clear" w:color="auto" w:fill="FFFFFF"/>
        <w:spacing w:after="0" w:line="240" w:lineRule="auto"/>
        <w:jc w:val="both"/>
        <w:rPr>
          <w:rFonts w:ascii="Arial" w:eastAsia="Times New Roman" w:hAnsi="Arial" w:cs="Arial"/>
          <w:sz w:val="24"/>
          <w:szCs w:val="24"/>
          <w:lang w:val="es-EC" w:eastAsia="es-EC"/>
        </w:rPr>
      </w:pPr>
    </w:p>
    <w:p w:rsidR="00116AB0" w:rsidRPr="00936F2C" w:rsidRDefault="00116AB0" w:rsidP="00116AB0">
      <w:pPr>
        <w:shd w:val="clear" w:color="auto" w:fill="FFFFFF"/>
        <w:spacing w:after="0" w:line="240" w:lineRule="auto"/>
        <w:jc w:val="both"/>
        <w:rPr>
          <w:rFonts w:ascii="Arial" w:eastAsia="Times New Roman" w:hAnsi="Arial" w:cs="Arial"/>
          <w:i/>
          <w:sz w:val="20"/>
          <w:szCs w:val="20"/>
          <w:lang w:val="es-EC" w:eastAsia="es-EC"/>
        </w:rPr>
      </w:pPr>
      <w:r w:rsidRPr="00936F2C">
        <w:rPr>
          <w:rFonts w:ascii="Arial" w:eastAsia="Times New Roman" w:hAnsi="Arial" w:cs="Arial"/>
          <w:b/>
          <w:bCs/>
          <w:sz w:val="20"/>
          <w:szCs w:val="20"/>
          <w:lang w:val="es-EC" w:eastAsia="es-EC"/>
        </w:rPr>
        <w:t>Tabla 2:</w:t>
      </w:r>
      <w:r w:rsidRPr="00936F2C">
        <w:rPr>
          <w:rFonts w:ascii="Arial" w:eastAsia="Times New Roman" w:hAnsi="Arial" w:cs="Arial"/>
          <w:sz w:val="20"/>
          <w:szCs w:val="20"/>
          <w:lang w:val="es-EC" w:eastAsia="es-EC"/>
        </w:rPr>
        <w:t xml:space="preserve"> Frecuencia de presentar comportamientos sexuales hetero-eróticos por lo menos una vez, según sexo y edad</w:t>
      </w:r>
    </w:p>
    <w:tbl>
      <w:tblPr>
        <w:tblStyle w:val="Tablaconcuadrcula"/>
        <w:tblW w:w="0" w:type="auto"/>
        <w:tblBorders>
          <w:insideV w:val="none" w:sz="0" w:space="0" w:color="auto"/>
        </w:tblBorders>
        <w:tblLook w:val="04A0" w:firstRow="1" w:lastRow="0" w:firstColumn="1" w:lastColumn="0" w:noHBand="0" w:noVBand="1"/>
      </w:tblPr>
      <w:tblGrid>
        <w:gridCol w:w="2599"/>
        <w:gridCol w:w="843"/>
        <w:gridCol w:w="1407"/>
        <w:gridCol w:w="1299"/>
        <w:gridCol w:w="2356"/>
      </w:tblGrid>
      <w:tr w:rsidR="00116AB0" w:rsidRPr="00684D82" w:rsidTr="00B578EE">
        <w:tc>
          <w:tcPr>
            <w:tcW w:w="2599" w:type="dxa"/>
            <w:tcBorders>
              <w:left w:val="nil"/>
            </w:tcBorders>
          </w:tcPr>
          <w:p w:rsidR="00116AB0" w:rsidRPr="00684D82" w:rsidRDefault="00116AB0" w:rsidP="00116AB0">
            <w:pPr>
              <w:jc w:val="both"/>
              <w:rPr>
                <w:rFonts w:ascii="Arial" w:eastAsia="Times New Roman" w:hAnsi="Arial" w:cs="Arial"/>
                <w:sz w:val="22"/>
                <w:szCs w:val="22"/>
              </w:rPr>
            </w:pPr>
          </w:p>
        </w:tc>
        <w:tc>
          <w:tcPr>
            <w:tcW w:w="843" w:type="dxa"/>
          </w:tcPr>
          <w:p w:rsidR="00116AB0" w:rsidRPr="00684D82" w:rsidRDefault="00116AB0" w:rsidP="00116AB0">
            <w:pPr>
              <w:jc w:val="both"/>
              <w:rPr>
                <w:rFonts w:ascii="Arial" w:eastAsia="Times New Roman" w:hAnsi="Arial" w:cs="Arial"/>
                <w:sz w:val="22"/>
                <w:szCs w:val="22"/>
              </w:rPr>
            </w:pPr>
          </w:p>
        </w:tc>
        <w:tc>
          <w:tcPr>
            <w:tcW w:w="2706" w:type="dxa"/>
            <w:gridSpan w:val="2"/>
          </w:tcPr>
          <w:p w:rsidR="00116AB0" w:rsidRPr="00684D82" w:rsidRDefault="00116AB0" w:rsidP="00116AB0">
            <w:pPr>
              <w:jc w:val="center"/>
              <w:rPr>
                <w:rFonts w:ascii="Arial" w:eastAsia="Times New Roman" w:hAnsi="Arial" w:cs="Arial"/>
                <w:sz w:val="22"/>
                <w:szCs w:val="22"/>
              </w:rPr>
            </w:pPr>
            <w:r w:rsidRPr="00684D82">
              <w:rPr>
                <w:rFonts w:ascii="Arial" w:eastAsia="Times New Roman" w:hAnsi="Arial" w:cs="Arial"/>
                <w:sz w:val="22"/>
                <w:szCs w:val="22"/>
              </w:rPr>
              <w:t>Sexo</w:t>
            </w:r>
          </w:p>
        </w:tc>
        <w:tc>
          <w:tcPr>
            <w:tcW w:w="2356" w:type="dxa"/>
            <w:tcBorders>
              <w:right w:val="nil"/>
            </w:tcBorders>
          </w:tcPr>
          <w:p w:rsidR="00116AB0" w:rsidRPr="00684D82" w:rsidRDefault="00116AB0" w:rsidP="00116AB0">
            <w:pPr>
              <w:jc w:val="both"/>
              <w:rPr>
                <w:rFonts w:ascii="Arial" w:eastAsia="Times New Roman" w:hAnsi="Arial" w:cs="Arial"/>
                <w:sz w:val="22"/>
                <w:szCs w:val="22"/>
              </w:rPr>
            </w:pPr>
          </w:p>
        </w:tc>
      </w:tr>
      <w:tr w:rsidR="00116AB0" w:rsidRPr="00684D82" w:rsidTr="00B578EE">
        <w:tc>
          <w:tcPr>
            <w:tcW w:w="2599" w:type="dxa"/>
            <w:tcBorders>
              <w:left w:val="nil"/>
              <w:bottom w:val="single" w:sz="4" w:space="0" w:color="auto"/>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Comportamiento Sexual</w:t>
            </w:r>
          </w:p>
        </w:tc>
        <w:tc>
          <w:tcPr>
            <w:tcW w:w="843" w:type="dxa"/>
            <w:tcBorders>
              <w:bottom w:val="single" w:sz="4" w:space="0" w:color="auto"/>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Edad</w:t>
            </w:r>
          </w:p>
        </w:tc>
        <w:tc>
          <w:tcPr>
            <w:tcW w:w="1407" w:type="dxa"/>
            <w:tcBorders>
              <w:bottom w:val="single" w:sz="4" w:space="0" w:color="auto"/>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Masculino</w:t>
            </w:r>
          </w:p>
        </w:tc>
        <w:tc>
          <w:tcPr>
            <w:tcW w:w="1299" w:type="dxa"/>
            <w:tcBorders>
              <w:bottom w:val="single" w:sz="4" w:space="0" w:color="auto"/>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Femenino</w:t>
            </w:r>
          </w:p>
        </w:tc>
        <w:tc>
          <w:tcPr>
            <w:tcW w:w="2356" w:type="dxa"/>
            <w:tcBorders>
              <w:bottom w:val="single" w:sz="4" w:space="0" w:color="auto"/>
              <w:right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RM [IC 0.95]</w:t>
            </w:r>
          </w:p>
        </w:tc>
      </w:tr>
      <w:tr w:rsidR="00116AB0" w:rsidRPr="00684D82" w:rsidTr="00B578EE">
        <w:tc>
          <w:tcPr>
            <w:tcW w:w="2599" w:type="dxa"/>
            <w:vMerge w:val="restart"/>
            <w:tcBorders>
              <w:left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Haber visto pornografía heterosexual</w:t>
            </w:r>
          </w:p>
        </w:tc>
        <w:tc>
          <w:tcPr>
            <w:tcW w:w="843" w:type="dxa"/>
            <w:tcBorders>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15</w:t>
            </w:r>
          </w:p>
        </w:tc>
        <w:tc>
          <w:tcPr>
            <w:tcW w:w="1407" w:type="dxa"/>
            <w:tcBorders>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65.5</w:t>
            </w:r>
            <w:r w:rsidRPr="00684D82">
              <w:rPr>
                <w:rFonts w:ascii="Arial" w:eastAsia="Times New Roman" w:hAnsi="Arial" w:cs="Arial"/>
                <w:i/>
                <w:sz w:val="22"/>
                <w:szCs w:val="22"/>
              </w:rPr>
              <w:t>%</w:t>
            </w:r>
          </w:p>
        </w:tc>
        <w:tc>
          <w:tcPr>
            <w:tcW w:w="1299" w:type="dxa"/>
            <w:tcBorders>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17.4</w:t>
            </w:r>
            <w:r w:rsidRPr="00684D82">
              <w:rPr>
                <w:rFonts w:ascii="Arial" w:eastAsia="Times New Roman" w:hAnsi="Arial" w:cs="Arial"/>
                <w:i/>
                <w:sz w:val="22"/>
                <w:szCs w:val="22"/>
              </w:rPr>
              <w:t>%</w:t>
            </w:r>
          </w:p>
        </w:tc>
        <w:tc>
          <w:tcPr>
            <w:tcW w:w="2356" w:type="dxa"/>
            <w:tcBorders>
              <w:bottom w:val="nil"/>
              <w:right w:val="nil"/>
            </w:tcBorders>
          </w:tcPr>
          <w:p w:rsidR="00116AB0" w:rsidRPr="00684D82" w:rsidRDefault="00116AB0" w:rsidP="00116AB0">
            <w:pPr>
              <w:shd w:val="clear" w:color="auto" w:fill="FFFFFF"/>
              <w:jc w:val="right"/>
              <w:rPr>
                <w:rFonts w:ascii="Arial" w:eastAsia="Times New Roman" w:hAnsi="Arial" w:cs="Arial"/>
                <w:sz w:val="22"/>
                <w:szCs w:val="22"/>
              </w:rPr>
            </w:pPr>
            <w:r w:rsidRPr="00684D82">
              <w:rPr>
                <w:rFonts w:ascii="Arial" w:eastAsia="Times New Roman" w:hAnsi="Arial" w:cs="Arial"/>
                <w:sz w:val="22"/>
                <w:szCs w:val="22"/>
              </w:rPr>
              <w:t>5.97 [3.44 - 10.35]***</w:t>
            </w:r>
          </w:p>
        </w:tc>
      </w:tr>
      <w:tr w:rsidR="00116AB0" w:rsidRPr="00684D82" w:rsidTr="00B578EE">
        <w:tc>
          <w:tcPr>
            <w:tcW w:w="2599" w:type="dxa"/>
            <w:vMerge/>
            <w:tcBorders>
              <w:top w:val="nil"/>
              <w:left w:val="nil"/>
              <w:bottom w:val="nil"/>
            </w:tcBorders>
          </w:tcPr>
          <w:p w:rsidR="00116AB0" w:rsidRPr="00684D82" w:rsidRDefault="00116AB0" w:rsidP="00116AB0">
            <w:pPr>
              <w:rPr>
                <w:rFonts w:ascii="Arial" w:eastAsia="Times New Roman" w:hAnsi="Arial" w:cs="Arial"/>
                <w:sz w:val="22"/>
                <w:szCs w:val="22"/>
              </w:rPr>
            </w:pPr>
          </w:p>
        </w:tc>
        <w:tc>
          <w:tcPr>
            <w:tcW w:w="84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16</w:t>
            </w:r>
          </w:p>
        </w:tc>
        <w:tc>
          <w:tcPr>
            <w:tcW w:w="1407"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69.7</w:t>
            </w:r>
            <w:r w:rsidRPr="00684D82">
              <w:rPr>
                <w:rFonts w:ascii="Arial" w:eastAsia="Times New Roman" w:hAnsi="Arial" w:cs="Arial"/>
                <w:i/>
                <w:sz w:val="22"/>
                <w:szCs w:val="22"/>
              </w:rPr>
              <w:t>%</w:t>
            </w:r>
          </w:p>
        </w:tc>
        <w:tc>
          <w:tcPr>
            <w:tcW w:w="1299"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27.5</w:t>
            </w:r>
            <w:r w:rsidRPr="00684D82">
              <w:rPr>
                <w:rFonts w:ascii="Arial" w:eastAsia="Times New Roman" w:hAnsi="Arial" w:cs="Arial"/>
                <w:i/>
                <w:sz w:val="22"/>
                <w:szCs w:val="22"/>
              </w:rPr>
              <w:t>%</w:t>
            </w:r>
          </w:p>
        </w:tc>
        <w:tc>
          <w:tcPr>
            <w:tcW w:w="2356" w:type="dxa"/>
            <w:tcBorders>
              <w:top w:val="nil"/>
              <w:bottom w:val="nil"/>
              <w:right w:val="nil"/>
            </w:tcBorders>
          </w:tcPr>
          <w:p w:rsidR="00116AB0" w:rsidRPr="00684D82" w:rsidRDefault="00116AB0" w:rsidP="00116AB0">
            <w:pPr>
              <w:shd w:val="clear" w:color="auto" w:fill="FFFFFF"/>
              <w:jc w:val="right"/>
              <w:rPr>
                <w:rFonts w:ascii="Arial" w:eastAsia="Times New Roman" w:hAnsi="Arial" w:cs="Arial"/>
                <w:sz w:val="22"/>
                <w:szCs w:val="22"/>
              </w:rPr>
            </w:pPr>
            <w:r w:rsidRPr="00684D82">
              <w:rPr>
                <w:rFonts w:ascii="Arial" w:eastAsia="Times New Roman" w:hAnsi="Arial" w:cs="Arial"/>
                <w:sz w:val="22"/>
                <w:szCs w:val="22"/>
              </w:rPr>
              <w:t>6.08 [5.08 - 7.28]***</w:t>
            </w:r>
          </w:p>
        </w:tc>
      </w:tr>
      <w:tr w:rsidR="00116AB0" w:rsidRPr="00684D82" w:rsidTr="00B578EE">
        <w:tc>
          <w:tcPr>
            <w:tcW w:w="2599" w:type="dxa"/>
            <w:vMerge/>
            <w:tcBorders>
              <w:top w:val="nil"/>
              <w:left w:val="nil"/>
              <w:bottom w:val="nil"/>
            </w:tcBorders>
          </w:tcPr>
          <w:p w:rsidR="00116AB0" w:rsidRPr="00684D82" w:rsidRDefault="00116AB0" w:rsidP="00116AB0">
            <w:pPr>
              <w:rPr>
                <w:rFonts w:ascii="Arial" w:eastAsia="Times New Roman" w:hAnsi="Arial" w:cs="Arial"/>
                <w:sz w:val="22"/>
                <w:szCs w:val="22"/>
              </w:rPr>
            </w:pPr>
          </w:p>
        </w:tc>
        <w:tc>
          <w:tcPr>
            <w:tcW w:w="84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17</w:t>
            </w:r>
          </w:p>
        </w:tc>
        <w:tc>
          <w:tcPr>
            <w:tcW w:w="1407"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73.7</w:t>
            </w:r>
            <w:r w:rsidRPr="00684D82">
              <w:rPr>
                <w:rFonts w:ascii="Arial" w:eastAsia="Times New Roman" w:hAnsi="Arial" w:cs="Arial"/>
                <w:i/>
                <w:sz w:val="22"/>
                <w:szCs w:val="22"/>
              </w:rPr>
              <w:t>%</w:t>
            </w:r>
          </w:p>
        </w:tc>
        <w:tc>
          <w:tcPr>
            <w:tcW w:w="1299"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29.9</w:t>
            </w:r>
            <w:r w:rsidRPr="00684D82">
              <w:rPr>
                <w:rFonts w:ascii="Arial" w:eastAsia="Times New Roman" w:hAnsi="Arial" w:cs="Arial"/>
                <w:i/>
                <w:sz w:val="22"/>
                <w:szCs w:val="22"/>
              </w:rPr>
              <w:t>%</w:t>
            </w:r>
          </w:p>
        </w:tc>
        <w:tc>
          <w:tcPr>
            <w:tcW w:w="2356" w:type="dxa"/>
            <w:tcBorders>
              <w:top w:val="nil"/>
              <w:bottom w:val="nil"/>
              <w:right w:val="nil"/>
            </w:tcBorders>
          </w:tcPr>
          <w:p w:rsidR="00116AB0" w:rsidRPr="00684D82" w:rsidRDefault="00116AB0" w:rsidP="00116AB0">
            <w:pPr>
              <w:shd w:val="clear" w:color="auto" w:fill="FFFFFF"/>
              <w:jc w:val="right"/>
              <w:rPr>
                <w:rFonts w:ascii="Arial" w:eastAsia="Times New Roman" w:hAnsi="Arial" w:cs="Arial"/>
                <w:sz w:val="22"/>
                <w:szCs w:val="22"/>
              </w:rPr>
            </w:pPr>
            <w:r w:rsidRPr="00684D82">
              <w:rPr>
                <w:rFonts w:ascii="Arial" w:eastAsia="Times New Roman" w:hAnsi="Arial" w:cs="Arial"/>
                <w:sz w:val="22"/>
                <w:szCs w:val="22"/>
              </w:rPr>
              <w:t>6.58 [5.57 - 7.76]***</w:t>
            </w:r>
          </w:p>
        </w:tc>
      </w:tr>
      <w:tr w:rsidR="00116AB0" w:rsidRPr="00684D82" w:rsidTr="00B578EE">
        <w:tc>
          <w:tcPr>
            <w:tcW w:w="2599" w:type="dxa"/>
            <w:vMerge/>
            <w:tcBorders>
              <w:top w:val="nil"/>
              <w:left w:val="nil"/>
              <w:bottom w:val="nil"/>
            </w:tcBorders>
          </w:tcPr>
          <w:p w:rsidR="00116AB0" w:rsidRPr="00684D82" w:rsidRDefault="00116AB0" w:rsidP="00116AB0">
            <w:pPr>
              <w:rPr>
                <w:rFonts w:ascii="Arial" w:eastAsia="Times New Roman" w:hAnsi="Arial" w:cs="Arial"/>
                <w:sz w:val="22"/>
                <w:szCs w:val="22"/>
              </w:rPr>
            </w:pPr>
          </w:p>
        </w:tc>
        <w:tc>
          <w:tcPr>
            <w:tcW w:w="84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18</w:t>
            </w:r>
          </w:p>
        </w:tc>
        <w:tc>
          <w:tcPr>
            <w:tcW w:w="1407"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70.9</w:t>
            </w:r>
            <w:r w:rsidRPr="00684D82">
              <w:rPr>
                <w:rFonts w:ascii="Arial" w:eastAsia="Times New Roman" w:hAnsi="Arial" w:cs="Arial"/>
                <w:i/>
                <w:sz w:val="22"/>
                <w:szCs w:val="22"/>
              </w:rPr>
              <w:t>%</w:t>
            </w:r>
          </w:p>
        </w:tc>
        <w:tc>
          <w:tcPr>
            <w:tcW w:w="1299"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31.9</w:t>
            </w:r>
            <w:r w:rsidRPr="00684D82">
              <w:rPr>
                <w:rFonts w:ascii="Arial" w:eastAsia="Times New Roman" w:hAnsi="Arial" w:cs="Arial"/>
                <w:i/>
                <w:sz w:val="22"/>
                <w:szCs w:val="22"/>
              </w:rPr>
              <w:t>%</w:t>
            </w:r>
          </w:p>
        </w:tc>
        <w:tc>
          <w:tcPr>
            <w:tcW w:w="2356" w:type="dxa"/>
            <w:tcBorders>
              <w:top w:val="nil"/>
              <w:bottom w:val="nil"/>
              <w:right w:val="nil"/>
            </w:tcBorders>
          </w:tcPr>
          <w:p w:rsidR="00116AB0" w:rsidRPr="00684D82" w:rsidRDefault="00116AB0" w:rsidP="00116AB0">
            <w:pPr>
              <w:shd w:val="clear" w:color="auto" w:fill="FFFFFF"/>
              <w:jc w:val="right"/>
              <w:rPr>
                <w:rFonts w:ascii="Arial" w:eastAsia="Times New Roman" w:hAnsi="Arial" w:cs="Arial"/>
                <w:sz w:val="22"/>
                <w:szCs w:val="22"/>
              </w:rPr>
            </w:pPr>
            <w:r w:rsidRPr="00684D82">
              <w:rPr>
                <w:rFonts w:ascii="Arial" w:eastAsia="Times New Roman" w:hAnsi="Arial" w:cs="Arial"/>
                <w:sz w:val="22"/>
                <w:szCs w:val="22"/>
              </w:rPr>
              <w:t>5.18 [4.02 - 6.67]***</w:t>
            </w:r>
          </w:p>
        </w:tc>
      </w:tr>
      <w:tr w:rsidR="00116AB0" w:rsidRPr="00684D82" w:rsidTr="00B578EE">
        <w:tc>
          <w:tcPr>
            <w:tcW w:w="2599" w:type="dxa"/>
            <w:vMerge/>
            <w:tcBorders>
              <w:top w:val="nil"/>
              <w:left w:val="nil"/>
              <w:bottom w:val="nil"/>
            </w:tcBorders>
          </w:tcPr>
          <w:p w:rsidR="00116AB0" w:rsidRPr="00684D82" w:rsidRDefault="00116AB0" w:rsidP="00116AB0">
            <w:pPr>
              <w:rPr>
                <w:rFonts w:ascii="Arial" w:eastAsia="Times New Roman" w:hAnsi="Arial" w:cs="Arial"/>
                <w:sz w:val="22"/>
                <w:szCs w:val="22"/>
              </w:rPr>
            </w:pPr>
          </w:p>
        </w:tc>
        <w:tc>
          <w:tcPr>
            <w:tcW w:w="84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19</w:t>
            </w:r>
          </w:p>
        </w:tc>
        <w:tc>
          <w:tcPr>
            <w:tcW w:w="1407"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74.3</w:t>
            </w:r>
            <w:r w:rsidRPr="00684D82">
              <w:rPr>
                <w:rFonts w:ascii="Arial" w:eastAsia="Times New Roman" w:hAnsi="Arial" w:cs="Arial"/>
                <w:i/>
                <w:sz w:val="22"/>
                <w:szCs w:val="22"/>
              </w:rPr>
              <w:t>%</w:t>
            </w:r>
          </w:p>
        </w:tc>
        <w:tc>
          <w:tcPr>
            <w:tcW w:w="1299"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32.1</w:t>
            </w:r>
            <w:r w:rsidRPr="00684D82">
              <w:rPr>
                <w:rFonts w:ascii="Arial" w:eastAsia="Times New Roman" w:hAnsi="Arial" w:cs="Arial"/>
                <w:i/>
                <w:sz w:val="22"/>
                <w:szCs w:val="22"/>
              </w:rPr>
              <w:t>%</w:t>
            </w:r>
          </w:p>
        </w:tc>
        <w:tc>
          <w:tcPr>
            <w:tcW w:w="2356" w:type="dxa"/>
            <w:tcBorders>
              <w:top w:val="nil"/>
              <w:bottom w:val="nil"/>
              <w:right w:val="nil"/>
            </w:tcBorders>
          </w:tcPr>
          <w:p w:rsidR="00116AB0" w:rsidRPr="00684D82" w:rsidRDefault="00116AB0" w:rsidP="00116AB0">
            <w:pPr>
              <w:shd w:val="clear" w:color="auto" w:fill="FFFFFF"/>
              <w:jc w:val="right"/>
              <w:rPr>
                <w:rFonts w:ascii="Arial" w:eastAsia="Times New Roman" w:hAnsi="Arial" w:cs="Arial"/>
                <w:sz w:val="22"/>
                <w:szCs w:val="22"/>
              </w:rPr>
            </w:pPr>
            <w:r w:rsidRPr="00684D82">
              <w:rPr>
                <w:rFonts w:ascii="Arial" w:eastAsia="Times New Roman" w:hAnsi="Arial" w:cs="Arial"/>
                <w:sz w:val="22"/>
                <w:szCs w:val="22"/>
              </w:rPr>
              <w:t>6.12 [3.42 - 10.89]***</w:t>
            </w:r>
          </w:p>
        </w:tc>
      </w:tr>
      <w:tr w:rsidR="00116AB0" w:rsidRPr="00684D82" w:rsidTr="00B578EE">
        <w:tc>
          <w:tcPr>
            <w:tcW w:w="2599" w:type="dxa"/>
            <w:vMerge w:val="restart"/>
            <w:tcBorders>
              <w:top w:val="nil"/>
              <w:left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Haberse enamorado (emocionalmente) de alguien del sexo opuesto</w:t>
            </w:r>
          </w:p>
        </w:tc>
        <w:tc>
          <w:tcPr>
            <w:tcW w:w="84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15</w:t>
            </w:r>
          </w:p>
        </w:tc>
        <w:tc>
          <w:tcPr>
            <w:tcW w:w="1407"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94.7</w:t>
            </w:r>
            <w:r w:rsidRPr="00684D82">
              <w:rPr>
                <w:rFonts w:ascii="Arial" w:eastAsia="Times New Roman" w:hAnsi="Arial" w:cs="Arial"/>
                <w:i/>
                <w:sz w:val="22"/>
                <w:szCs w:val="22"/>
              </w:rPr>
              <w:t>%</w:t>
            </w:r>
          </w:p>
        </w:tc>
        <w:tc>
          <w:tcPr>
            <w:tcW w:w="1299"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90.3</w:t>
            </w:r>
            <w:r w:rsidRPr="00684D82">
              <w:rPr>
                <w:rFonts w:ascii="Arial" w:eastAsia="Times New Roman" w:hAnsi="Arial" w:cs="Arial"/>
                <w:i/>
                <w:sz w:val="22"/>
                <w:szCs w:val="22"/>
              </w:rPr>
              <w:t>%</w:t>
            </w:r>
          </w:p>
        </w:tc>
        <w:tc>
          <w:tcPr>
            <w:tcW w:w="2356" w:type="dxa"/>
            <w:tcBorders>
              <w:top w:val="nil"/>
              <w:bottom w:val="nil"/>
              <w:right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1.92 [0.71 - 5.17]</w:t>
            </w:r>
          </w:p>
        </w:tc>
      </w:tr>
      <w:tr w:rsidR="00116AB0" w:rsidRPr="00684D82" w:rsidTr="00B578EE">
        <w:tc>
          <w:tcPr>
            <w:tcW w:w="2599" w:type="dxa"/>
            <w:vMerge/>
            <w:tcBorders>
              <w:top w:val="nil"/>
              <w:left w:val="nil"/>
              <w:bottom w:val="nil"/>
            </w:tcBorders>
          </w:tcPr>
          <w:p w:rsidR="00116AB0" w:rsidRPr="00684D82" w:rsidRDefault="00116AB0" w:rsidP="00116AB0">
            <w:pPr>
              <w:rPr>
                <w:rFonts w:ascii="Arial" w:eastAsia="Times New Roman" w:hAnsi="Arial" w:cs="Arial"/>
                <w:sz w:val="22"/>
                <w:szCs w:val="22"/>
              </w:rPr>
            </w:pPr>
          </w:p>
        </w:tc>
        <w:tc>
          <w:tcPr>
            <w:tcW w:w="84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16</w:t>
            </w:r>
          </w:p>
        </w:tc>
        <w:tc>
          <w:tcPr>
            <w:tcW w:w="1407"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93.6</w:t>
            </w:r>
            <w:r w:rsidRPr="00684D82">
              <w:rPr>
                <w:rFonts w:ascii="Arial" w:eastAsia="Times New Roman" w:hAnsi="Arial" w:cs="Arial"/>
                <w:i/>
                <w:sz w:val="22"/>
                <w:szCs w:val="22"/>
              </w:rPr>
              <w:t>%</w:t>
            </w:r>
          </w:p>
        </w:tc>
        <w:tc>
          <w:tcPr>
            <w:tcW w:w="1299"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87.5</w:t>
            </w:r>
            <w:r w:rsidRPr="00684D82">
              <w:rPr>
                <w:rFonts w:ascii="Arial" w:eastAsia="Times New Roman" w:hAnsi="Arial" w:cs="Arial"/>
                <w:i/>
                <w:sz w:val="22"/>
                <w:szCs w:val="22"/>
              </w:rPr>
              <w:t>%</w:t>
            </w:r>
          </w:p>
        </w:tc>
        <w:tc>
          <w:tcPr>
            <w:tcW w:w="2356" w:type="dxa"/>
            <w:tcBorders>
              <w:top w:val="nil"/>
              <w:bottom w:val="nil"/>
              <w:right w:val="nil"/>
            </w:tcBorders>
          </w:tcPr>
          <w:p w:rsidR="00116AB0" w:rsidRPr="00684D82" w:rsidRDefault="00116AB0" w:rsidP="00116AB0">
            <w:pPr>
              <w:shd w:val="clear" w:color="auto" w:fill="FFFFFF"/>
              <w:jc w:val="right"/>
              <w:rPr>
                <w:rFonts w:ascii="Arial" w:eastAsia="Times New Roman" w:hAnsi="Arial" w:cs="Arial"/>
                <w:sz w:val="22"/>
                <w:szCs w:val="22"/>
              </w:rPr>
            </w:pPr>
            <w:r w:rsidRPr="00684D82">
              <w:rPr>
                <w:rFonts w:ascii="Arial" w:eastAsia="Times New Roman" w:hAnsi="Arial" w:cs="Arial"/>
                <w:sz w:val="22"/>
                <w:szCs w:val="22"/>
              </w:rPr>
              <w:t>2.11 [1.57 - 2.83]***</w:t>
            </w:r>
          </w:p>
        </w:tc>
      </w:tr>
      <w:tr w:rsidR="00116AB0" w:rsidRPr="00684D82" w:rsidTr="00B578EE">
        <w:tc>
          <w:tcPr>
            <w:tcW w:w="2599" w:type="dxa"/>
            <w:vMerge/>
            <w:tcBorders>
              <w:top w:val="nil"/>
              <w:left w:val="nil"/>
              <w:bottom w:val="nil"/>
            </w:tcBorders>
          </w:tcPr>
          <w:p w:rsidR="00116AB0" w:rsidRPr="00684D82" w:rsidRDefault="00116AB0" w:rsidP="00116AB0">
            <w:pPr>
              <w:rPr>
                <w:rFonts w:ascii="Arial" w:eastAsia="Times New Roman" w:hAnsi="Arial" w:cs="Arial"/>
                <w:sz w:val="22"/>
                <w:szCs w:val="22"/>
              </w:rPr>
            </w:pPr>
          </w:p>
        </w:tc>
        <w:tc>
          <w:tcPr>
            <w:tcW w:w="84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17</w:t>
            </w:r>
          </w:p>
        </w:tc>
        <w:tc>
          <w:tcPr>
            <w:tcW w:w="1407"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94.9</w:t>
            </w:r>
            <w:r w:rsidRPr="00684D82">
              <w:rPr>
                <w:rFonts w:ascii="Arial" w:eastAsia="Times New Roman" w:hAnsi="Arial" w:cs="Arial"/>
                <w:i/>
                <w:sz w:val="22"/>
                <w:szCs w:val="22"/>
              </w:rPr>
              <w:t>%</w:t>
            </w:r>
          </w:p>
        </w:tc>
        <w:tc>
          <w:tcPr>
            <w:tcW w:w="1299"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91.0</w:t>
            </w:r>
            <w:r w:rsidRPr="00684D82">
              <w:rPr>
                <w:rFonts w:ascii="Arial" w:eastAsia="Times New Roman" w:hAnsi="Arial" w:cs="Arial"/>
                <w:i/>
                <w:sz w:val="22"/>
                <w:szCs w:val="22"/>
              </w:rPr>
              <w:t>%</w:t>
            </w:r>
          </w:p>
        </w:tc>
        <w:tc>
          <w:tcPr>
            <w:tcW w:w="2356" w:type="dxa"/>
            <w:tcBorders>
              <w:top w:val="nil"/>
              <w:bottom w:val="nil"/>
              <w:right w:val="nil"/>
            </w:tcBorders>
          </w:tcPr>
          <w:p w:rsidR="00116AB0" w:rsidRPr="00684D82" w:rsidRDefault="00116AB0" w:rsidP="00116AB0">
            <w:pPr>
              <w:shd w:val="clear" w:color="auto" w:fill="FFFFFF"/>
              <w:jc w:val="right"/>
              <w:rPr>
                <w:rFonts w:ascii="Arial" w:eastAsia="Times New Roman" w:hAnsi="Arial" w:cs="Arial"/>
                <w:sz w:val="22"/>
                <w:szCs w:val="22"/>
              </w:rPr>
            </w:pPr>
            <w:r w:rsidRPr="00684D82">
              <w:rPr>
                <w:rFonts w:ascii="Arial" w:eastAsia="Times New Roman" w:hAnsi="Arial" w:cs="Arial"/>
                <w:sz w:val="22"/>
                <w:szCs w:val="22"/>
              </w:rPr>
              <w:t>1.84 [1.37 - 2.48]***</w:t>
            </w:r>
          </w:p>
        </w:tc>
      </w:tr>
      <w:tr w:rsidR="00116AB0" w:rsidRPr="00684D82" w:rsidTr="00B578EE">
        <w:tc>
          <w:tcPr>
            <w:tcW w:w="2599" w:type="dxa"/>
            <w:vMerge/>
            <w:tcBorders>
              <w:top w:val="nil"/>
              <w:left w:val="nil"/>
              <w:bottom w:val="nil"/>
            </w:tcBorders>
          </w:tcPr>
          <w:p w:rsidR="00116AB0" w:rsidRPr="00684D82" w:rsidRDefault="00116AB0" w:rsidP="00116AB0">
            <w:pPr>
              <w:rPr>
                <w:rFonts w:ascii="Arial" w:eastAsia="Times New Roman" w:hAnsi="Arial" w:cs="Arial"/>
                <w:sz w:val="22"/>
                <w:szCs w:val="22"/>
              </w:rPr>
            </w:pPr>
          </w:p>
        </w:tc>
        <w:tc>
          <w:tcPr>
            <w:tcW w:w="84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18</w:t>
            </w:r>
          </w:p>
        </w:tc>
        <w:tc>
          <w:tcPr>
            <w:tcW w:w="1407"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95.0</w:t>
            </w:r>
            <w:r w:rsidRPr="00684D82">
              <w:rPr>
                <w:rFonts w:ascii="Arial" w:eastAsia="Times New Roman" w:hAnsi="Arial" w:cs="Arial"/>
                <w:i/>
                <w:sz w:val="22"/>
                <w:szCs w:val="22"/>
              </w:rPr>
              <w:t>%</w:t>
            </w:r>
          </w:p>
        </w:tc>
        <w:tc>
          <w:tcPr>
            <w:tcW w:w="1299"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92.0</w:t>
            </w:r>
            <w:r w:rsidRPr="00684D82">
              <w:rPr>
                <w:rFonts w:ascii="Arial" w:eastAsia="Times New Roman" w:hAnsi="Arial" w:cs="Arial"/>
                <w:i/>
                <w:sz w:val="22"/>
                <w:szCs w:val="22"/>
              </w:rPr>
              <w:t>%</w:t>
            </w:r>
          </w:p>
        </w:tc>
        <w:tc>
          <w:tcPr>
            <w:tcW w:w="2356" w:type="dxa"/>
            <w:tcBorders>
              <w:top w:val="nil"/>
              <w:bottom w:val="nil"/>
              <w:right w:val="nil"/>
            </w:tcBorders>
          </w:tcPr>
          <w:p w:rsidR="00116AB0" w:rsidRPr="00684D82" w:rsidRDefault="00116AB0" w:rsidP="00116AB0">
            <w:pPr>
              <w:shd w:val="clear" w:color="auto" w:fill="FFFFFF"/>
              <w:jc w:val="right"/>
              <w:rPr>
                <w:rFonts w:ascii="Arial" w:eastAsia="Times New Roman" w:hAnsi="Arial" w:cs="Arial"/>
                <w:sz w:val="22"/>
                <w:szCs w:val="22"/>
              </w:rPr>
            </w:pPr>
            <w:r w:rsidRPr="00684D82">
              <w:rPr>
                <w:rFonts w:ascii="Arial" w:eastAsia="Times New Roman" w:hAnsi="Arial" w:cs="Arial"/>
                <w:sz w:val="22"/>
                <w:szCs w:val="22"/>
              </w:rPr>
              <w:t>1.66 [1.03 - 2.66]*</w:t>
            </w:r>
          </w:p>
        </w:tc>
      </w:tr>
      <w:tr w:rsidR="00116AB0" w:rsidRPr="00684D82" w:rsidTr="00B578EE">
        <w:tc>
          <w:tcPr>
            <w:tcW w:w="2599" w:type="dxa"/>
            <w:vMerge/>
            <w:tcBorders>
              <w:top w:val="nil"/>
              <w:left w:val="nil"/>
              <w:bottom w:val="nil"/>
            </w:tcBorders>
          </w:tcPr>
          <w:p w:rsidR="00116AB0" w:rsidRPr="00684D82" w:rsidRDefault="00116AB0" w:rsidP="00116AB0">
            <w:pPr>
              <w:rPr>
                <w:rFonts w:ascii="Arial" w:eastAsia="Times New Roman" w:hAnsi="Arial" w:cs="Arial"/>
                <w:sz w:val="22"/>
                <w:szCs w:val="22"/>
              </w:rPr>
            </w:pPr>
          </w:p>
        </w:tc>
        <w:tc>
          <w:tcPr>
            <w:tcW w:w="84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19</w:t>
            </w:r>
          </w:p>
        </w:tc>
        <w:tc>
          <w:tcPr>
            <w:tcW w:w="1407"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94.2</w:t>
            </w:r>
            <w:r w:rsidRPr="00684D82">
              <w:rPr>
                <w:rFonts w:ascii="Arial" w:eastAsia="Times New Roman" w:hAnsi="Arial" w:cs="Arial"/>
                <w:i/>
                <w:sz w:val="22"/>
                <w:szCs w:val="22"/>
              </w:rPr>
              <w:t>%</w:t>
            </w:r>
          </w:p>
        </w:tc>
        <w:tc>
          <w:tcPr>
            <w:tcW w:w="1299"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91.4</w:t>
            </w:r>
            <w:r w:rsidRPr="00684D82">
              <w:rPr>
                <w:rFonts w:ascii="Arial" w:eastAsia="Times New Roman" w:hAnsi="Arial" w:cs="Arial"/>
                <w:i/>
                <w:sz w:val="22"/>
                <w:szCs w:val="22"/>
              </w:rPr>
              <w:t>%</w:t>
            </w:r>
          </w:p>
        </w:tc>
        <w:tc>
          <w:tcPr>
            <w:tcW w:w="2356" w:type="dxa"/>
            <w:tcBorders>
              <w:top w:val="nil"/>
              <w:bottom w:val="nil"/>
              <w:right w:val="nil"/>
            </w:tcBorders>
          </w:tcPr>
          <w:p w:rsidR="00116AB0" w:rsidRPr="00684D82" w:rsidRDefault="00116AB0" w:rsidP="00116AB0">
            <w:pPr>
              <w:shd w:val="clear" w:color="auto" w:fill="FFFFFF"/>
              <w:jc w:val="right"/>
              <w:rPr>
                <w:rFonts w:ascii="Arial" w:eastAsia="Times New Roman" w:hAnsi="Arial" w:cs="Arial"/>
                <w:sz w:val="22"/>
                <w:szCs w:val="22"/>
              </w:rPr>
            </w:pPr>
            <w:r w:rsidRPr="00684D82">
              <w:rPr>
                <w:rFonts w:ascii="Arial" w:eastAsia="Times New Roman" w:hAnsi="Arial" w:cs="Arial"/>
                <w:sz w:val="22"/>
                <w:szCs w:val="22"/>
              </w:rPr>
              <w:t>1.52 [0.56 - 4.16]</w:t>
            </w:r>
          </w:p>
        </w:tc>
      </w:tr>
      <w:tr w:rsidR="00116AB0" w:rsidRPr="00684D82" w:rsidTr="00B578EE">
        <w:tc>
          <w:tcPr>
            <w:tcW w:w="2599" w:type="dxa"/>
            <w:vMerge w:val="restart"/>
            <w:tcBorders>
              <w:top w:val="nil"/>
              <w:left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Haber tenido relaciones sexuales con alguien del sexo opuesto</w:t>
            </w:r>
          </w:p>
        </w:tc>
        <w:tc>
          <w:tcPr>
            <w:tcW w:w="84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15</w:t>
            </w:r>
          </w:p>
        </w:tc>
        <w:tc>
          <w:tcPr>
            <w:tcW w:w="1407"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60.2</w:t>
            </w:r>
            <w:r w:rsidRPr="00684D82">
              <w:rPr>
                <w:rFonts w:ascii="Arial" w:eastAsia="Times New Roman" w:hAnsi="Arial" w:cs="Arial"/>
                <w:i/>
                <w:sz w:val="22"/>
                <w:szCs w:val="22"/>
              </w:rPr>
              <w:t>%</w:t>
            </w:r>
          </w:p>
        </w:tc>
        <w:tc>
          <w:tcPr>
            <w:tcW w:w="1299"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21.5</w:t>
            </w:r>
            <w:r w:rsidRPr="00684D82">
              <w:rPr>
                <w:rFonts w:ascii="Arial" w:eastAsia="Times New Roman" w:hAnsi="Arial" w:cs="Arial"/>
                <w:i/>
                <w:sz w:val="22"/>
                <w:szCs w:val="22"/>
              </w:rPr>
              <w:t>%</w:t>
            </w:r>
          </w:p>
        </w:tc>
        <w:tc>
          <w:tcPr>
            <w:tcW w:w="2356" w:type="dxa"/>
            <w:tcBorders>
              <w:top w:val="nil"/>
              <w:bottom w:val="nil"/>
              <w:right w:val="nil"/>
            </w:tcBorders>
          </w:tcPr>
          <w:p w:rsidR="00116AB0" w:rsidRPr="00684D82" w:rsidRDefault="00116AB0" w:rsidP="00116AB0">
            <w:pPr>
              <w:shd w:val="clear" w:color="auto" w:fill="FFFFFF"/>
              <w:jc w:val="right"/>
              <w:rPr>
                <w:rFonts w:ascii="Arial" w:eastAsia="Times New Roman" w:hAnsi="Arial" w:cs="Arial"/>
                <w:sz w:val="22"/>
                <w:szCs w:val="22"/>
              </w:rPr>
            </w:pPr>
            <w:r w:rsidRPr="00684D82">
              <w:rPr>
                <w:rFonts w:ascii="Arial" w:eastAsia="Times New Roman" w:hAnsi="Arial" w:cs="Arial"/>
                <w:sz w:val="22"/>
                <w:szCs w:val="22"/>
              </w:rPr>
              <w:t>5.51 [3.19 - 9.52]***</w:t>
            </w:r>
          </w:p>
        </w:tc>
      </w:tr>
      <w:tr w:rsidR="00116AB0" w:rsidRPr="00684D82" w:rsidTr="00B578EE">
        <w:tc>
          <w:tcPr>
            <w:tcW w:w="2599" w:type="dxa"/>
            <w:vMerge/>
            <w:tcBorders>
              <w:top w:val="nil"/>
              <w:left w:val="nil"/>
              <w:bottom w:val="nil"/>
            </w:tcBorders>
          </w:tcPr>
          <w:p w:rsidR="00116AB0" w:rsidRPr="00684D82" w:rsidRDefault="00116AB0" w:rsidP="00116AB0">
            <w:pPr>
              <w:jc w:val="both"/>
              <w:rPr>
                <w:rFonts w:ascii="Arial" w:eastAsia="Times New Roman" w:hAnsi="Arial" w:cs="Arial"/>
                <w:sz w:val="22"/>
                <w:szCs w:val="22"/>
              </w:rPr>
            </w:pPr>
          </w:p>
        </w:tc>
        <w:tc>
          <w:tcPr>
            <w:tcW w:w="84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16</w:t>
            </w:r>
          </w:p>
        </w:tc>
        <w:tc>
          <w:tcPr>
            <w:tcW w:w="1407"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58.8</w:t>
            </w:r>
            <w:r w:rsidRPr="00684D82">
              <w:rPr>
                <w:rFonts w:ascii="Arial" w:eastAsia="Times New Roman" w:hAnsi="Arial" w:cs="Arial"/>
                <w:i/>
                <w:sz w:val="22"/>
                <w:szCs w:val="22"/>
              </w:rPr>
              <w:t>%</w:t>
            </w:r>
          </w:p>
        </w:tc>
        <w:tc>
          <w:tcPr>
            <w:tcW w:w="1299"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29.7</w:t>
            </w:r>
            <w:r w:rsidRPr="00684D82">
              <w:rPr>
                <w:rFonts w:ascii="Arial" w:eastAsia="Times New Roman" w:hAnsi="Arial" w:cs="Arial"/>
                <w:i/>
                <w:sz w:val="22"/>
                <w:szCs w:val="22"/>
              </w:rPr>
              <w:t>%</w:t>
            </w:r>
          </w:p>
        </w:tc>
        <w:tc>
          <w:tcPr>
            <w:tcW w:w="2356" w:type="dxa"/>
            <w:tcBorders>
              <w:top w:val="nil"/>
              <w:bottom w:val="nil"/>
              <w:right w:val="nil"/>
            </w:tcBorders>
          </w:tcPr>
          <w:p w:rsidR="00116AB0" w:rsidRPr="00684D82" w:rsidRDefault="00116AB0" w:rsidP="00116AB0">
            <w:pPr>
              <w:shd w:val="clear" w:color="auto" w:fill="FFFFFF"/>
              <w:jc w:val="right"/>
              <w:rPr>
                <w:rFonts w:ascii="Arial" w:eastAsia="Times New Roman" w:hAnsi="Arial" w:cs="Arial"/>
                <w:sz w:val="22"/>
                <w:szCs w:val="22"/>
              </w:rPr>
            </w:pPr>
            <w:r w:rsidRPr="00684D82">
              <w:rPr>
                <w:rFonts w:ascii="Arial" w:eastAsia="Times New Roman" w:hAnsi="Arial" w:cs="Arial"/>
                <w:sz w:val="22"/>
                <w:szCs w:val="22"/>
              </w:rPr>
              <w:t>3.38 [2.85 - 4.02]***</w:t>
            </w:r>
          </w:p>
        </w:tc>
      </w:tr>
      <w:tr w:rsidR="00116AB0" w:rsidRPr="00684D82" w:rsidTr="00B578EE">
        <w:tc>
          <w:tcPr>
            <w:tcW w:w="2599" w:type="dxa"/>
            <w:vMerge/>
            <w:tcBorders>
              <w:top w:val="nil"/>
              <w:left w:val="nil"/>
              <w:bottom w:val="nil"/>
            </w:tcBorders>
          </w:tcPr>
          <w:p w:rsidR="00116AB0" w:rsidRPr="00684D82" w:rsidRDefault="00116AB0" w:rsidP="00116AB0">
            <w:pPr>
              <w:jc w:val="both"/>
              <w:rPr>
                <w:rFonts w:ascii="Arial" w:eastAsia="Times New Roman" w:hAnsi="Arial" w:cs="Arial"/>
                <w:sz w:val="22"/>
                <w:szCs w:val="22"/>
              </w:rPr>
            </w:pPr>
          </w:p>
        </w:tc>
        <w:tc>
          <w:tcPr>
            <w:tcW w:w="84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17</w:t>
            </w:r>
          </w:p>
        </w:tc>
        <w:tc>
          <w:tcPr>
            <w:tcW w:w="1407"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74.8</w:t>
            </w:r>
            <w:r w:rsidRPr="00684D82">
              <w:rPr>
                <w:rFonts w:ascii="Arial" w:eastAsia="Times New Roman" w:hAnsi="Arial" w:cs="Arial"/>
                <w:i/>
                <w:sz w:val="22"/>
                <w:szCs w:val="22"/>
              </w:rPr>
              <w:t>%</w:t>
            </w:r>
          </w:p>
        </w:tc>
        <w:tc>
          <w:tcPr>
            <w:tcW w:w="1299"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44.5</w:t>
            </w:r>
            <w:r w:rsidRPr="00684D82">
              <w:rPr>
                <w:rFonts w:ascii="Arial" w:eastAsia="Times New Roman" w:hAnsi="Arial" w:cs="Arial"/>
                <w:i/>
                <w:sz w:val="22"/>
                <w:szCs w:val="22"/>
              </w:rPr>
              <w:t>%</w:t>
            </w:r>
          </w:p>
        </w:tc>
        <w:tc>
          <w:tcPr>
            <w:tcW w:w="2356" w:type="dxa"/>
            <w:tcBorders>
              <w:top w:val="nil"/>
              <w:bottom w:val="nil"/>
              <w:right w:val="nil"/>
            </w:tcBorders>
          </w:tcPr>
          <w:p w:rsidR="00116AB0" w:rsidRPr="00684D82" w:rsidRDefault="00116AB0" w:rsidP="00116AB0">
            <w:pPr>
              <w:shd w:val="clear" w:color="auto" w:fill="FFFFFF"/>
              <w:jc w:val="right"/>
              <w:rPr>
                <w:rFonts w:ascii="Arial" w:eastAsia="Times New Roman" w:hAnsi="Arial" w:cs="Arial"/>
                <w:sz w:val="22"/>
                <w:szCs w:val="22"/>
              </w:rPr>
            </w:pPr>
            <w:r w:rsidRPr="00684D82">
              <w:rPr>
                <w:rFonts w:ascii="Arial" w:eastAsia="Times New Roman" w:hAnsi="Arial" w:cs="Arial"/>
                <w:sz w:val="22"/>
                <w:szCs w:val="22"/>
              </w:rPr>
              <w:t>3.70 [3.16 – 4.34]***</w:t>
            </w:r>
          </w:p>
        </w:tc>
      </w:tr>
      <w:tr w:rsidR="00116AB0" w:rsidRPr="00684D82" w:rsidTr="00B578EE">
        <w:tc>
          <w:tcPr>
            <w:tcW w:w="2599" w:type="dxa"/>
            <w:vMerge/>
            <w:tcBorders>
              <w:top w:val="nil"/>
              <w:left w:val="nil"/>
              <w:bottom w:val="nil"/>
            </w:tcBorders>
          </w:tcPr>
          <w:p w:rsidR="00116AB0" w:rsidRPr="00684D82" w:rsidRDefault="00116AB0" w:rsidP="00116AB0">
            <w:pPr>
              <w:jc w:val="both"/>
              <w:rPr>
                <w:rFonts w:ascii="Arial" w:eastAsia="Times New Roman" w:hAnsi="Arial" w:cs="Arial"/>
                <w:sz w:val="22"/>
                <w:szCs w:val="22"/>
              </w:rPr>
            </w:pPr>
          </w:p>
        </w:tc>
        <w:tc>
          <w:tcPr>
            <w:tcW w:w="84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18</w:t>
            </w:r>
          </w:p>
        </w:tc>
        <w:tc>
          <w:tcPr>
            <w:tcW w:w="1407"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87.5</w:t>
            </w:r>
            <w:r w:rsidRPr="00684D82">
              <w:rPr>
                <w:rFonts w:ascii="Arial" w:eastAsia="Times New Roman" w:hAnsi="Arial" w:cs="Arial"/>
                <w:i/>
                <w:sz w:val="22"/>
                <w:szCs w:val="22"/>
              </w:rPr>
              <w:t>%</w:t>
            </w:r>
          </w:p>
        </w:tc>
        <w:tc>
          <w:tcPr>
            <w:tcW w:w="1299" w:type="dxa"/>
            <w:tcBorders>
              <w:top w:val="nil"/>
              <w:bottom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61.4</w:t>
            </w:r>
            <w:r w:rsidRPr="00684D82">
              <w:rPr>
                <w:rFonts w:ascii="Arial" w:eastAsia="Times New Roman" w:hAnsi="Arial" w:cs="Arial"/>
                <w:i/>
                <w:sz w:val="22"/>
                <w:szCs w:val="22"/>
              </w:rPr>
              <w:t>%</w:t>
            </w:r>
          </w:p>
        </w:tc>
        <w:tc>
          <w:tcPr>
            <w:tcW w:w="2356" w:type="dxa"/>
            <w:tcBorders>
              <w:top w:val="nil"/>
              <w:bottom w:val="nil"/>
              <w:right w:val="nil"/>
            </w:tcBorders>
          </w:tcPr>
          <w:p w:rsidR="00116AB0" w:rsidRPr="00684D82" w:rsidRDefault="00116AB0" w:rsidP="00116AB0">
            <w:pPr>
              <w:shd w:val="clear" w:color="auto" w:fill="FFFFFF"/>
              <w:jc w:val="right"/>
              <w:rPr>
                <w:rFonts w:ascii="Arial" w:eastAsia="Times New Roman" w:hAnsi="Arial" w:cs="Arial"/>
                <w:sz w:val="22"/>
                <w:szCs w:val="22"/>
              </w:rPr>
            </w:pPr>
            <w:r w:rsidRPr="00684D82">
              <w:rPr>
                <w:rFonts w:ascii="Arial" w:eastAsia="Times New Roman" w:hAnsi="Arial" w:cs="Arial"/>
                <w:sz w:val="22"/>
                <w:szCs w:val="22"/>
              </w:rPr>
              <w:t>4.40 [3.30 - 5.87]***</w:t>
            </w:r>
          </w:p>
        </w:tc>
      </w:tr>
      <w:tr w:rsidR="00116AB0" w:rsidRPr="00684D82" w:rsidTr="00B578EE">
        <w:tc>
          <w:tcPr>
            <w:tcW w:w="2599" w:type="dxa"/>
            <w:vMerge/>
            <w:tcBorders>
              <w:top w:val="nil"/>
              <w:left w:val="nil"/>
            </w:tcBorders>
          </w:tcPr>
          <w:p w:rsidR="00116AB0" w:rsidRPr="00684D82" w:rsidRDefault="00116AB0" w:rsidP="00116AB0">
            <w:pPr>
              <w:jc w:val="both"/>
              <w:rPr>
                <w:rFonts w:ascii="Arial" w:eastAsia="Times New Roman" w:hAnsi="Arial" w:cs="Arial"/>
                <w:sz w:val="22"/>
                <w:szCs w:val="22"/>
              </w:rPr>
            </w:pPr>
          </w:p>
        </w:tc>
        <w:tc>
          <w:tcPr>
            <w:tcW w:w="843" w:type="dxa"/>
            <w:tcBorders>
              <w:top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19</w:t>
            </w:r>
          </w:p>
        </w:tc>
        <w:tc>
          <w:tcPr>
            <w:tcW w:w="1407" w:type="dxa"/>
            <w:tcBorders>
              <w:top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92.4</w:t>
            </w:r>
            <w:r w:rsidRPr="00684D82">
              <w:rPr>
                <w:rFonts w:ascii="Arial" w:eastAsia="Times New Roman" w:hAnsi="Arial" w:cs="Arial"/>
                <w:i/>
                <w:sz w:val="22"/>
                <w:szCs w:val="22"/>
              </w:rPr>
              <w:t>%</w:t>
            </w:r>
          </w:p>
        </w:tc>
        <w:tc>
          <w:tcPr>
            <w:tcW w:w="1299" w:type="dxa"/>
            <w:tcBorders>
              <w:top w:val="nil"/>
            </w:tcBorders>
          </w:tcPr>
          <w:p w:rsidR="00116AB0" w:rsidRPr="00684D82" w:rsidRDefault="00116AB0" w:rsidP="00116AB0">
            <w:pPr>
              <w:jc w:val="right"/>
              <w:rPr>
                <w:rFonts w:ascii="Arial" w:eastAsia="Times New Roman" w:hAnsi="Arial" w:cs="Arial"/>
                <w:sz w:val="22"/>
                <w:szCs w:val="22"/>
              </w:rPr>
            </w:pPr>
            <w:r w:rsidRPr="00684D82">
              <w:rPr>
                <w:rFonts w:ascii="Arial" w:eastAsia="Times New Roman" w:hAnsi="Arial" w:cs="Arial"/>
                <w:sz w:val="22"/>
                <w:szCs w:val="22"/>
              </w:rPr>
              <w:t>74.1</w:t>
            </w:r>
            <w:r w:rsidRPr="00684D82">
              <w:rPr>
                <w:rFonts w:ascii="Arial" w:eastAsia="Times New Roman" w:hAnsi="Arial" w:cs="Arial"/>
                <w:i/>
                <w:sz w:val="22"/>
                <w:szCs w:val="22"/>
              </w:rPr>
              <w:t>%</w:t>
            </w:r>
          </w:p>
        </w:tc>
        <w:tc>
          <w:tcPr>
            <w:tcW w:w="2356" w:type="dxa"/>
            <w:tcBorders>
              <w:top w:val="nil"/>
              <w:right w:val="nil"/>
            </w:tcBorders>
          </w:tcPr>
          <w:p w:rsidR="00116AB0" w:rsidRPr="00684D82" w:rsidRDefault="00116AB0" w:rsidP="00116AB0">
            <w:pPr>
              <w:shd w:val="clear" w:color="auto" w:fill="FFFFFF"/>
              <w:jc w:val="right"/>
              <w:rPr>
                <w:rFonts w:ascii="Arial" w:eastAsia="Times New Roman" w:hAnsi="Arial" w:cs="Arial"/>
                <w:sz w:val="22"/>
                <w:szCs w:val="22"/>
              </w:rPr>
            </w:pPr>
            <w:r w:rsidRPr="00684D82">
              <w:rPr>
                <w:rFonts w:ascii="Arial" w:eastAsia="Times New Roman" w:hAnsi="Arial" w:cs="Arial"/>
                <w:sz w:val="22"/>
                <w:szCs w:val="22"/>
              </w:rPr>
              <w:t>4.25 [2.00 - 9.03]**</w:t>
            </w:r>
          </w:p>
        </w:tc>
      </w:tr>
    </w:tbl>
    <w:p w:rsidR="00116AB0" w:rsidRPr="00936F2C" w:rsidRDefault="00116AB0" w:rsidP="00116AB0">
      <w:pPr>
        <w:spacing w:after="0" w:line="240" w:lineRule="auto"/>
        <w:ind w:left="706" w:hanging="706"/>
        <w:rPr>
          <w:rFonts w:ascii="Arial" w:eastAsia="Calibri" w:hAnsi="Arial" w:cs="Arial"/>
          <w:i/>
          <w:sz w:val="24"/>
          <w:szCs w:val="24"/>
          <w:lang w:val="es-EC"/>
        </w:rPr>
      </w:pPr>
      <w:r w:rsidRPr="00936F2C">
        <w:rPr>
          <w:rFonts w:ascii="Arial" w:eastAsia="Calibri" w:hAnsi="Arial" w:cs="Arial"/>
          <w:sz w:val="24"/>
          <w:szCs w:val="24"/>
          <w:lang w:val="es-EC"/>
        </w:rPr>
        <w:t>*</w:t>
      </w:r>
      <w:r w:rsidRPr="00936F2C">
        <w:rPr>
          <w:rFonts w:ascii="Arial" w:eastAsia="Calibri" w:hAnsi="Arial" w:cs="Arial"/>
          <w:i/>
          <w:sz w:val="24"/>
          <w:szCs w:val="24"/>
          <w:lang w:val="es-EC"/>
        </w:rPr>
        <w:t>p ≤ .05</w:t>
      </w:r>
    </w:p>
    <w:p w:rsidR="00116AB0" w:rsidRPr="00936F2C" w:rsidRDefault="00116AB0" w:rsidP="00116AB0">
      <w:pPr>
        <w:spacing w:after="0" w:line="240" w:lineRule="auto"/>
        <w:ind w:left="706" w:hanging="706"/>
        <w:rPr>
          <w:rFonts w:ascii="Arial" w:eastAsia="Calibri" w:hAnsi="Arial" w:cs="Arial"/>
          <w:i/>
          <w:sz w:val="24"/>
          <w:szCs w:val="24"/>
          <w:lang w:val="es-EC"/>
        </w:rPr>
      </w:pPr>
      <w:r w:rsidRPr="00936F2C">
        <w:rPr>
          <w:rFonts w:ascii="Arial" w:eastAsia="Calibri" w:hAnsi="Arial" w:cs="Arial"/>
          <w:sz w:val="24"/>
          <w:szCs w:val="24"/>
          <w:lang w:val="es-EC"/>
        </w:rPr>
        <w:t>**</w:t>
      </w:r>
      <w:r w:rsidRPr="00936F2C">
        <w:rPr>
          <w:rFonts w:ascii="Arial" w:eastAsia="Calibri" w:hAnsi="Arial" w:cs="Arial"/>
          <w:i/>
          <w:sz w:val="24"/>
          <w:szCs w:val="24"/>
          <w:lang w:val="es-EC"/>
        </w:rPr>
        <w:t>p ≤ .001</w:t>
      </w:r>
    </w:p>
    <w:p w:rsidR="00116AB0" w:rsidRDefault="00116AB0" w:rsidP="00116AB0">
      <w:pPr>
        <w:spacing w:after="0" w:line="240" w:lineRule="auto"/>
        <w:ind w:left="706" w:hanging="706"/>
        <w:rPr>
          <w:rFonts w:ascii="Arial" w:eastAsia="Calibri" w:hAnsi="Arial" w:cs="Arial"/>
          <w:i/>
          <w:sz w:val="24"/>
          <w:szCs w:val="24"/>
          <w:lang w:val="es-EC"/>
        </w:rPr>
      </w:pPr>
      <w:r w:rsidRPr="00936F2C">
        <w:rPr>
          <w:rFonts w:ascii="Arial" w:eastAsia="Calibri" w:hAnsi="Arial" w:cs="Arial"/>
          <w:sz w:val="24"/>
          <w:szCs w:val="24"/>
          <w:lang w:val="es-EC"/>
        </w:rPr>
        <w:t>***</w:t>
      </w:r>
      <w:r w:rsidRPr="00936F2C">
        <w:rPr>
          <w:rFonts w:ascii="Arial" w:eastAsia="Calibri" w:hAnsi="Arial" w:cs="Arial"/>
          <w:i/>
          <w:sz w:val="24"/>
          <w:szCs w:val="24"/>
          <w:lang w:val="es-EC"/>
        </w:rPr>
        <w:t>p≤ .0001</w:t>
      </w:r>
    </w:p>
    <w:p w:rsidR="00C41B22" w:rsidRPr="00B578EE" w:rsidRDefault="00C41B22" w:rsidP="00116AB0">
      <w:pPr>
        <w:spacing w:after="0" w:line="240" w:lineRule="auto"/>
        <w:ind w:left="706" w:hanging="706"/>
        <w:rPr>
          <w:rFonts w:ascii="Arial" w:eastAsia="Calibri" w:hAnsi="Arial" w:cs="Arial"/>
          <w:iCs/>
          <w:sz w:val="20"/>
          <w:szCs w:val="20"/>
          <w:lang w:val="es-EC"/>
        </w:rPr>
      </w:pPr>
      <w:r w:rsidRPr="00B578EE">
        <w:rPr>
          <w:rFonts w:ascii="Arial" w:eastAsia="Calibri" w:hAnsi="Arial" w:cs="Arial"/>
          <w:b/>
          <w:bCs/>
          <w:iCs/>
          <w:sz w:val="20"/>
          <w:szCs w:val="20"/>
          <w:lang w:val="es-EC"/>
        </w:rPr>
        <w:t>Fuente:</w:t>
      </w:r>
      <w:r w:rsidRPr="00B578EE">
        <w:rPr>
          <w:rFonts w:ascii="Arial" w:eastAsia="Calibri" w:hAnsi="Arial" w:cs="Arial"/>
          <w:iCs/>
          <w:sz w:val="20"/>
          <w:szCs w:val="20"/>
          <w:lang w:val="es-EC"/>
        </w:rPr>
        <w:t xml:space="preserve"> elaboración propia </w:t>
      </w:r>
    </w:p>
    <w:p w:rsidR="00B578EE" w:rsidRPr="00684D82" w:rsidRDefault="00B578EE" w:rsidP="00116AB0">
      <w:pPr>
        <w:shd w:val="clear" w:color="auto" w:fill="FFFFFF"/>
        <w:spacing w:after="0" w:line="240" w:lineRule="auto"/>
        <w:jc w:val="both"/>
        <w:rPr>
          <w:rFonts w:ascii="Arial" w:eastAsia="Times New Roman" w:hAnsi="Arial" w:cs="Arial"/>
          <w:b/>
          <w:bCs/>
          <w:iCs/>
          <w:sz w:val="24"/>
          <w:szCs w:val="24"/>
          <w:lang w:val="es-EC" w:eastAsia="es-EC"/>
        </w:rPr>
      </w:pPr>
      <w:r w:rsidRPr="00684D82">
        <w:rPr>
          <w:rFonts w:ascii="Arial" w:eastAsia="Times New Roman" w:hAnsi="Arial" w:cs="Arial"/>
          <w:b/>
          <w:bCs/>
          <w:iCs/>
          <w:sz w:val="24"/>
          <w:szCs w:val="24"/>
          <w:lang w:val="es-EC" w:eastAsia="es-EC"/>
        </w:rPr>
        <w:lastRenderedPageBreak/>
        <w:t xml:space="preserve">     </w:t>
      </w:r>
      <w:r w:rsidR="00116AB0" w:rsidRPr="00684D82">
        <w:rPr>
          <w:rFonts w:ascii="Arial" w:eastAsia="Times New Roman" w:hAnsi="Arial" w:cs="Arial"/>
          <w:b/>
          <w:bCs/>
          <w:iCs/>
          <w:sz w:val="24"/>
          <w:szCs w:val="24"/>
          <w:lang w:val="es-EC" w:eastAsia="es-EC"/>
        </w:rPr>
        <w:t>Relación entre la conducta sexual y la autopercepción de los adolescentes respecto a la calidad de su relación con sus progenitores</w:t>
      </w:r>
      <w:r w:rsidRPr="00684D82">
        <w:rPr>
          <w:rFonts w:ascii="Arial" w:eastAsia="Times New Roman" w:hAnsi="Arial" w:cs="Arial"/>
          <w:b/>
          <w:bCs/>
          <w:iCs/>
          <w:sz w:val="24"/>
          <w:szCs w:val="24"/>
          <w:lang w:val="es-EC" w:eastAsia="es-EC"/>
        </w:rPr>
        <w:t>.</w:t>
      </w:r>
    </w:p>
    <w:p w:rsidR="00B578EE" w:rsidRDefault="00116AB0" w:rsidP="00B578EE">
      <w:pPr>
        <w:shd w:val="clear" w:color="auto" w:fill="FFFFFF"/>
        <w:spacing w:after="0" w:line="240" w:lineRule="auto"/>
        <w:ind w:firstLine="284"/>
        <w:jc w:val="both"/>
        <w:rPr>
          <w:rFonts w:ascii="Arial" w:eastAsia="Times New Roman" w:hAnsi="Arial" w:cs="Arial"/>
          <w:i/>
          <w:sz w:val="24"/>
          <w:szCs w:val="24"/>
          <w:lang w:val="es-EC" w:eastAsia="es-EC"/>
        </w:rPr>
      </w:pPr>
      <w:r w:rsidRPr="00936F2C">
        <w:rPr>
          <w:rFonts w:ascii="Arial" w:eastAsia="Times New Roman" w:hAnsi="Arial" w:cs="Arial"/>
          <w:sz w:val="24"/>
          <w:szCs w:val="24"/>
          <w:lang w:val="es-EC" w:eastAsia="es-EC"/>
        </w:rPr>
        <w:t>La autopercepción del adolescente respecto de la calidad de su relación con sus progenitores se midió considerando: (1) si vivía o no con su madre y/o padre y (2) su respuesta de la percepción que tenía sobre la calidad de su relación con cada progenitor: “no tengo relación,” “mala”, “más o menos”, “buena” o “muy buena”. Se analizaron las posibles relaciones entre estas dos variables y cada conducta sexual, haciendo una división por género. La Tabla 3 resume los resultados según la convivencia con cada progenitor mientras la Tabla 4 muestra los valores Somers´d (simétrica) y Gamma para conductas sexuales y calidad de la relación con cada progenitor desde la percepción del adolescente.</w:t>
      </w:r>
    </w:p>
    <w:p w:rsidR="00116AB0" w:rsidRPr="00936F2C" w:rsidRDefault="00116AB0" w:rsidP="00B578EE">
      <w:pPr>
        <w:shd w:val="clear" w:color="auto" w:fill="FFFFFF"/>
        <w:spacing w:after="0" w:line="240" w:lineRule="auto"/>
        <w:ind w:firstLine="284"/>
        <w:jc w:val="both"/>
        <w:rPr>
          <w:rFonts w:ascii="Arial" w:eastAsia="Times New Roman" w:hAnsi="Arial" w:cs="Arial"/>
          <w:i/>
          <w:sz w:val="24"/>
          <w:szCs w:val="24"/>
          <w:lang w:val="es-EC" w:eastAsia="es-EC"/>
        </w:rPr>
      </w:pPr>
      <w:r w:rsidRPr="00936F2C">
        <w:rPr>
          <w:rFonts w:ascii="Arial" w:eastAsia="Times New Roman" w:hAnsi="Arial" w:cs="Arial"/>
          <w:sz w:val="24"/>
          <w:szCs w:val="24"/>
          <w:lang w:val="es-EC" w:eastAsia="es-EC"/>
        </w:rPr>
        <w:t xml:space="preserve">No todos los encuestados contestaron la pregunta referida a la percepción que tenían acerca de la calidad de relación que tienen con sus progenitores de tal forma que los resultados de la Tabla 4 se basan en 6.508 respuestas (3.010 mujeres y 3.698 hombres). La conducta sexual de los hombres parece estar poco ligada a la calidad de la relación que auto-perciben tener con sus padres, mientras se encontraron más puntos de vinculación entre esta última variable y las conductas sexuales en las adolescentes mujeres. </w:t>
      </w:r>
    </w:p>
    <w:p w:rsidR="00116AB0" w:rsidRPr="00936F2C" w:rsidRDefault="00116AB0" w:rsidP="00116AB0">
      <w:pPr>
        <w:shd w:val="clear" w:color="auto" w:fill="FFFFFF"/>
        <w:spacing w:after="0" w:line="240" w:lineRule="auto"/>
        <w:jc w:val="both"/>
        <w:rPr>
          <w:rFonts w:ascii="Arial" w:eastAsia="Times New Roman" w:hAnsi="Arial" w:cs="Arial"/>
          <w:sz w:val="24"/>
          <w:szCs w:val="24"/>
          <w:lang w:val="es-EC" w:eastAsia="es-EC"/>
        </w:rPr>
      </w:pPr>
    </w:p>
    <w:p w:rsidR="00116AB0" w:rsidRPr="00936F2C" w:rsidRDefault="00116AB0" w:rsidP="00116AB0">
      <w:pPr>
        <w:shd w:val="clear" w:color="auto" w:fill="FFFFFF"/>
        <w:spacing w:after="0" w:line="240" w:lineRule="auto"/>
        <w:jc w:val="both"/>
        <w:rPr>
          <w:rFonts w:ascii="Arial" w:eastAsia="Times New Roman" w:hAnsi="Arial" w:cs="Arial"/>
          <w:sz w:val="20"/>
          <w:szCs w:val="20"/>
          <w:lang w:val="es-EC" w:eastAsia="es-EC"/>
        </w:rPr>
      </w:pPr>
      <w:r w:rsidRPr="00936F2C">
        <w:rPr>
          <w:rFonts w:ascii="Arial" w:eastAsia="Times New Roman" w:hAnsi="Arial" w:cs="Arial"/>
          <w:b/>
          <w:bCs/>
          <w:sz w:val="20"/>
          <w:szCs w:val="20"/>
          <w:lang w:val="es-EC" w:eastAsia="es-EC"/>
        </w:rPr>
        <w:t>Tabla 3</w:t>
      </w:r>
      <w:r w:rsidRPr="00936F2C">
        <w:rPr>
          <w:rFonts w:ascii="Arial" w:eastAsia="Times New Roman" w:hAnsi="Arial" w:cs="Arial"/>
          <w:sz w:val="20"/>
          <w:szCs w:val="20"/>
          <w:lang w:val="es-EC" w:eastAsia="es-EC"/>
        </w:rPr>
        <w:t>: Análisis de la frecuencia de conductas sexuales según convivencia con los progenitores</w:t>
      </w:r>
    </w:p>
    <w:tbl>
      <w:tblPr>
        <w:tblStyle w:val="Tablaconcuadrcula"/>
        <w:tblW w:w="0" w:type="auto"/>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548"/>
        <w:gridCol w:w="2388"/>
        <w:gridCol w:w="2126"/>
        <w:gridCol w:w="2268"/>
      </w:tblGrid>
      <w:tr w:rsidR="00116AB0" w:rsidRPr="00684D82" w:rsidTr="00116AB0">
        <w:tc>
          <w:tcPr>
            <w:tcW w:w="1548" w:type="dxa"/>
          </w:tcPr>
          <w:p w:rsidR="00116AB0" w:rsidRPr="00684D82" w:rsidRDefault="00116AB0" w:rsidP="00116AB0">
            <w:pPr>
              <w:jc w:val="both"/>
              <w:rPr>
                <w:rFonts w:ascii="Arial" w:eastAsia="Times New Roman" w:hAnsi="Arial" w:cs="Arial"/>
                <w:sz w:val="22"/>
                <w:szCs w:val="22"/>
              </w:rPr>
            </w:pPr>
          </w:p>
        </w:tc>
        <w:tc>
          <w:tcPr>
            <w:tcW w:w="2388" w:type="dxa"/>
          </w:tcPr>
          <w:p w:rsidR="00116AB0" w:rsidRPr="00684D82" w:rsidRDefault="00116AB0" w:rsidP="00116AB0">
            <w:pPr>
              <w:jc w:val="both"/>
              <w:rPr>
                <w:rFonts w:ascii="Arial" w:eastAsia="Times New Roman" w:hAnsi="Arial" w:cs="Arial"/>
                <w:sz w:val="22"/>
                <w:szCs w:val="22"/>
              </w:rPr>
            </w:pPr>
          </w:p>
        </w:tc>
        <w:tc>
          <w:tcPr>
            <w:tcW w:w="4394" w:type="dxa"/>
            <w:gridSpan w:val="2"/>
          </w:tcPr>
          <w:p w:rsidR="00116AB0" w:rsidRPr="00684D82" w:rsidRDefault="00116AB0" w:rsidP="00116AB0">
            <w:pPr>
              <w:jc w:val="center"/>
              <w:rPr>
                <w:rFonts w:ascii="Arial" w:eastAsia="Times New Roman" w:hAnsi="Arial" w:cs="Arial"/>
                <w:sz w:val="22"/>
                <w:szCs w:val="22"/>
              </w:rPr>
            </w:pPr>
            <w:r w:rsidRPr="00684D82">
              <w:rPr>
                <w:rFonts w:ascii="Arial" w:eastAsia="Times New Roman" w:hAnsi="Arial" w:cs="Arial"/>
                <w:sz w:val="22"/>
                <w:szCs w:val="22"/>
              </w:rPr>
              <w:t>Sexo</w:t>
            </w:r>
          </w:p>
        </w:tc>
      </w:tr>
      <w:tr w:rsidR="00116AB0" w:rsidRPr="00684D82" w:rsidTr="00116AB0">
        <w:tc>
          <w:tcPr>
            <w:tcW w:w="1548" w:type="dxa"/>
            <w:tcBorders>
              <w:bottom w:val="single" w:sz="4" w:space="0" w:color="auto"/>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Conducta Sexual</w:t>
            </w:r>
          </w:p>
        </w:tc>
        <w:tc>
          <w:tcPr>
            <w:tcW w:w="2388" w:type="dxa"/>
            <w:tcBorders>
              <w:bottom w:val="single" w:sz="4" w:space="0" w:color="auto"/>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Convivencia con los progenitores</w:t>
            </w:r>
          </w:p>
        </w:tc>
        <w:tc>
          <w:tcPr>
            <w:tcW w:w="2126" w:type="dxa"/>
            <w:tcBorders>
              <w:bottom w:val="single" w:sz="4" w:space="0" w:color="auto"/>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Masculino</w:t>
            </w:r>
          </w:p>
        </w:tc>
        <w:tc>
          <w:tcPr>
            <w:tcW w:w="2268" w:type="dxa"/>
            <w:tcBorders>
              <w:bottom w:val="single" w:sz="4" w:space="0" w:color="auto"/>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Femenino</w:t>
            </w:r>
          </w:p>
        </w:tc>
      </w:tr>
      <w:tr w:rsidR="00116AB0" w:rsidRPr="00684D82" w:rsidTr="00116AB0">
        <w:tc>
          <w:tcPr>
            <w:tcW w:w="1548" w:type="dxa"/>
            <w:tcBorders>
              <w:bottom w:val="nil"/>
            </w:tcBorders>
          </w:tcPr>
          <w:p w:rsidR="00116AB0" w:rsidRPr="00684D82" w:rsidRDefault="00116AB0" w:rsidP="00116AB0">
            <w:pPr>
              <w:rPr>
                <w:rFonts w:ascii="Arial" w:eastAsia="Times New Roman" w:hAnsi="Arial" w:cs="Arial"/>
                <w:sz w:val="22"/>
                <w:szCs w:val="22"/>
              </w:rPr>
            </w:pPr>
          </w:p>
        </w:tc>
        <w:tc>
          <w:tcPr>
            <w:tcW w:w="2388" w:type="dxa"/>
            <w:tcBorders>
              <w:bottom w:val="nil"/>
            </w:tcBorders>
          </w:tcPr>
          <w:p w:rsidR="00116AB0" w:rsidRPr="00684D82" w:rsidRDefault="00116AB0" w:rsidP="00116AB0">
            <w:pPr>
              <w:rPr>
                <w:rFonts w:ascii="Arial" w:eastAsia="Times New Roman" w:hAnsi="Arial" w:cs="Arial"/>
                <w:sz w:val="22"/>
                <w:szCs w:val="22"/>
              </w:rPr>
            </w:pPr>
          </w:p>
        </w:tc>
        <w:tc>
          <w:tcPr>
            <w:tcW w:w="2126" w:type="dxa"/>
            <w:tcBorders>
              <w:bottom w:val="nil"/>
            </w:tcBorders>
          </w:tcPr>
          <w:p w:rsidR="00116AB0" w:rsidRPr="00684D82" w:rsidRDefault="00116AB0" w:rsidP="00116AB0">
            <w:pPr>
              <w:rPr>
                <w:rFonts w:ascii="Arial" w:eastAsia="Times New Roman" w:hAnsi="Arial" w:cs="Arial"/>
                <w:sz w:val="22"/>
                <w:szCs w:val="22"/>
              </w:rPr>
            </w:pPr>
          </w:p>
        </w:tc>
        <w:tc>
          <w:tcPr>
            <w:tcW w:w="2268" w:type="dxa"/>
            <w:tcBorders>
              <w:bottom w:val="nil"/>
            </w:tcBorders>
          </w:tcPr>
          <w:p w:rsidR="00116AB0" w:rsidRPr="00684D82" w:rsidRDefault="00116AB0" w:rsidP="00116AB0">
            <w:pPr>
              <w:rPr>
                <w:rFonts w:ascii="Arial" w:eastAsia="Times New Roman" w:hAnsi="Arial" w:cs="Arial"/>
                <w:sz w:val="22"/>
                <w:szCs w:val="22"/>
              </w:rPr>
            </w:pPr>
          </w:p>
        </w:tc>
      </w:tr>
      <w:tr w:rsidR="00116AB0" w:rsidRPr="00684D82" w:rsidTr="00116AB0">
        <w:tc>
          <w:tcPr>
            <w:tcW w:w="1548" w:type="dxa"/>
            <w:vMerge w:val="restart"/>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Haber visto pornografía heterosexual</w:t>
            </w:r>
          </w:p>
        </w:tc>
        <w:tc>
          <w:tcPr>
            <w:tcW w:w="238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Vivir con la madre</w:t>
            </w:r>
          </w:p>
        </w:tc>
        <w:tc>
          <w:tcPr>
            <w:tcW w:w="2126"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71.95%</w:t>
            </w:r>
          </w:p>
        </w:tc>
        <w:tc>
          <w:tcPr>
            <w:tcW w:w="226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28.65%</w:t>
            </w:r>
          </w:p>
        </w:tc>
      </w:tr>
      <w:tr w:rsidR="00116AB0" w:rsidRPr="00684D82" w:rsidTr="00116AB0">
        <w:tc>
          <w:tcPr>
            <w:tcW w:w="1548" w:type="dxa"/>
            <w:vMerge/>
            <w:tcBorders>
              <w:top w:val="nil"/>
              <w:bottom w:val="nil"/>
            </w:tcBorders>
          </w:tcPr>
          <w:p w:rsidR="00116AB0" w:rsidRPr="00684D82" w:rsidRDefault="00116AB0" w:rsidP="00116AB0">
            <w:pPr>
              <w:rPr>
                <w:rFonts w:ascii="Arial" w:eastAsia="Times New Roman" w:hAnsi="Arial" w:cs="Arial"/>
                <w:sz w:val="22"/>
                <w:szCs w:val="22"/>
              </w:rPr>
            </w:pPr>
          </w:p>
        </w:tc>
        <w:tc>
          <w:tcPr>
            <w:tcW w:w="238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No vivir con la madre</w:t>
            </w:r>
          </w:p>
        </w:tc>
        <w:tc>
          <w:tcPr>
            <w:tcW w:w="2126"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67.51%</w:t>
            </w:r>
          </w:p>
        </w:tc>
        <w:tc>
          <w:tcPr>
            <w:tcW w:w="226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29.64%</w:t>
            </w:r>
          </w:p>
        </w:tc>
      </w:tr>
      <w:tr w:rsidR="00116AB0" w:rsidRPr="00684D82" w:rsidTr="00116AB0">
        <w:tc>
          <w:tcPr>
            <w:tcW w:w="1548" w:type="dxa"/>
            <w:vMerge/>
            <w:tcBorders>
              <w:top w:val="nil"/>
              <w:bottom w:val="nil"/>
            </w:tcBorders>
          </w:tcPr>
          <w:p w:rsidR="00116AB0" w:rsidRPr="00684D82" w:rsidRDefault="00116AB0" w:rsidP="00116AB0">
            <w:pPr>
              <w:rPr>
                <w:rFonts w:ascii="Arial" w:eastAsia="Times New Roman" w:hAnsi="Arial" w:cs="Arial"/>
                <w:sz w:val="22"/>
                <w:szCs w:val="22"/>
              </w:rPr>
            </w:pPr>
          </w:p>
        </w:tc>
        <w:tc>
          <w:tcPr>
            <w:tcW w:w="238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 xml:space="preserve">RM [IC 0.95] </w:t>
            </w:r>
          </w:p>
        </w:tc>
        <w:tc>
          <w:tcPr>
            <w:tcW w:w="2126"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1.23 [0.97 - 1.58]</w:t>
            </w:r>
          </w:p>
        </w:tc>
        <w:tc>
          <w:tcPr>
            <w:tcW w:w="226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0.95 [0.74 – 1.23]</w:t>
            </w:r>
          </w:p>
        </w:tc>
      </w:tr>
      <w:tr w:rsidR="00116AB0" w:rsidRPr="00684D82" w:rsidTr="00116AB0">
        <w:tc>
          <w:tcPr>
            <w:tcW w:w="1548" w:type="dxa"/>
            <w:vMerge/>
            <w:tcBorders>
              <w:top w:val="nil"/>
              <w:bottom w:val="nil"/>
            </w:tcBorders>
          </w:tcPr>
          <w:p w:rsidR="00116AB0" w:rsidRPr="00684D82" w:rsidRDefault="00116AB0" w:rsidP="00116AB0">
            <w:pPr>
              <w:rPr>
                <w:rFonts w:ascii="Arial" w:eastAsia="Times New Roman" w:hAnsi="Arial" w:cs="Arial"/>
                <w:sz w:val="22"/>
                <w:szCs w:val="22"/>
              </w:rPr>
            </w:pPr>
          </w:p>
        </w:tc>
        <w:tc>
          <w:tcPr>
            <w:tcW w:w="238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Vivir con el padre</w:t>
            </w:r>
          </w:p>
        </w:tc>
        <w:tc>
          <w:tcPr>
            <w:tcW w:w="2126"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71.69%</w:t>
            </w:r>
          </w:p>
        </w:tc>
        <w:tc>
          <w:tcPr>
            <w:tcW w:w="226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28.62%</w:t>
            </w:r>
          </w:p>
        </w:tc>
      </w:tr>
      <w:tr w:rsidR="00116AB0" w:rsidRPr="00684D82" w:rsidTr="00116AB0">
        <w:tc>
          <w:tcPr>
            <w:tcW w:w="1548" w:type="dxa"/>
            <w:vMerge/>
            <w:tcBorders>
              <w:top w:val="nil"/>
              <w:bottom w:val="nil"/>
            </w:tcBorders>
          </w:tcPr>
          <w:p w:rsidR="00116AB0" w:rsidRPr="00684D82" w:rsidRDefault="00116AB0" w:rsidP="00116AB0">
            <w:pPr>
              <w:rPr>
                <w:rFonts w:ascii="Arial" w:eastAsia="Times New Roman" w:hAnsi="Arial" w:cs="Arial"/>
                <w:sz w:val="22"/>
                <w:szCs w:val="22"/>
              </w:rPr>
            </w:pPr>
          </w:p>
        </w:tc>
        <w:tc>
          <w:tcPr>
            <w:tcW w:w="238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No vivir con el padre</w:t>
            </w:r>
          </w:p>
        </w:tc>
        <w:tc>
          <w:tcPr>
            <w:tcW w:w="2126"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71.32%</w:t>
            </w:r>
          </w:p>
        </w:tc>
        <w:tc>
          <w:tcPr>
            <w:tcW w:w="226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29.01%</w:t>
            </w:r>
          </w:p>
        </w:tc>
      </w:tr>
      <w:tr w:rsidR="00116AB0" w:rsidRPr="00684D82" w:rsidTr="00116AB0">
        <w:tc>
          <w:tcPr>
            <w:tcW w:w="1548" w:type="dxa"/>
            <w:vMerge/>
            <w:tcBorders>
              <w:top w:val="nil"/>
              <w:bottom w:val="nil"/>
            </w:tcBorders>
          </w:tcPr>
          <w:p w:rsidR="00116AB0" w:rsidRPr="00684D82" w:rsidRDefault="00116AB0" w:rsidP="00116AB0">
            <w:pPr>
              <w:rPr>
                <w:rFonts w:ascii="Arial" w:eastAsia="Times New Roman" w:hAnsi="Arial" w:cs="Arial"/>
                <w:sz w:val="22"/>
                <w:szCs w:val="22"/>
              </w:rPr>
            </w:pPr>
          </w:p>
        </w:tc>
        <w:tc>
          <w:tcPr>
            <w:tcW w:w="238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RM [IC 0.95]</w:t>
            </w:r>
          </w:p>
        </w:tc>
        <w:tc>
          <w:tcPr>
            <w:tcW w:w="2126"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1.02 [0.87 - 1.19]</w:t>
            </w:r>
          </w:p>
        </w:tc>
        <w:tc>
          <w:tcPr>
            <w:tcW w:w="226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0.98 [0.83 - 1.16]</w:t>
            </w:r>
          </w:p>
        </w:tc>
      </w:tr>
      <w:tr w:rsidR="00116AB0" w:rsidRPr="00684D82" w:rsidTr="00116AB0">
        <w:tc>
          <w:tcPr>
            <w:tcW w:w="1548" w:type="dxa"/>
            <w:vMerge w:val="restart"/>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Haberse enamorado (emocionalmente) de alguien del sexo opuesto</w:t>
            </w:r>
          </w:p>
        </w:tc>
        <w:tc>
          <w:tcPr>
            <w:tcW w:w="238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Vivir con la madre</w:t>
            </w:r>
          </w:p>
        </w:tc>
        <w:tc>
          <w:tcPr>
            <w:tcW w:w="2126"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 xml:space="preserve">94.67% </w:t>
            </w:r>
          </w:p>
        </w:tc>
        <w:tc>
          <w:tcPr>
            <w:tcW w:w="226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92.34%</w:t>
            </w:r>
          </w:p>
        </w:tc>
      </w:tr>
      <w:tr w:rsidR="00116AB0" w:rsidRPr="00684D82" w:rsidTr="00116AB0">
        <w:tc>
          <w:tcPr>
            <w:tcW w:w="1548" w:type="dxa"/>
            <w:vMerge/>
            <w:tcBorders>
              <w:top w:val="nil"/>
              <w:bottom w:val="nil"/>
            </w:tcBorders>
          </w:tcPr>
          <w:p w:rsidR="00116AB0" w:rsidRPr="00684D82" w:rsidRDefault="00116AB0" w:rsidP="00116AB0">
            <w:pPr>
              <w:rPr>
                <w:rFonts w:ascii="Arial" w:eastAsia="Times New Roman" w:hAnsi="Arial" w:cs="Arial"/>
                <w:sz w:val="22"/>
                <w:szCs w:val="22"/>
              </w:rPr>
            </w:pPr>
          </w:p>
        </w:tc>
        <w:tc>
          <w:tcPr>
            <w:tcW w:w="238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No vivir con la madre</w:t>
            </w:r>
          </w:p>
        </w:tc>
        <w:tc>
          <w:tcPr>
            <w:tcW w:w="2126"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95.27%</w:t>
            </w:r>
          </w:p>
        </w:tc>
        <w:tc>
          <w:tcPr>
            <w:tcW w:w="226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89.21%</w:t>
            </w:r>
          </w:p>
        </w:tc>
      </w:tr>
      <w:tr w:rsidR="00116AB0" w:rsidRPr="00684D82" w:rsidTr="00116AB0">
        <w:tc>
          <w:tcPr>
            <w:tcW w:w="1548" w:type="dxa"/>
            <w:vMerge/>
            <w:tcBorders>
              <w:top w:val="nil"/>
              <w:bottom w:val="nil"/>
            </w:tcBorders>
          </w:tcPr>
          <w:p w:rsidR="00116AB0" w:rsidRPr="00684D82" w:rsidRDefault="00116AB0" w:rsidP="00116AB0">
            <w:pPr>
              <w:rPr>
                <w:rFonts w:ascii="Arial" w:eastAsia="Times New Roman" w:hAnsi="Arial" w:cs="Arial"/>
                <w:sz w:val="22"/>
                <w:szCs w:val="22"/>
              </w:rPr>
            </w:pPr>
          </w:p>
        </w:tc>
        <w:tc>
          <w:tcPr>
            <w:tcW w:w="238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 xml:space="preserve">RM [IC 0.95] </w:t>
            </w:r>
          </w:p>
        </w:tc>
        <w:tc>
          <w:tcPr>
            <w:tcW w:w="2126"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0.88 [</w:t>
            </w:r>
            <w:r w:rsidRPr="00684D82">
              <w:rPr>
                <w:rFonts w:ascii="Arial" w:hAnsi="Arial" w:cs="Arial"/>
                <w:sz w:val="22"/>
                <w:szCs w:val="22"/>
                <w:shd w:val="clear" w:color="auto" w:fill="FFFFFF"/>
              </w:rPr>
              <w:t>0.51 -1.5123]</w:t>
            </w:r>
          </w:p>
        </w:tc>
        <w:tc>
          <w:tcPr>
            <w:tcW w:w="226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1.10 [0.75 - 1.61]</w:t>
            </w:r>
          </w:p>
        </w:tc>
      </w:tr>
      <w:tr w:rsidR="00116AB0" w:rsidRPr="00684D82" w:rsidTr="00116AB0">
        <w:tc>
          <w:tcPr>
            <w:tcW w:w="1548" w:type="dxa"/>
            <w:vMerge/>
            <w:tcBorders>
              <w:top w:val="nil"/>
              <w:bottom w:val="nil"/>
            </w:tcBorders>
          </w:tcPr>
          <w:p w:rsidR="00116AB0" w:rsidRPr="00684D82" w:rsidRDefault="00116AB0" w:rsidP="00116AB0">
            <w:pPr>
              <w:rPr>
                <w:rFonts w:ascii="Arial" w:eastAsia="Times New Roman" w:hAnsi="Arial" w:cs="Arial"/>
                <w:sz w:val="22"/>
                <w:szCs w:val="22"/>
              </w:rPr>
            </w:pPr>
          </w:p>
        </w:tc>
        <w:tc>
          <w:tcPr>
            <w:tcW w:w="2388" w:type="dxa"/>
            <w:tcBorders>
              <w:top w:val="nil"/>
              <w:bottom w:val="nil"/>
            </w:tcBorders>
          </w:tcPr>
          <w:p w:rsidR="00116AB0" w:rsidRPr="00684D82" w:rsidRDefault="00116AB0" w:rsidP="00116AB0">
            <w:pPr>
              <w:rPr>
                <w:rFonts w:ascii="Arial" w:eastAsia="Times New Roman" w:hAnsi="Arial" w:cs="Arial"/>
                <w:sz w:val="22"/>
                <w:szCs w:val="22"/>
              </w:rPr>
            </w:pPr>
          </w:p>
        </w:tc>
        <w:tc>
          <w:tcPr>
            <w:tcW w:w="2126" w:type="dxa"/>
            <w:tcBorders>
              <w:top w:val="nil"/>
              <w:bottom w:val="nil"/>
            </w:tcBorders>
          </w:tcPr>
          <w:p w:rsidR="00116AB0" w:rsidRPr="00684D82" w:rsidRDefault="00116AB0" w:rsidP="00116AB0">
            <w:pPr>
              <w:rPr>
                <w:rFonts w:ascii="Arial" w:eastAsia="Times New Roman" w:hAnsi="Arial" w:cs="Arial"/>
                <w:sz w:val="22"/>
                <w:szCs w:val="22"/>
              </w:rPr>
            </w:pPr>
          </w:p>
        </w:tc>
        <w:tc>
          <w:tcPr>
            <w:tcW w:w="2268" w:type="dxa"/>
            <w:tcBorders>
              <w:top w:val="nil"/>
              <w:bottom w:val="nil"/>
            </w:tcBorders>
          </w:tcPr>
          <w:p w:rsidR="00116AB0" w:rsidRPr="00684D82" w:rsidRDefault="00116AB0" w:rsidP="00116AB0">
            <w:pPr>
              <w:rPr>
                <w:rFonts w:ascii="Arial" w:eastAsia="Times New Roman" w:hAnsi="Arial" w:cs="Arial"/>
                <w:sz w:val="22"/>
                <w:szCs w:val="22"/>
              </w:rPr>
            </w:pPr>
          </w:p>
        </w:tc>
      </w:tr>
      <w:tr w:rsidR="00116AB0" w:rsidRPr="00684D82" w:rsidTr="00116AB0">
        <w:tc>
          <w:tcPr>
            <w:tcW w:w="1548" w:type="dxa"/>
            <w:vMerge/>
            <w:tcBorders>
              <w:top w:val="nil"/>
              <w:bottom w:val="nil"/>
            </w:tcBorders>
          </w:tcPr>
          <w:p w:rsidR="00116AB0" w:rsidRPr="00684D82" w:rsidRDefault="00116AB0" w:rsidP="00116AB0">
            <w:pPr>
              <w:rPr>
                <w:rFonts w:ascii="Arial" w:eastAsia="Times New Roman" w:hAnsi="Arial" w:cs="Arial"/>
                <w:sz w:val="22"/>
                <w:szCs w:val="22"/>
              </w:rPr>
            </w:pPr>
          </w:p>
        </w:tc>
        <w:tc>
          <w:tcPr>
            <w:tcW w:w="238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Vivir con el padre</w:t>
            </w:r>
          </w:p>
        </w:tc>
        <w:tc>
          <w:tcPr>
            <w:tcW w:w="2126"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94.48%</w:t>
            </w:r>
          </w:p>
        </w:tc>
        <w:tc>
          <w:tcPr>
            <w:tcW w:w="226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89.85%</w:t>
            </w:r>
          </w:p>
        </w:tc>
      </w:tr>
      <w:tr w:rsidR="00116AB0" w:rsidRPr="00684D82" w:rsidTr="00116AB0">
        <w:tc>
          <w:tcPr>
            <w:tcW w:w="1548" w:type="dxa"/>
            <w:vMerge/>
            <w:tcBorders>
              <w:top w:val="nil"/>
              <w:bottom w:val="nil"/>
            </w:tcBorders>
          </w:tcPr>
          <w:p w:rsidR="00116AB0" w:rsidRPr="00684D82" w:rsidRDefault="00116AB0" w:rsidP="00116AB0">
            <w:pPr>
              <w:rPr>
                <w:rFonts w:ascii="Arial" w:eastAsia="Times New Roman" w:hAnsi="Arial" w:cs="Arial"/>
                <w:sz w:val="22"/>
                <w:szCs w:val="22"/>
              </w:rPr>
            </w:pPr>
          </w:p>
        </w:tc>
        <w:tc>
          <w:tcPr>
            <w:tcW w:w="238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No vivir con el padre</w:t>
            </w:r>
          </w:p>
        </w:tc>
        <w:tc>
          <w:tcPr>
            <w:tcW w:w="2126"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95.31%</w:t>
            </w:r>
          </w:p>
        </w:tc>
        <w:tc>
          <w:tcPr>
            <w:tcW w:w="226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90.34%</w:t>
            </w:r>
          </w:p>
        </w:tc>
      </w:tr>
      <w:tr w:rsidR="00116AB0" w:rsidRPr="00684D82" w:rsidTr="00116AB0">
        <w:tc>
          <w:tcPr>
            <w:tcW w:w="1548" w:type="dxa"/>
            <w:vMerge/>
            <w:tcBorders>
              <w:top w:val="nil"/>
              <w:bottom w:val="nil"/>
            </w:tcBorders>
          </w:tcPr>
          <w:p w:rsidR="00116AB0" w:rsidRPr="00684D82" w:rsidRDefault="00116AB0" w:rsidP="00116AB0">
            <w:pPr>
              <w:rPr>
                <w:rFonts w:ascii="Arial" w:eastAsia="Times New Roman" w:hAnsi="Arial" w:cs="Arial"/>
                <w:sz w:val="22"/>
                <w:szCs w:val="22"/>
              </w:rPr>
            </w:pPr>
          </w:p>
        </w:tc>
        <w:tc>
          <w:tcPr>
            <w:tcW w:w="238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RM [IC 0.95]</w:t>
            </w:r>
          </w:p>
        </w:tc>
        <w:tc>
          <w:tcPr>
            <w:tcW w:w="2126"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0.84 [0.61 - 1.17]</w:t>
            </w:r>
          </w:p>
        </w:tc>
        <w:tc>
          <w:tcPr>
            <w:tcW w:w="226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0.95 [0.74 - 1.23]</w:t>
            </w:r>
          </w:p>
        </w:tc>
      </w:tr>
      <w:tr w:rsidR="00116AB0" w:rsidRPr="00684D82" w:rsidTr="00116AB0">
        <w:tc>
          <w:tcPr>
            <w:tcW w:w="1548" w:type="dxa"/>
            <w:vMerge w:val="restart"/>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Haber tenido relaciones sexuales con alguien del sexo opuesto</w:t>
            </w:r>
          </w:p>
        </w:tc>
        <w:tc>
          <w:tcPr>
            <w:tcW w:w="238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Vivir con la madre</w:t>
            </w:r>
          </w:p>
        </w:tc>
        <w:tc>
          <w:tcPr>
            <w:tcW w:w="2126"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72.51%</w:t>
            </w:r>
          </w:p>
        </w:tc>
        <w:tc>
          <w:tcPr>
            <w:tcW w:w="226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40.50%</w:t>
            </w:r>
          </w:p>
        </w:tc>
      </w:tr>
      <w:tr w:rsidR="00116AB0" w:rsidRPr="00684D82" w:rsidTr="00116AB0">
        <w:tc>
          <w:tcPr>
            <w:tcW w:w="1548" w:type="dxa"/>
            <w:vMerge/>
            <w:tcBorders>
              <w:top w:val="nil"/>
              <w:bottom w:val="nil"/>
            </w:tcBorders>
          </w:tcPr>
          <w:p w:rsidR="00116AB0" w:rsidRPr="00684D82" w:rsidRDefault="00116AB0" w:rsidP="00116AB0">
            <w:pPr>
              <w:rPr>
                <w:rFonts w:ascii="Arial" w:eastAsia="Times New Roman" w:hAnsi="Arial" w:cs="Arial"/>
                <w:sz w:val="22"/>
                <w:szCs w:val="22"/>
              </w:rPr>
            </w:pPr>
          </w:p>
        </w:tc>
        <w:tc>
          <w:tcPr>
            <w:tcW w:w="238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No vivir con la madre</w:t>
            </w:r>
          </w:p>
        </w:tc>
        <w:tc>
          <w:tcPr>
            <w:tcW w:w="2126"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78.86%</w:t>
            </w:r>
          </w:p>
        </w:tc>
        <w:tc>
          <w:tcPr>
            <w:tcW w:w="226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50.00%</w:t>
            </w:r>
          </w:p>
        </w:tc>
      </w:tr>
      <w:tr w:rsidR="00116AB0" w:rsidRPr="00684D82" w:rsidTr="00116AB0">
        <w:tc>
          <w:tcPr>
            <w:tcW w:w="1548" w:type="dxa"/>
            <w:vMerge/>
            <w:tcBorders>
              <w:top w:val="nil"/>
              <w:bottom w:val="nil"/>
            </w:tcBorders>
          </w:tcPr>
          <w:p w:rsidR="00116AB0" w:rsidRPr="00684D82" w:rsidRDefault="00116AB0" w:rsidP="00116AB0">
            <w:pPr>
              <w:rPr>
                <w:rFonts w:ascii="Arial" w:eastAsia="Times New Roman" w:hAnsi="Arial" w:cs="Arial"/>
                <w:sz w:val="22"/>
                <w:szCs w:val="22"/>
              </w:rPr>
            </w:pPr>
          </w:p>
        </w:tc>
        <w:tc>
          <w:tcPr>
            <w:tcW w:w="238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 xml:space="preserve">RM [IC 0.95] </w:t>
            </w:r>
          </w:p>
        </w:tc>
        <w:tc>
          <w:tcPr>
            <w:tcW w:w="2126"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0.71 [0.53 - 0.9353]*</w:t>
            </w:r>
          </w:p>
        </w:tc>
        <w:tc>
          <w:tcPr>
            <w:tcW w:w="2268" w:type="dxa"/>
            <w:tcBorders>
              <w:top w:val="nil"/>
              <w:bottom w:val="nil"/>
            </w:tcBorders>
          </w:tcPr>
          <w:p w:rsidR="00116AB0" w:rsidRPr="00684D82" w:rsidRDefault="00116AB0" w:rsidP="00116AB0">
            <w:pPr>
              <w:rPr>
                <w:rFonts w:ascii="Arial" w:eastAsia="Times New Roman" w:hAnsi="Arial" w:cs="Arial"/>
                <w:sz w:val="22"/>
                <w:szCs w:val="22"/>
              </w:rPr>
            </w:pPr>
            <w:r w:rsidRPr="00684D82">
              <w:rPr>
                <w:rFonts w:ascii="Arial" w:eastAsia="Times New Roman" w:hAnsi="Arial" w:cs="Arial"/>
                <w:sz w:val="22"/>
                <w:szCs w:val="22"/>
              </w:rPr>
              <w:t>0.68 [0.54 - 0.86]**</w:t>
            </w:r>
          </w:p>
        </w:tc>
      </w:tr>
      <w:tr w:rsidR="00116AB0" w:rsidRPr="00684D82" w:rsidTr="00116AB0">
        <w:tc>
          <w:tcPr>
            <w:tcW w:w="1548" w:type="dxa"/>
            <w:vMerge/>
            <w:tcBorders>
              <w:top w:val="nil"/>
              <w:bottom w:val="nil"/>
            </w:tcBorders>
          </w:tcPr>
          <w:p w:rsidR="00116AB0" w:rsidRPr="00684D82" w:rsidRDefault="00116AB0" w:rsidP="00116AB0">
            <w:pPr>
              <w:jc w:val="both"/>
              <w:rPr>
                <w:rFonts w:ascii="Arial" w:eastAsia="Times New Roman" w:hAnsi="Arial" w:cs="Arial"/>
                <w:sz w:val="22"/>
                <w:szCs w:val="22"/>
              </w:rPr>
            </w:pPr>
          </w:p>
        </w:tc>
        <w:tc>
          <w:tcPr>
            <w:tcW w:w="2388" w:type="dxa"/>
            <w:tcBorders>
              <w:top w:val="nil"/>
              <w:bottom w:val="nil"/>
            </w:tcBorders>
          </w:tcPr>
          <w:p w:rsidR="00116AB0" w:rsidRPr="00684D82" w:rsidRDefault="00116AB0" w:rsidP="00116AB0">
            <w:pPr>
              <w:jc w:val="both"/>
              <w:rPr>
                <w:rFonts w:ascii="Arial" w:eastAsia="Times New Roman" w:hAnsi="Arial" w:cs="Arial"/>
                <w:sz w:val="22"/>
                <w:szCs w:val="22"/>
              </w:rPr>
            </w:pPr>
          </w:p>
        </w:tc>
        <w:tc>
          <w:tcPr>
            <w:tcW w:w="2126" w:type="dxa"/>
            <w:tcBorders>
              <w:top w:val="nil"/>
              <w:bottom w:val="nil"/>
            </w:tcBorders>
          </w:tcPr>
          <w:p w:rsidR="00116AB0" w:rsidRPr="00684D82" w:rsidRDefault="00116AB0" w:rsidP="00116AB0">
            <w:pPr>
              <w:jc w:val="both"/>
              <w:rPr>
                <w:rFonts w:ascii="Arial" w:eastAsia="Times New Roman" w:hAnsi="Arial" w:cs="Arial"/>
                <w:sz w:val="22"/>
                <w:szCs w:val="22"/>
              </w:rPr>
            </w:pPr>
          </w:p>
        </w:tc>
        <w:tc>
          <w:tcPr>
            <w:tcW w:w="2268" w:type="dxa"/>
            <w:tcBorders>
              <w:top w:val="nil"/>
              <w:bottom w:val="nil"/>
            </w:tcBorders>
          </w:tcPr>
          <w:p w:rsidR="00116AB0" w:rsidRPr="00684D82" w:rsidRDefault="00116AB0" w:rsidP="00116AB0">
            <w:pPr>
              <w:jc w:val="both"/>
              <w:rPr>
                <w:rFonts w:ascii="Arial" w:eastAsia="Times New Roman" w:hAnsi="Arial" w:cs="Arial"/>
                <w:sz w:val="22"/>
                <w:szCs w:val="22"/>
              </w:rPr>
            </w:pPr>
          </w:p>
        </w:tc>
      </w:tr>
      <w:tr w:rsidR="00116AB0" w:rsidRPr="00684D82" w:rsidTr="00116AB0">
        <w:tc>
          <w:tcPr>
            <w:tcW w:w="1548" w:type="dxa"/>
            <w:vMerge/>
            <w:tcBorders>
              <w:top w:val="nil"/>
              <w:bottom w:val="nil"/>
            </w:tcBorders>
          </w:tcPr>
          <w:p w:rsidR="00116AB0" w:rsidRPr="00684D82" w:rsidRDefault="00116AB0" w:rsidP="00116AB0">
            <w:pPr>
              <w:jc w:val="both"/>
              <w:rPr>
                <w:rFonts w:ascii="Arial" w:eastAsia="Times New Roman" w:hAnsi="Arial" w:cs="Arial"/>
                <w:sz w:val="22"/>
                <w:szCs w:val="22"/>
              </w:rPr>
            </w:pPr>
          </w:p>
        </w:tc>
        <w:tc>
          <w:tcPr>
            <w:tcW w:w="2388"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Vivir con el padre</w:t>
            </w:r>
          </w:p>
        </w:tc>
        <w:tc>
          <w:tcPr>
            <w:tcW w:w="2126"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72.40% 7</w:t>
            </w:r>
          </w:p>
        </w:tc>
        <w:tc>
          <w:tcPr>
            <w:tcW w:w="2268"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38.21%</w:t>
            </w:r>
          </w:p>
        </w:tc>
      </w:tr>
      <w:tr w:rsidR="00116AB0" w:rsidRPr="00684D82" w:rsidTr="00116AB0">
        <w:tc>
          <w:tcPr>
            <w:tcW w:w="1548" w:type="dxa"/>
            <w:vMerge/>
            <w:tcBorders>
              <w:top w:val="nil"/>
              <w:bottom w:val="nil"/>
            </w:tcBorders>
          </w:tcPr>
          <w:p w:rsidR="00116AB0" w:rsidRPr="00684D82" w:rsidRDefault="00116AB0" w:rsidP="00116AB0">
            <w:pPr>
              <w:jc w:val="both"/>
              <w:rPr>
                <w:rFonts w:ascii="Arial" w:eastAsia="Times New Roman" w:hAnsi="Arial" w:cs="Arial"/>
                <w:sz w:val="22"/>
                <w:szCs w:val="22"/>
              </w:rPr>
            </w:pPr>
          </w:p>
        </w:tc>
        <w:tc>
          <w:tcPr>
            <w:tcW w:w="2388"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No vivir con el padre</w:t>
            </w:r>
          </w:p>
        </w:tc>
        <w:tc>
          <w:tcPr>
            <w:tcW w:w="2126"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74.68%</w:t>
            </w:r>
          </w:p>
        </w:tc>
        <w:tc>
          <w:tcPr>
            <w:tcW w:w="2268"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47.83%</w:t>
            </w:r>
          </w:p>
        </w:tc>
      </w:tr>
      <w:tr w:rsidR="00116AB0" w:rsidRPr="00684D82" w:rsidTr="00116AB0">
        <w:tc>
          <w:tcPr>
            <w:tcW w:w="1548" w:type="dxa"/>
            <w:vMerge/>
            <w:tcBorders>
              <w:top w:val="nil"/>
            </w:tcBorders>
          </w:tcPr>
          <w:p w:rsidR="00116AB0" w:rsidRPr="00684D82" w:rsidRDefault="00116AB0" w:rsidP="00116AB0">
            <w:pPr>
              <w:jc w:val="both"/>
              <w:rPr>
                <w:rFonts w:ascii="Arial" w:eastAsia="Times New Roman" w:hAnsi="Arial" w:cs="Arial"/>
                <w:sz w:val="22"/>
                <w:szCs w:val="22"/>
              </w:rPr>
            </w:pPr>
          </w:p>
        </w:tc>
        <w:tc>
          <w:tcPr>
            <w:tcW w:w="2388" w:type="dxa"/>
            <w:tcBorders>
              <w:top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RM [IC 0.95]</w:t>
            </w:r>
          </w:p>
        </w:tc>
        <w:tc>
          <w:tcPr>
            <w:tcW w:w="2126" w:type="dxa"/>
            <w:tcBorders>
              <w:top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0.89 [0.76 – 1.04]</w:t>
            </w:r>
          </w:p>
        </w:tc>
        <w:tc>
          <w:tcPr>
            <w:tcW w:w="2268" w:type="dxa"/>
            <w:tcBorders>
              <w:top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0.67 [0.58 - 0.78]****</w:t>
            </w:r>
          </w:p>
        </w:tc>
      </w:tr>
    </w:tbl>
    <w:p w:rsidR="00116AB0" w:rsidRPr="00936F2C" w:rsidRDefault="00116AB0" w:rsidP="00116AB0">
      <w:pPr>
        <w:shd w:val="clear" w:color="auto" w:fill="FFFFFF"/>
        <w:spacing w:after="0" w:line="240" w:lineRule="auto"/>
        <w:jc w:val="both"/>
        <w:rPr>
          <w:rFonts w:ascii="Arial" w:eastAsia="Times New Roman" w:hAnsi="Arial" w:cs="Arial"/>
          <w:lang w:val="es-EC" w:eastAsia="es-EC"/>
        </w:rPr>
      </w:pPr>
      <w:r w:rsidRPr="00936F2C">
        <w:rPr>
          <w:rFonts w:ascii="Arial" w:eastAsia="Times New Roman" w:hAnsi="Arial" w:cs="Arial"/>
          <w:lang w:val="es-EC" w:eastAsia="es-EC"/>
        </w:rPr>
        <w:t>*</w:t>
      </w:r>
      <w:r w:rsidRPr="00936F2C">
        <w:rPr>
          <w:rFonts w:ascii="Arial" w:eastAsia="Times New Roman" w:hAnsi="Arial" w:cs="Arial"/>
          <w:i/>
          <w:lang w:val="es-EC" w:eastAsia="es-EC"/>
        </w:rPr>
        <w:t>p ≤ .05</w:t>
      </w:r>
    </w:p>
    <w:p w:rsidR="00116AB0" w:rsidRPr="00936F2C" w:rsidRDefault="00116AB0" w:rsidP="00116AB0">
      <w:pPr>
        <w:shd w:val="clear" w:color="auto" w:fill="FFFFFF"/>
        <w:spacing w:after="0" w:line="240" w:lineRule="auto"/>
        <w:jc w:val="both"/>
        <w:rPr>
          <w:rFonts w:ascii="Arial" w:eastAsia="Times New Roman" w:hAnsi="Arial" w:cs="Arial"/>
          <w:lang w:val="es-EC" w:eastAsia="es-EC"/>
        </w:rPr>
      </w:pPr>
      <w:r w:rsidRPr="00936F2C">
        <w:rPr>
          <w:rFonts w:ascii="Arial" w:eastAsia="Times New Roman" w:hAnsi="Arial" w:cs="Arial"/>
          <w:lang w:val="es-EC" w:eastAsia="es-EC"/>
        </w:rPr>
        <w:t>**</w:t>
      </w:r>
      <w:r w:rsidRPr="00936F2C">
        <w:rPr>
          <w:rFonts w:ascii="Arial" w:eastAsia="Times New Roman" w:hAnsi="Arial" w:cs="Arial"/>
          <w:i/>
          <w:lang w:val="es-EC" w:eastAsia="es-EC"/>
        </w:rPr>
        <w:t>p ≤ .01</w:t>
      </w:r>
    </w:p>
    <w:p w:rsidR="00116AB0" w:rsidRPr="00936F2C" w:rsidRDefault="00116AB0" w:rsidP="00116AB0">
      <w:pPr>
        <w:shd w:val="clear" w:color="auto" w:fill="FFFFFF"/>
        <w:spacing w:after="0" w:line="240" w:lineRule="auto"/>
        <w:jc w:val="both"/>
        <w:rPr>
          <w:rFonts w:ascii="Arial" w:eastAsia="Times New Roman" w:hAnsi="Arial" w:cs="Arial"/>
          <w:i/>
          <w:lang w:val="es-EC" w:eastAsia="es-EC"/>
        </w:rPr>
      </w:pPr>
      <w:r w:rsidRPr="00936F2C">
        <w:rPr>
          <w:rFonts w:ascii="Arial" w:eastAsia="Times New Roman" w:hAnsi="Arial" w:cs="Arial"/>
          <w:lang w:val="es-EC" w:eastAsia="es-EC"/>
        </w:rPr>
        <w:t>***</w:t>
      </w:r>
      <w:r w:rsidRPr="00936F2C">
        <w:rPr>
          <w:rFonts w:ascii="Arial" w:eastAsia="Times New Roman" w:hAnsi="Arial" w:cs="Arial"/>
          <w:i/>
          <w:lang w:val="es-EC" w:eastAsia="es-EC"/>
        </w:rPr>
        <w:t>p ≤ .001</w:t>
      </w:r>
    </w:p>
    <w:p w:rsidR="00116AB0" w:rsidRPr="00936F2C" w:rsidRDefault="00116AB0" w:rsidP="00116AB0">
      <w:pPr>
        <w:shd w:val="clear" w:color="auto" w:fill="FFFFFF"/>
        <w:spacing w:after="0" w:line="240" w:lineRule="auto"/>
        <w:jc w:val="both"/>
        <w:rPr>
          <w:rFonts w:ascii="Arial" w:eastAsia="Times New Roman" w:hAnsi="Arial" w:cs="Arial"/>
          <w:sz w:val="24"/>
          <w:szCs w:val="24"/>
          <w:lang w:val="es-EC" w:eastAsia="es-EC"/>
        </w:rPr>
      </w:pPr>
      <w:r w:rsidRPr="00936F2C">
        <w:rPr>
          <w:rFonts w:ascii="Arial" w:eastAsia="Times New Roman" w:hAnsi="Arial" w:cs="Arial"/>
          <w:i/>
          <w:lang w:val="es-EC" w:eastAsia="es-EC"/>
        </w:rPr>
        <w:t>****p &lt; .0001</w:t>
      </w:r>
    </w:p>
    <w:p w:rsidR="00116AB0" w:rsidRPr="00C41B22" w:rsidRDefault="00C41B22" w:rsidP="00116AB0">
      <w:pPr>
        <w:shd w:val="clear" w:color="auto" w:fill="FFFFFF"/>
        <w:spacing w:after="0" w:line="240" w:lineRule="auto"/>
        <w:jc w:val="both"/>
        <w:rPr>
          <w:rFonts w:ascii="Arial" w:eastAsia="Times New Roman" w:hAnsi="Arial" w:cs="Arial"/>
          <w:lang w:val="es-EC" w:eastAsia="es-EC"/>
        </w:rPr>
      </w:pPr>
      <w:r w:rsidRPr="00C41B22">
        <w:rPr>
          <w:rFonts w:ascii="Arial" w:eastAsia="Times New Roman" w:hAnsi="Arial" w:cs="Arial"/>
          <w:b/>
          <w:bCs/>
          <w:lang w:val="es-EC" w:eastAsia="es-EC"/>
        </w:rPr>
        <w:t>Fuente:</w:t>
      </w:r>
      <w:r w:rsidRPr="00C41B22">
        <w:rPr>
          <w:rFonts w:ascii="Arial" w:eastAsia="Times New Roman" w:hAnsi="Arial" w:cs="Arial"/>
          <w:lang w:val="es-EC" w:eastAsia="es-EC"/>
        </w:rPr>
        <w:t xml:space="preserve"> elaboración propia </w:t>
      </w:r>
    </w:p>
    <w:p w:rsidR="00116AB0" w:rsidRPr="00936F2C" w:rsidRDefault="00116AB0" w:rsidP="00116AB0">
      <w:pPr>
        <w:shd w:val="clear" w:color="auto" w:fill="FFFFFF"/>
        <w:spacing w:after="0" w:line="240" w:lineRule="auto"/>
        <w:jc w:val="both"/>
        <w:rPr>
          <w:rFonts w:ascii="Arial" w:eastAsia="Times New Roman" w:hAnsi="Arial" w:cs="Arial"/>
          <w:sz w:val="24"/>
          <w:szCs w:val="24"/>
          <w:lang w:val="es-EC" w:eastAsia="es-EC"/>
        </w:rPr>
      </w:pPr>
    </w:p>
    <w:p w:rsidR="00116AB0" w:rsidRPr="00C41B22" w:rsidRDefault="00116AB0" w:rsidP="00116AB0">
      <w:pPr>
        <w:shd w:val="clear" w:color="auto" w:fill="FFFFFF"/>
        <w:spacing w:after="0" w:line="240" w:lineRule="auto"/>
        <w:jc w:val="both"/>
        <w:rPr>
          <w:rFonts w:ascii="Arial" w:eastAsia="Times New Roman" w:hAnsi="Arial" w:cs="Arial"/>
          <w:i/>
          <w:sz w:val="20"/>
          <w:szCs w:val="20"/>
          <w:lang w:val="es-EC" w:eastAsia="es-EC"/>
        </w:rPr>
      </w:pPr>
      <w:r w:rsidRPr="00936F2C">
        <w:rPr>
          <w:rFonts w:ascii="Arial" w:eastAsia="Times New Roman" w:hAnsi="Arial" w:cs="Arial"/>
          <w:b/>
          <w:bCs/>
          <w:sz w:val="20"/>
          <w:szCs w:val="20"/>
          <w:lang w:val="es-EC" w:eastAsia="es-EC"/>
        </w:rPr>
        <w:lastRenderedPageBreak/>
        <w:t>Tabla 4</w:t>
      </w:r>
      <w:r w:rsidRPr="00936F2C">
        <w:rPr>
          <w:rFonts w:ascii="Arial" w:eastAsia="Times New Roman" w:hAnsi="Arial" w:cs="Arial"/>
          <w:sz w:val="20"/>
          <w:szCs w:val="20"/>
          <w:lang w:val="es-EC" w:eastAsia="es-EC"/>
        </w:rPr>
        <w:t xml:space="preserve">: </w:t>
      </w:r>
      <w:r w:rsidRPr="00936F2C">
        <w:rPr>
          <w:rFonts w:ascii="Arial" w:eastAsia="Times New Roman" w:hAnsi="Arial" w:cs="Arial"/>
          <w:i/>
          <w:sz w:val="20"/>
          <w:szCs w:val="20"/>
          <w:lang w:val="es-EC" w:eastAsia="es-EC"/>
        </w:rPr>
        <w:t>Análisis de la frecuencia de conductas sexuales según calidad de la relación con sus progenitores</w:t>
      </w:r>
    </w:p>
    <w:tbl>
      <w:tblPr>
        <w:tblStyle w:val="Tablaconcuadrcula"/>
        <w:tblW w:w="874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817"/>
        <w:gridCol w:w="1268"/>
        <w:gridCol w:w="1039"/>
        <w:gridCol w:w="913"/>
        <w:gridCol w:w="831"/>
        <w:gridCol w:w="1185"/>
        <w:gridCol w:w="913"/>
        <w:gridCol w:w="782"/>
      </w:tblGrid>
      <w:tr w:rsidR="00116AB0" w:rsidRPr="00684D82" w:rsidTr="00116AB0">
        <w:tc>
          <w:tcPr>
            <w:tcW w:w="1817" w:type="dxa"/>
          </w:tcPr>
          <w:p w:rsidR="00116AB0" w:rsidRPr="00684D82" w:rsidRDefault="00116AB0" w:rsidP="00116AB0">
            <w:pPr>
              <w:jc w:val="both"/>
              <w:rPr>
                <w:rFonts w:ascii="Arial" w:eastAsia="Times New Roman" w:hAnsi="Arial" w:cs="Arial"/>
                <w:sz w:val="22"/>
                <w:szCs w:val="22"/>
              </w:rPr>
            </w:pPr>
          </w:p>
        </w:tc>
        <w:tc>
          <w:tcPr>
            <w:tcW w:w="1268" w:type="dxa"/>
          </w:tcPr>
          <w:p w:rsidR="00116AB0" w:rsidRPr="00684D82" w:rsidRDefault="00116AB0" w:rsidP="00116AB0">
            <w:pPr>
              <w:jc w:val="both"/>
              <w:rPr>
                <w:rFonts w:ascii="Arial" w:eastAsia="Times New Roman" w:hAnsi="Arial" w:cs="Arial"/>
                <w:sz w:val="22"/>
                <w:szCs w:val="22"/>
              </w:rPr>
            </w:pPr>
          </w:p>
        </w:tc>
        <w:tc>
          <w:tcPr>
            <w:tcW w:w="5663" w:type="dxa"/>
            <w:gridSpan w:val="6"/>
          </w:tcPr>
          <w:p w:rsidR="00116AB0" w:rsidRPr="00684D82" w:rsidRDefault="00116AB0" w:rsidP="00116AB0">
            <w:pPr>
              <w:jc w:val="center"/>
              <w:rPr>
                <w:rFonts w:ascii="Arial" w:eastAsia="Times New Roman" w:hAnsi="Arial" w:cs="Arial"/>
                <w:sz w:val="22"/>
                <w:szCs w:val="22"/>
              </w:rPr>
            </w:pPr>
            <w:r w:rsidRPr="00684D82">
              <w:rPr>
                <w:rFonts w:ascii="Arial" w:eastAsia="Times New Roman" w:hAnsi="Arial" w:cs="Arial"/>
                <w:sz w:val="22"/>
                <w:szCs w:val="22"/>
              </w:rPr>
              <w:t>Sexo</w:t>
            </w:r>
          </w:p>
        </w:tc>
      </w:tr>
      <w:tr w:rsidR="00116AB0" w:rsidRPr="00684D82" w:rsidTr="00116AB0">
        <w:tc>
          <w:tcPr>
            <w:tcW w:w="1817" w:type="dxa"/>
          </w:tcPr>
          <w:p w:rsidR="00116AB0" w:rsidRPr="00684D82" w:rsidRDefault="00116AB0" w:rsidP="00116AB0">
            <w:pPr>
              <w:jc w:val="both"/>
              <w:rPr>
                <w:rFonts w:ascii="Arial" w:eastAsia="Times New Roman" w:hAnsi="Arial" w:cs="Arial"/>
                <w:sz w:val="22"/>
                <w:szCs w:val="22"/>
              </w:rPr>
            </w:pPr>
          </w:p>
        </w:tc>
        <w:tc>
          <w:tcPr>
            <w:tcW w:w="1268" w:type="dxa"/>
          </w:tcPr>
          <w:p w:rsidR="00116AB0" w:rsidRPr="00684D82" w:rsidRDefault="00116AB0" w:rsidP="00116AB0">
            <w:pPr>
              <w:jc w:val="both"/>
              <w:rPr>
                <w:rFonts w:ascii="Arial" w:eastAsia="Times New Roman" w:hAnsi="Arial" w:cs="Arial"/>
                <w:sz w:val="22"/>
                <w:szCs w:val="22"/>
              </w:rPr>
            </w:pPr>
          </w:p>
        </w:tc>
        <w:tc>
          <w:tcPr>
            <w:tcW w:w="2783" w:type="dxa"/>
            <w:gridSpan w:val="3"/>
          </w:tcPr>
          <w:p w:rsidR="00116AB0" w:rsidRPr="00684D82" w:rsidRDefault="00116AB0" w:rsidP="00116AB0">
            <w:pPr>
              <w:jc w:val="center"/>
              <w:rPr>
                <w:rFonts w:ascii="Arial" w:eastAsia="Times New Roman" w:hAnsi="Arial" w:cs="Arial"/>
                <w:sz w:val="22"/>
                <w:szCs w:val="22"/>
              </w:rPr>
            </w:pPr>
            <w:r w:rsidRPr="00684D82">
              <w:rPr>
                <w:rFonts w:ascii="Arial" w:eastAsia="Times New Roman" w:hAnsi="Arial" w:cs="Arial"/>
                <w:sz w:val="22"/>
                <w:szCs w:val="22"/>
              </w:rPr>
              <w:t>Hombres</w:t>
            </w:r>
          </w:p>
        </w:tc>
        <w:tc>
          <w:tcPr>
            <w:tcW w:w="2880" w:type="dxa"/>
            <w:gridSpan w:val="3"/>
          </w:tcPr>
          <w:p w:rsidR="00116AB0" w:rsidRPr="00684D82" w:rsidRDefault="00116AB0" w:rsidP="00116AB0">
            <w:pPr>
              <w:jc w:val="center"/>
              <w:rPr>
                <w:rFonts w:ascii="Arial" w:eastAsia="Times New Roman" w:hAnsi="Arial" w:cs="Arial"/>
                <w:sz w:val="22"/>
                <w:szCs w:val="22"/>
              </w:rPr>
            </w:pPr>
            <w:r w:rsidRPr="00684D82">
              <w:rPr>
                <w:rFonts w:ascii="Arial" w:eastAsia="Times New Roman" w:hAnsi="Arial" w:cs="Arial"/>
                <w:sz w:val="22"/>
                <w:szCs w:val="22"/>
              </w:rPr>
              <w:t>Mujeres</w:t>
            </w:r>
          </w:p>
        </w:tc>
      </w:tr>
      <w:tr w:rsidR="00116AB0" w:rsidRPr="00684D82" w:rsidTr="00116AB0">
        <w:tc>
          <w:tcPr>
            <w:tcW w:w="1817" w:type="dxa"/>
            <w:tcBorders>
              <w:bottom w:val="single" w:sz="4" w:space="0" w:color="auto"/>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Conducta Sexual</w:t>
            </w:r>
          </w:p>
        </w:tc>
        <w:tc>
          <w:tcPr>
            <w:tcW w:w="1268" w:type="dxa"/>
            <w:tcBorders>
              <w:bottom w:val="single" w:sz="4" w:space="0" w:color="auto"/>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 xml:space="preserve">Calidad de la relación con el/la: </w:t>
            </w:r>
          </w:p>
        </w:tc>
        <w:tc>
          <w:tcPr>
            <w:tcW w:w="1039" w:type="dxa"/>
            <w:tcBorders>
              <w:bottom w:val="single" w:sz="4" w:space="0" w:color="auto"/>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 xml:space="preserve">Somers´ </w:t>
            </w:r>
            <w:r w:rsidRPr="00684D82">
              <w:rPr>
                <w:rFonts w:ascii="Arial" w:eastAsia="Times New Roman" w:hAnsi="Arial" w:cs="Arial"/>
                <w:i/>
                <w:sz w:val="22"/>
                <w:szCs w:val="22"/>
              </w:rPr>
              <w:t xml:space="preserve">d </w:t>
            </w:r>
            <w:r w:rsidRPr="00684D82">
              <w:rPr>
                <w:rFonts w:ascii="Arial" w:eastAsia="Times New Roman" w:hAnsi="Arial" w:cs="Arial"/>
                <w:sz w:val="22"/>
                <w:szCs w:val="22"/>
              </w:rPr>
              <w:t>simétrico</w:t>
            </w:r>
          </w:p>
        </w:tc>
        <w:tc>
          <w:tcPr>
            <w:tcW w:w="913" w:type="dxa"/>
            <w:tcBorders>
              <w:bottom w:val="single" w:sz="4" w:space="0" w:color="auto"/>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Gamma</w:t>
            </w:r>
          </w:p>
        </w:tc>
        <w:tc>
          <w:tcPr>
            <w:tcW w:w="831" w:type="dxa"/>
            <w:tcBorders>
              <w:bottom w:val="single" w:sz="4" w:space="0" w:color="auto"/>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i/>
                <w:sz w:val="22"/>
                <w:szCs w:val="22"/>
              </w:rPr>
              <w:t>p-valor</w:t>
            </w:r>
          </w:p>
        </w:tc>
        <w:tc>
          <w:tcPr>
            <w:tcW w:w="1185" w:type="dxa"/>
            <w:tcBorders>
              <w:bottom w:val="single" w:sz="4" w:space="0" w:color="auto"/>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 xml:space="preserve">Somers´ </w:t>
            </w:r>
            <w:r w:rsidRPr="00684D82">
              <w:rPr>
                <w:rFonts w:ascii="Arial" w:eastAsia="Times New Roman" w:hAnsi="Arial" w:cs="Arial"/>
                <w:i/>
                <w:sz w:val="22"/>
                <w:szCs w:val="22"/>
              </w:rPr>
              <w:t xml:space="preserve">d </w:t>
            </w:r>
            <w:r w:rsidRPr="00684D82">
              <w:rPr>
                <w:rFonts w:ascii="Arial" w:eastAsia="Times New Roman" w:hAnsi="Arial" w:cs="Arial"/>
                <w:sz w:val="22"/>
                <w:szCs w:val="22"/>
              </w:rPr>
              <w:t>simétrico</w:t>
            </w:r>
          </w:p>
        </w:tc>
        <w:tc>
          <w:tcPr>
            <w:tcW w:w="913" w:type="dxa"/>
            <w:tcBorders>
              <w:bottom w:val="single" w:sz="4" w:space="0" w:color="auto"/>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Gamma</w:t>
            </w:r>
          </w:p>
        </w:tc>
        <w:tc>
          <w:tcPr>
            <w:tcW w:w="782" w:type="dxa"/>
            <w:tcBorders>
              <w:bottom w:val="single" w:sz="4" w:space="0" w:color="auto"/>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i/>
                <w:sz w:val="22"/>
                <w:szCs w:val="22"/>
              </w:rPr>
              <w:t>p-valor</w:t>
            </w:r>
          </w:p>
        </w:tc>
      </w:tr>
      <w:tr w:rsidR="00116AB0" w:rsidRPr="00684D82" w:rsidTr="00116AB0">
        <w:tc>
          <w:tcPr>
            <w:tcW w:w="1817" w:type="dxa"/>
            <w:vMerge w:val="restart"/>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Haber visto pornografía heterosexual</w:t>
            </w:r>
          </w:p>
        </w:tc>
        <w:tc>
          <w:tcPr>
            <w:tcW w:w="1268" w:type="dxa"/>
            <w:tcBorders>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Madre</w:t>
            </w:r>
          </w:p>
        </w:tc>
        <w:tc>
          <w:tcPr>
            <w:tcW w:w="1039" w:type="dxa"/>
            <w:tcBorders>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-.005</w:t>
            </w:r>
          </w:p>
        </w:tc>
        <w:tc>
          <w:tcPr>
            <w:tcW w:w="913" w:type="dxa"/>
            <w:tcBorders>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-.007</w:t>
            </w:r>
          </w:p>
        </w:tc>
        <w:tc>
          <w:tcPr>
            <w:tcW w:w="831" w:type="dxa"/>
            <w:tcBorders>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.744</w:t>
            </w:r>
          </w:p>
        </w:tc>
        <w:tc>
          <w:tcPr>
            <w:tcW w:w="1185" w:type="dxa"/>
            <w:tcBorders>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-.019</w:t>
            </w:r>
          </w:p>
        </w:tc>
        <w:tc>
          <w:tcPr>
            <w:tcW w:w="913" w:type="dxa"/>
            <w:tcBorders>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-.037</w:t>
            </w:r>
          </w:p>
        </w:tc>
        <w:tc>
          <w:tcPr>
            <w:tcW w:w="782" w:type="dxa"/>
            <w:tcBorders>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.254</w:t>
            </w:r>
          </w:p>
        </w:tc>
      </w:tr>
      <w:tr w:rsidR="00116AB0" w:rsidRPr="00684D82" w:rsidTr="00116AB0">
        <w:tc>
          <w:tcPr>
            <w:tcW w:w="1817" w:type="dxa"/>
            <w:vMerge/>
            <w:tcBorders>
              <w:bottom w:val="nil"/>
            </w:tcBorders>
          </w:tcPr>
          <w:p w:rsidR="00116AB0" w:rsidRPr="00684D82" w:rsidRDefault="00116AB0" w:rsidP="00116AB0">
            <w:pPr>
              <w:jc w:val="both"/>
              <w:rPr>
                <w:rFonts w:ascii="Arial" w:eastAsia="Times New Roman" w:hAnsi="Arial" w:cs="Arial"/>
                <w:sz w:val="22"/>
                <w:szCs w:val="22"/>
              </w:rPr>
            </w:pPr>
          </w:p>
        </w:tc>
        <w:tc>
          <w:tcPr>
            <w:tcW w:w="1268"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Padre</w:t>
            </w:r>
          </w:p>
        </w:tc>
        <w:tc>
          <w:tcPr>
            <w:tcW w:w="1039"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-.004</w:t>
            </w:r>
          </w:p>
        </w:tc>
        <w:tc>
          <w:tcPr>
            <w:tcW w:w="91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-.005</w:t>
            </w:r>
          </w:p>
        </w:tc>
        <w:tc>
          <w:tcPr>
            <w:tcW w:w="831"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.763</w:t>
            </w:r>
          </w:p>
        </w:tc>
        <w:tc>
          <w:tcPr>
            <w:tcW w:w="1185"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-.043*</w:t>
            </w:r>
          </w:p>
        </w:tc>
        <w:tc>
          <w:tcPr>
            <w:tcW w:w="91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-.077*</w:t>
            </w:r>
          </w:p>
        </w:tc>
        <w:tc>
          <w:tcPr>
            <w:tcW w:w="782"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.005*</w:t>
            </w:r>
          </w:p>
        </w:tc>
      </w:tr>
      <w:tr w:rsidR="00116AB0" w:rsidRPr="00684D82" w:rsidTr="00116AB0">
        <w:tc>
          <w:tcPr>
            <w:tcW w:w="1817" w:type="dxa"/>
            <w:tcBorders>
              <w:top w:val="nil"/>
              <w:bottom w:val="nil"/>
            </w:tcBorders>
          </w:tcPr>
          <w:p w:rsidR="00116AB0" w:rsidRPr="00684D82" w:rsidRDefault="00116AB0" w:rsidP="00116AB0">
            <w:pPr>
              <w:jc w:val="both"/>
              <w:rPr>
                <w:rFonts w:ascii="Arial" w:eastAsia="Times New Roman" w:hAnsi="Arial" w:cs="Arial"/>
                <w:sz w:val="22"/>
                <w:szCs w:val="22"/>
              </w:rPr>
            </w:pPr>
          </w:p>
        </w:tc>
        <w:tc>
          <w:tcPr>
            <w:tcW w:w="1268" w:type="dxa"/>
            <w:tcBorders>
              <w:top w:val="nil"/>
              <w:bottom w:val="nil"/>
            </w:tcBorders>
          </w:tcPr>
          <w:p w:rsidR="00116AB0" w:rsidRPr="00684D82" w:rsidRDefault="00116AB0" w:rsidP="00116AB0">
            <w:pPr>
              <w:jc w:val="both"/>
              <w:rPr>
                <w:rFonts w:ascii="Arial" w:eastAsia="Times New Roman" w:hAnsi="Arial" w:cs="Arial"/>
                <w:sz w:val="22"/>
                <w:szCs w:val="22"/>
              </w:rPr>
            </w:pPr>
          </w:p>
        </w:tc>
        <w:tc>
          <w:tcPr>
            <w:tcW w:w="1039" w:type="dxa"/>
            <w:tcBorders>
              <w:top w:val="nil"/>
              <w:bottom w:val="nil"/>
            </w:tcBorders>
          </w:tcPr>
          <w:p w:rsidR="00116AB0" w:rsidRPr="00684D82" w:rsidRDefault="00116AB0" w:rsidP="00116AB0">
            <w:pPr>
              <w:jc w:val="both"/>
              <w:rPr>
                <w:rFonts w:ascii="Arial" w:eastAsia="Times New Roman" w:hAnsi="Arial" w:cs="Arial"/>
                <w:sz w:val="22"/>
                <w:szCs w:val="22"/>
              </w:rPr>
            </w:pPr>
          </w:p>
        </w:tc>
        <w:tc>
          <w:tcPr>
            <w:tcW w:w="913" w:type="dxa"/>
            <w:tcBorders>
              <w:top w:val="nil"/>
              <w:bottom w:val="nil"/>
            </w:tcBorders>
          </w:tcPr>
          <w:p w:rsidR="00116AB0" w:rsidRPr="00684D82" w:rsidRDefault="00116AB0" w:rsidP="00116AB0">
            <w:pPr>
              <w:jc w:val="both"/>
              <w:rPr>
                <w:rFonts w:ascii="Arial" w:eastAsia="Times New Roman" w:hAnsi="Arial" w:cs="Arial"/>
                <w:sz w:val="22"/>
                <w:szCs w:val="22"/>
              </w:rPr>
            </w:pPr>
          </w:p>
        </w:tc>
        <w:tc>
          <w:tcPr>
            <w:tcW w:w="831" w:type="dxa"/>
            <w:tcBorders>
              <w:top w:val="nil"/>
              <w:bottom w:val="nil"/>
            </w:tcBorders>
          </w:tcPr>
          <w:p w:rsidR="00116AB0" w:rsidRPr="00684D82" w:rsidRDefault="00116AB0" w:rsidP="00116AB0">
            <w:pPr>
              <w:jc w:val="both"/>
              <w:rPr>
                <w:rFonts w:ascii="Arial" w:eastAsia="Times New Roman" w:hAnsi="Arial" w:cs="Arial"/>
                <w:sz w:val="22"/>
                <w:szCs w:val="22"/>
              </w:rPr>
            </w:pPr>
          </w:p>
        </w:tc>
        <w:tc>
          <w:tcPr>
            <w:tcW w:w="1185" w:type="dxa"/>
            <w:tcBorders>
              <w:top w:val="nil"/>
              <w:bottom w:val="nil"/>
            </w:tcBorders>
          </w:tcPr>
          <w:p w:rsidR="00116AB0" w:rsidRPr="00684D82" w:rsidRDefault="00116AB0" w:rsidP="00116AB0">
            <w:pPr>
              <w:jc w:val="both"/>
              <w:rPr>
                <w:rFonts w:ascii="Arial" w:eastAsia="Times New Roman" w:hAnsi="Arial" w:cs="Arial"/>
                <w:sz w:val="22"/>
                <w:szCs w:val="22"/>
              </w:rPr>
            </w:pPr>
          </w:p>
        </w:tc>
        <w:tc>
          <w:tcPr>
            <w:tcW w:w="913" w:type="dxa"/>
            <w:tcBorders>
              <w:top w:val="nil"/>
              <w:bottom w:val="nil"/>
            </w:tcBorders>
          </w:tcPr>
          <w:p w:rsidR="00116AB0" w:rsidRPr="00684D82" w:rsidRDefault="00116AB0" w:rsidP="00116AB0">
            <w:pPr>
              <w:jc w:val="both"/>
              <w:rPr>
                <w:rFonts w:ascii="Arial" w:eastAsia="Times New Roman" w:hAnsi="Arial" w:cs="Arial"/>
                <w:sz w:val="22"/>
                <w:szCs w:val="22"/>
              </w:rPr>
            </w:pPr>
          </w:p>
        </w:tc>
        <w:tc>
          <w:tcPr>
            <w:tcW w:w="782" w:type="dxa"/>
            <w:tcBorders>
              <w:top w:val="nil"/>
              <w:bottom w:val="nil"/>
            </w:tcBorders>
          </w:tcPr>
          <w:p w:rsidR="00116AB0" w:rsidRPr="00684D82" w:rsidRDefault="00116AB0" w:rsidP="00116AB0">
            <w:pPr>
              <w:jc w:val="both"/>
              <w:rPr>
                <w:rFonts w:ascii="Arial" w:eastAsia="Times New Roman" w:hAnsi="Arial" w:cs="Arial"/>
                <w:sz w:val="22"/>
                <w:szCs w:val="22"/>
              </w:rPr>
            </w:pPr>
          </w:p>
        </w:tc>
      </w:tr>
      <w:tr w:rsidR="00116AB0" w:rsidRPr="00684D82" w:rsidTr="00116AB0">
        <w:tc>
          <w:tcPr>
            <w:tcW w:w="1817" w:type="dxa"/>
            <w:vMerge w:val="restart"/>
            <w:tcBorders>
              <w:top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Haberse enamorado (emocionalmente) de alguien del sexo opuesto</w:t>
            </w:r>
          </w:p>
        </w:tc>
        <w:tc>
          <w:tcPr>
            <w:tcW w:w="1268"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Madre</w:t>
            </w:r>
          </w:p>
        </w:tc>
        <w:tc>
          <w:tcPr>
            <w:tcW w:w="1039"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.039*</w:t>
            </w:r>
          </w:p>
        </w:tc>
        <w:tc>
          <w:tcPr>
            <w:tcW w:w="91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.062*</w:t>
            </w:r>
          </w:p>
        </w:tc>
        <w:tc>
          <w:tcPr>
            <w:tcW w:w="831"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.005*</w:t>
            </w:r>
          </w:p>
        </w:tc>
        <w:tc>
          <w:tcPr>
            <w:tcW w:w="1185"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.027</w:t>
            </w:r>
          </w:p>
        </w:tc>
        <w:tc>
          <w:tcPr>
            <w:tcW w:w="91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.040</w:t>
            </w:r>
          </w:p>
        </w:tc>
        <w:tc>
          <w:tcPr>
            <w:tcW w:w="782"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.079</w:t>
            </w:r>
          </w:p>
        </w:tc>
      </w:tr>
      <w:tr w:rsidR="00116AB0" w:rsidRPr="00684D82" w:rsidTr="00116AB0">
        <w:tc>
          <w:tcPr>
            <w:tcW w:w="1817" w:type="dxa"/>
            <w:vMerge/>
            <w:tcBorders>
              <w:bottom w:val="nil"/>
            </w:tcBorders>
          </w:tcPr>
          <w:p w:rsidR="00116AB0" w:rsidRPr="00684D82" w:rsidRDefault="00116AB0" w:rsidP="00116AB0">
            <w:pPr>
              <w:jc w:val="both"/>
              <w:rPr>
                <w:rFonts w:ascii="Arial" w:eastAsia="Times New Roman" w:hAnsi="Arial" w:cs="Arial"/>
                <w:sz w:val="22"/>
                <w:szCs w:val="22"/>
              </w:rPr>
            </w:pPr>
          </w:p>
        </w:tc>
        <w:tc>
          <w:tcPr>
            <w:tcW w:w="1268"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Padre</w:t>
            </w:r>
          </w:p>
        </w:tc>
        <w:tc>
          <w:tcPr>
            <w:tcW w:w="1039"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.012</w:t>
            </w:r>
          </w:p>
        </w:tc>
        <w:tc>
          <w:tcPr>
            <w:tcW w:w="91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.017</w:t>
            </w:r>
          </w:p>
        </w:tc>
        <w:tc>
          <w:tcPr>
            <w:tcW w:w="831"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.368</w:t>
            </w:r>
          </w:p>
        </w:tc>
        <w:tc>
          <w:tcPr>
            <w:tcW w:w="1185"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.022</w:t>
            </w:r>
          </w:p>
        </w:tc>
        <w:tc>
          <w:tcPr>
            <w:tcW w:w="91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.029</w:t>
            </w:r>
          </w:p>
        </w:tc>
        <w:tc>
          <w:tcPr>
            <w:tcW w:w="782"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.148</w:t>
            </w:r>
          </w:p>
        </w:tc>
      </w:tr>
      <w:tr w:rsidR="00116AB0" w:rsidRPr="00684D82" w:rsidTr="00116AB0">
        <w:tc>
          <w:tcPr>
            <w:tcW w:w="1817" w:type="dxa"/>
            <w:tcBorders>
              <w:top w:val="nil"/>
              <w:bottom w:val="nil"/>
            </w:tcBorders>
          </w:tcPr>
          <w:p w:rsidR="00116AB0" w:rsidRPr="00684D82" w:rsidRDefault="00116AB0" w:rsidP="00116AB0">
            <w:pPr>
              <w:jc w:val="both"/>
              <w:rPr>
                <w:rFonts w:ascii="Arial" w:eastAsia="Times New Roman" w:hAnsi="Arial" w:cs="Arial"/>
                <w:sz w:val="22"/>
                <w:szCs w:val="22"/>
              </w:rPr>
            </w:pPr>
          </w:p>
        </w:tc>
        <w:tc>
          <w:tcPr>
            <w:tcW w:w="1268" w:type="dxa"/>
            <w:tcBorders>
              <w:top w:val="nil"/>
              <w:bottom w:val="nil"/>
            </w:tcBorders>
          </w:tcPr>
          <w:p w:rsidR="00116AB0" w:rsidRPr="00684D82" w:rsidRDefault="00116AB0" w:rsidP="00116AB0">
            <w:pPr>
              <w:jc w:val="both"/>
              <w:rPr>
                <w:rFonts w:ascii="Arial" w:eastAsia="Times New Roman" w:hAnsi="Arial" w:cs="Arial"/>
                <w:sz w:val="22"/>
                <w:szCs w:val="22"/>
              </w:rPr>
            </w:pPr>
          </w:p>
        </w:tc>
        <w:tc>
          <w:tcPr>
            <w:tcW w:w="1039" w:type="dxa"/>
            <w:tcBorders>
              <w:top w:val="nil"/>
              <w:bottom w:val="nil"/>
            </w:tcBorders>
          </w:tcPr>
          <w:p w:rsidR="00116AB0" w:rsidRPr="00684D82" w:rsidRDefault="00116AB0" w:rsidP="00116AB0">
            <w:pPr>
              <w:jc w:val="both"/>
              <w:rPr>
                <w:rFonts w:ascii="Arial" w:eastAsia="Times New Roman" w:hAnsi="Arial" w:cs="Arial"/>
                <w:sz w:val="22"/>
                <w:szCs w:val="22"/>
              </w:rPr>
            </w:pPr>
          </w:p>
        </w:tc>
        <w:tc>
          <w:tcPr>
            <w:tcW w:w="913" w:type="dxa"/>
            <w:tcBorders>
              <w:top w:val="nil"/>
              <w:bottom w:val="nil"/>
            </w:tcBorders>
          </w:tcPr>
          <w:p w:rsidR="00116AB0" w:rsidRPr="00684D82" w:rsidRDefault="00116AB0" w:rsidP="00116AB0">
            <w:pPr>
              <w:jc w:val="both"/>
              <w:rPr>
                <w:rFonts w:ascii="Arial" w:eastAsia="Times New Roman" w:hAnsi="Arial" w:cs="Arial"/>
                <w:sz w:val="22"/>
                <w:szCs w:val="22"/>
              </w:rPr>
            </w:pPr>
          </w:p>
        </w:tc>
        <w:tc>
          <w:tcPr>
            <w:tcW w:w="831" w:type="dxa"/>
            <w:tcBorders>
              <w:top w:val="nil"/>
              <w:bottom w:val="nil"/>
            </w:tcBorders>
          </w:tcPr>
          <w:p w:rsidR="00116AB0" w:rsidRPr="00684D82" w:rsidRDefault="00116AB0" w:rsidP="00116AB0">
            <w:pPr>
              <w:jc w:val="both"/>
              <w:rPr>
                <w:rFonts w:ascii="Arial" w:eastAsia="Times New Roman" w:hAnsi="Arial" w:cs="Arial"/>
                <w:sz w:val="22"/>
                <w:szCs w:val="22"/>
              </w:rPr>
            </w:pPr>
          </w:p>
        </w:tc>
        <w:tc>
          <w:tcPr>
            <w:tcW w:w="1185" w:type="dxa"/>
            <w:tcBorders>
              <w:top w:val="nil"/>
              <w:bottom w:val="nil"/>
            </w:tcBorders>
          </w:tcPr>
          <w:p w:rsidR="00116AB0" w:rsidRPr="00684D82" w:rsidRDefault="00116AB0" w:rsidP="00116AB0">
            <w:pPr>
              <w:jc w:val="both"/>
              <w:rPr>
                <w:rFonts w:ascii="Arial" w:eastAsia="Times New Roman" w:hAnsi="Arial" w:cs="Arial"/>
                <w:sz w:val="22"/>
                <w:szCs w:val="22"/>
              </w:rPr>
            </w:pPr>
          </w:p>
        </w:tc>
        <w:tc>
          <w:tcPr>
            <w:tcW w:w="913" w:type="dxa"/>
            <w:tcBorders>
              <w:top w:val="nil"/>
              <w:bottom w:val="nil"/>
            </w:tcBorders>
          </w:tcPr>
          <w:p w:rsidR="00116AB0" w:rsidRPr="00684D82" w:rsidRDefault="00116AB0" w:rsidP="00116AB0">
            <w:pPr>
              <w:jc w:val="both"/>
              <w:rPr>
                <w:rFonts w:ascii="Arial" w:eastAsia="Times New Roman" w:hAnsi="Arial" w:cs="Arial"/>
                <w:sz w:val="22"/>
                <w:szCs w:val="22"/>
              </w:rPr>
            </w:pPr>
          </w:p>
        </w:tc>
        <w:tc>
          <w:tcPr>
            <w:tcW w:w="782" w:type="dxa"/>
            <w:tcBorders>
              <w:top w:val="nil"/>
              <w:bottom w:val="nil"/>
            </w:tcBorders>
          </w:tcPr>
          <w:p w:rsidR="00116AB0" w:rsidRPr="00684D82" w:rsidRDefault="00116AB0" w:rsidP="00116AB0">
            <w:pPr>
              <w:jc w:val="both"/>
              <w:rPr>
                <w:rFonts w:ascii="Arial" w:eastAsia="Times New Roman" w:hAnsi="Arial" w:cs="Arial"/>
                <w:sz w:val="22"/>
                <w:szCs w:val="22"/>
              </w:rPr>
            </w:pPr>
          </w:p>
        </w:tc>
      </w:tr>
      <w:tr w:rsidR="00116AB0" w:rsidRPr="00684D82" w:rsidTr="00116AB0">
        <w:tc>
          <w:tcPr>
            <w:tcW w:w="1817" w:type="dxa"/>
            <w:vMerge w:val="restart"/>
            <w:tcBorders>
              <w:top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Haber tenido relaciones sexuales con alguien del sexo opuesto</w:t>
            </w:r>
          </w:p>
        </w:tc>
        <w:tc>
          <w:tcPr>
            <w:tcW w:w="1268"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Madre</w:t>
            </w:r>
          </w:p>
        </w:tc>
        <w:tc>
          <w:tcPr>
            <w:tcW w:w="1039"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-.001</w:t>
            </w:r>
          </w:p>
        </w:tc>
        <w:tc>
          <w:tcPr>
            <w:tcW w:w="91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-.002</w:t>
            </w:r>
          </w:p>
        </w:tc>
        <w:tc>
          <w:tcPr>
            <w:tcW w:w="831"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.918</w:t>
            </w:r>
          </w:p>
        </w:tc>
        <w:tc>
          <w:tcPr>
            <w:tcW w:w="1185"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-.042*</w:t>
            </w:r>
          </w:p>
        </w:tc>
        <w:tc>
          <w:tcPr>
            <w:tcW w:w="913"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-0.69*</w:t>
            </w:r>
          </w:p>
        </w:tc>
        <w:tc>
          <w:tcPr>
            <w:tcW w:w="782" w:type="dxa"/>
            <w:tcBorders>
              <w:top w:val="nil"/>
              <w:bottom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.010*</w:t>
            </w:r>
          </w:p>
        </w:tc>
      </w:tr>
      <w:tr w:rsidR="00116AB0" w:rsidRPr="00684D82" w:rsidTr="00116AB0">
        <w:tc>
          <w:tcPr>
            <w:tcW w:w="1817" w:type="dxa"/>
            <w:vMerge/>
          </w:tcPr>
          <w:p w:rsidR="00116AB0" w:rsidRPr="00684D82" w:rsidRDefault="00116AB0" w:rsidP="00116AB0">
            <w:pPr>
              <w:jc w:val="both"/>
              <w:rPr>
                <w:rFonts w:ascii="Arial" w:eastAsia="Times New Roman" w:hAnsi="Arial" w:cs="Arial"/>
                <w:sz w:val="22"/>
                <w:szCs w:val="22"/>
              </w:rPr>
            </w:pPr>
          </w:p>
        </w:tc>
        <w:tc>
          <w:tcPr>
            <w:tcW w:w="1268" w:type="dxa"/>
            <w:tcBorders>
              <w:top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Padre</w:t>
            </w:r>
          </w:p>
        </w:tc>
        <w:tc>
          <w:tcPr>
            <w:tcW w:w="1039" w:type="dxa"/>
            <w:tcBorders>
              <w:top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.004</w:t>
            </w:r>
          </w:p>
        </w:tc>
        <w:tc>
          <w:tcPr>
            <w:tcW w:w="913" w:type="dxa"/>
            <w:tcBorders>
              <w:top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.005</w:t>
            </w:r>
          </w:p>
        </w:tc>
        <w:tc>
          <w:tcPr>
            <w:tcW w:w="831" w:type="dxa"/>
            <w:tcBorders>
              <w:top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.783</w:t>
            </w:r>
          </w:p>
        </w:tc>
        <w:tc>
          <w:tcPr>
            <w:tcW w:w="1185" w:type="dxa"/>
            <w:tcBorders>
              <w:top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-.048*</w:t>
            </w:r>
          </w:p>
        </w:tc>
        <w:tc>
          <w:tcPr>
            <w:tcW w:w="913" w:type="dxa"/>
            <w:tcBorders>
              <w:top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-.072*</w:t>
            </w:r>
          </w:p>
        </w:tc>
        <w:tc>
          <w:tcPr>
            <w:tcW w:w="782" w:type="dxa"/>
            <w:tcBorders>
              <w:top w:val="nil"/>
            </w:tcBorders>
          </w:tcPr>
          <w:p w:rsidR="00116AB0" w:rsidRPr="00684D82" w:rsidRDefault="00116AB0" w:rsidP="00116AB0">
            <w:pPr>
              <w:jc w:val="both"/>
              <w:rPr>
                <w:rFonts w:ascii="Arial" w:eastAsia="Times New Roman" w:hAnsi="Arial" w:cs="Arial"/>
                <w:sz w:val="22"/>
                <w:szCs w:val="22"/>
              </w:rPr>
            </w:pPr>
            <w:r w:rsidRPr="00684D82">
              <w:rPr>
                <w:rFonts w:ascii="Arial" w:eastAsia="Times New Roman" w:hAnsi="Arial" w:cs="Arial"/>
                <w:sz w:val="22"/>
                <w:szCs w:val="22"/>
              </w:rPr>
              <w:t>.002*</w:t>
            </w:r>
          </w:p>
        </w:tc>
      </w:tr>
    </w:tbl>
    <w:p w:rsidR="00116AB0" w:rsidRPr="00936F2C" w:rsidRDefault="00116AB0" w:rsidP="00116AB0">
      <w:pPr>
        <w:shd w:val="clear" w:color="auto" w:fill="FFFFFF"/>
        <w:spacing w:after="0" w:line="240" w:lineRule="auto"/>
        <w:jc w:val="both"/>
        <w:rPr>
          <w:rFonts w:ascii="Arial" w:eastAsia="Times New Roman" w:hAnsi="Arial" w:cs="Arial"/>
          <w:lang w:val="es-EC" w:eastAsia="es-EC"/>
        </w:rPr>
      </w:pPr>
      <w:r w:rsidRPr="00936F2C">
        <w:rPr>
          <w:rFonts w:ascii="Arial" w:eastAsia="Times New Roman" w:hAnsi="Arial" w:cs="Arial"/>
          <w:lang w:val="es-EC" w:eastAsia="es-EC"/>
        </w:rPr>
        <w:t>*</w:t>
      </w:r>
      <w:r w:rsidRPr="00936F2C">
        <w:rPr>
          <w:rFonts w:ascii="Arial" w:eastAsia="Times New Roman" w:hAnsi="Arial" w:cs="Arial"/>
          <w:i/>
          <w:lang w:val="es-EC" w:eastAsia="es-EC"/>
        </w:rPr>
        <w:t>p ≤ .05</w:t>
      </w:r>
    </w:p>
    <w:p w:rsidR="00116AB0" w:rsidRPr="00B578EE" w:rsidRDefault="00C41B22" w:rsidP="00116AB0">
      <w:pPr>
        <w:spacing w:after="0" w:line="240" w:lineRule="auto"/>
        <w:rPr>
          <w:rFonts w:ascii="Arial" w:eastAsia="Times New Roman" w:hAnsi="Arial" w:cs="Arial"/>
          <w:iCs/>
          <w:sz w:val="20"/>
          <w:szCs w:val="20"/>
          <w:lang w:val="es-EC" w:eastAsia="es-EC"/>
        </w:rPr>
      </w:pPr>
      <w:r w:rsidRPr="00B578EE">
        <w:rPr>
          <w:rFonts w:ascii="Arial" w:eastAsia="Times New Roman" w:hAnsi="Arial" w:cs="Arial"/>
          <w:b/>
          <w:bCs/>
          <w:iCs/>
          <w:sz w:val="20"/>
          <w:szCs w:val="20"/>
          <w:lang w:val="es-EC" w:eastAsia="es-EC"/>
        </w:rPr>
        <w:t>Fuente:</w:t>
      </w:r>
      <w:r w:rsidRPr="00B578EE">
        <w:rPr>
          <w:rFonts w:ascii="Arial" w:eastAsia="Times New Roman" w:hAnsi="Arial" w:cs="Arial"/>
          <w:iCs/>
          <w:sz w:val="20"/>
          <w:szCs w:val="20"/>
          <w:lang w:val="es-EC" w:eastAsia="es-EC"/>
        </w:rPr>
        <w:t xml:space="preserve"> elaboración propia </w:t>
      </w:r>
    </w:p>
    <w:p w:rsidR="00C41B22" w:rsidRPr="00936F2C" w:rsidRDefault="00C41B22" w:rsidP="00116AB0">
      <w:pPr>
        <w:spacing w:after="0" w:line="240" w:lineRule="auto"/>
        <w:rPr>
          <w:rFonts w:ascii="Arial" w:eastAsia="Times New Roman" w:hAnsi="Arial" w:cs="Arial"/>
          <w:iCs/>
          <w:sz w:val="24"/>
          <w:szCs w:val="24"/>
          <w:lang w:val="es-EC" w:eastAsia="es-EC"/>
        </w:rPr>
      </w:pPr>
    </w:p>
    <w:p w:rsidR="00C41B22" w:rsidRDefault="00116AB0" w:rsidP="00C41B22">
      <w:pPr>
        <w:shd w:val="clear" w:color="auto" w:fill="FFFFFF"/>
        <w:spacing w:after="0" w:line="240" w:lineRule="auto"/>
        <w:outlineLvl w:val="0"/>
        <w:rPr>
          <w:rFonts w:ascii="Arial" w:eastAsia="Calibri" w:hAnsi="Arial" w:cs="Arial"/>
          <w:b/>
          <w:sz w:val="24"/>
          <w:szCs w:val="24"/>
          <w:lang w:val="es-EC"/>
        </w:rPr>
      </w:pPr>
      <w:r w:rsidRPr="00936F2C">
        <w:rPr>
          <w:rFonts w:ascii="Arial" w:eastAsia="Calibri" w:hAnsi="Arial" w:cs="Arial"/>
          <w:b/>
          <w:sz w:val="24"/>
          <w:szCs w:val="24"/>
          <w:lang w:val="es-EC"/>
        </w:rPr>
        <w:t>DISCUSIÓN</w:t>
      </w:r>
    </w:p>
    <w:p w:rsidR="00B578EE" w:rsidRDefault="00B578EE" w:rsidP="00C41B22">
      <w:pPr>
        <w:shd w:val="clear" w:color="auto" w:fill="FFFFFF"/>
        <w:spacing w:after="0" w:line="240" w:lineRule="auto"/>
        <w:jc w:val="both"/>
        <w:outlineLvl w:val="0"/>
        <w:rPr>
          <w:rFonts w:ascii="Arial" w:eastAsia="Calibri" w:hAnsi="Arial" w:cs="Arial"/>
          <w:b/>
          <w:sz w:val="24"/>
          <w:szCs w:val="24"/>
          <w:lang w:val="es-EC"/>
        </w:rPr>
      </w:pPr>
    </w:p>
    <w:p w:rsidR="00B578EE" w:rsidRDefault="00B578EE" w:rsidP="00B578EE">
      <w:pPr>
        <w:shd w:val="clear" w:color="auto" w:fill="FFFFFF"/>
        <w:spacing w:after="0" w:line="240" w:lineRule="auto"/>
        <w:jc w:val="both"/>
        <w:outlineLvl w:val="0"/>
        <w:rPr>
          <w:rFonts w:ascii="Arial" w:eastAsia="Calibri" w:hAnsi="Arial" w:cs="Arial"/>
          <w:b/>
          <w:sz w:val="24"/>
          <w:szCs w:val="24"/>
          <w:lang w:val="es-EC"/>
        </w:rPr>
      </w:pPr>
      <w:r>
        <w:rPr>
          <w:rFonts w:ascii="Arial" w:eastAsia="Calibri" w:hAnsi="Arial" w:cs="Arial"/>
          <w:b/>
          <w:sz w:val="24"/>
          <w:szCs w:val="24"/>
          <w:lang w:val="es-EC"/>
        </w:rPr>
        <w:t xml:space="preserve">    </w:t>
      </w:r>
      <w:r w:rsidR="00116AB0" w:rsidRPr="00936F2C">
        <w:rPr>
          <w:rFonts w:ascii="Arial" w:eastAsia="Times New Roman" w:hAnsi="Arial" w:cs="Arial"/>
          <w:sz w:val="24"/>
          <w:szCs w:val="24"/>
          <w:lang w:val="es-EC" w:eastAsia="es-EC"/>
        </w:rPr>
        <w:t>Con la finalidad de determinar aspectos del comportamiento sexual de los adolescentes ecuatorianos, se consideraron algunas variables que no han sido generalmente indagadas en el entorno donde se realizó esta investigación, tales como: frecuencia de conductas sexuales y la calidad (auto-percibida por los adolescentes) de la relación que tienen con sus padres, encontrando que, en cuanto a la frecuencia de conductas sexuales, los hombres adolescentes ecuatorianos consumen más pornografía que las mujeres. También se descubrió que en el varón el inicio de la vida sexual se presenta a edades más tempranas.</w:t>
      </w:r>
    </w:p>
    <w:p w:rsidR="00B578EE" w:rsidRDefault="00116AB0" w:rsidP="00B578EE">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r w:rsidRPr="00936F2C">
        <w:rPr>
          <w:rFonts w:ascii="Arial" w:eastAsia="Times New Roman" w:hAnsi="Arial" w:cs="Arial"/>
          <w:sz w:val="24"/>
          <w:szCs w:val="24"/>
          <w:lang w:val="es-EC" w:eastAsia="es-EC"/>
        </w:rPr>
        <w:t>En la correspondencia entre la autopercepción que tienen los adolescentes sobre la relación que tienen con sus padres versus sus conductas sexuales se determinó que</w:t>
      </w:r>
      <w:r w:rsidR="00C41B22">
        <w:rPr>
          <w:rFonts w:ascii="Arial" w:eastAsia="Times New Roman" w:hAnsi="Arial" w:cs="Arial"/>
          <w:sz w:val="24"/>
          <w:szCs w:val="24"/>
          <w:lang w:val="es-EC" w:eastAsia="es-EC"/>
        </w:rPr>
        <w:t>,</w:t>
      </w:r>
      <w:r w:rsidRPr="00936F2C">
        <w:rPr>
          <w:rFonts w:ascii="Arial" w:eastAsia="Times New Roman" w:hAnsi="Arial" w:cs="Arial"/>
          <w:sz w:val="24"/>
          <w:szCs w:val="24"/>
          <w:lang w:val="es-EC" w:eastAsia="es-EC"/>
        </w:rPr>
        <w:t xml:space="preserve"> para los varones, no es muy significativa la influencia de esta primera variable sobre el inicio de su actividad sexual, a diferencia de lo que pasa con las mujeres en donde sí influye este factor.</w:t>
      </w:r>
    </w:p>
    <w:p w:rsidR="00B578EE" w:rsidRDefault="00116AB0" w:rsidP="00B578EE">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r w:rsidRPr="00936F2C">
        <w:rPr>
          <w:rFonts w:ascii="Arial" w:eastAsia="Times New Roman" w:hAnsi="Arial" w:cs="Arial"/>
          <w:sz w:val="24"/>
          <w:szCs w:val="24"/>
          <w:lang w:val="es-EC" w:eastAsia="es-EC"/>
        </w:rPr>
        <w:t>Respecto al uso de la pornografía, un estudio reciente hecho por Remache y Peña (2018) con 199 adolescentes ecuatorianos encontró que 83.3</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xml:space="preserve"> de los varones habían consumido pornografía por lo menos una vez, mientras que sólo el 30.1</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xml:space="preserve"> de las mujeres reportaron lo mismo. Estos datos se acercan a los resultados del presente estudio que encontró que entre el 69.7</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yel73.7</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xml:space="preserve"> de los varones, y, entre el 27.5</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xml:space="preserve"> y el 31.9</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xml:space="preserve"> de las mujeres de 16 a18 años habían visto pornografía. También concuerdan con lo encontrado en España (63% y 30% respectivamente) y Colombia (González y Orgaz, 2013, N = 494; Rivera et al., 2016, N= 9.942).</w:t>
      </w:r>
    </w:p>
    <w:p w:rsidR="00B578EE" w:rsidRDefault="00116AB0" w:rsidP="00B578EE">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r w:rsidRPr="00936F2C">
        <w:rPr>
          <w:rFonts w:ascii="Arial" w:eastAsia="Times New Roman" w:hAnsi="Arial" w:cs="Arial"/>
          <w:sz w:val="24"/>
          <w:szCs w:val="24"/>
          <w:lang w:val="es-EC" w:eastAsia="es-EC"/>
        </w:rPr>
        <w:lastRenderedPageBreak/>
        <w:t>La revisión de la literatura científica no revela una edad fija para el primer enamoramiento o primera cita romántica, aunque la adolescencia temprana y media tienden a ser las edades más frecuentes para estos hitos vitales (Rice y Dolgin, 2013; Hyde y De Lamater, 2006). En el presente estudio, la gran mayoría de los estudiantes de 15 años ya reportaron haberse enamorado de alguien, siendo esta tasa de 94.7</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xml:space="preserve"> en varones y 90.3</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xml:space="preserve"> en mujeres. Mientras mirar pornografía y tener relaciones sexuales era mucho más común en hombres que en mujeres para todas las edades; las tasas de enamoramiento eran casi iguales para los dos sexos.</w:t>
      </w:r>
    </w:p>
    <w:p w:rsidR="00E96C25" w:rsidRDefault="00116AB0" w:rsidP="00E96C25">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r w:rsidRPr="00936F2C">
        <w:rPr>
          <w:rFonts w:ascii="Arial" w:eastAsia="Times New Roman" w:hAnsi="Arial" w:cs="Arial"/>
          <w:sz w:val="24"/>
          <w:szCs w:val="24"/>
          <w:lang w:val="es-EC" w:eastAsia="es-EC"/>
        </w:rPr>
        <w:t>En Ecuador, Quizhpe et. al. (2013) encontraron que una edad promedio de inicio de las relaciones sexuales eran a los de 15 años, tanto para varones como mujeres, pero sólo 25</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xml:space="preserve"> de su muestra de 3.274 adolescentes (12 a18 años) reportaron haber sido sexualmente activos durante el último año. También en Ecuador, Herrera, Murillo y González (2017) encontraron edades promedio de 14.6 años para varones y 15.5 años para mujeres, sin embargo, sólo 45.2</w:t>
      </w:r>
      <w:r w:rsidRPr="00936F2C">
        <w:rPr>
          <w:rFonts w:ascii="Arial" w:eastAsia="Times New Roman" w:hAnsi="Arial" w:cs="Arial"/>
          <w:i/>
          <w:sz w:val="24"/>
          <w:szCs w:val="24"/>
          <w:lang w:val="es-EC" w:eastAsia="es-EC"/>
        </w:rPr>
        <w:t xml:space="preserve">% </w:t>
      </w:r>
      <w:r w:rsidRPr="00936F2C">
        <w:rPr>
          <w:rFonts w:ascii="Arial" w:eastAsia="Times New Roman" w:hAnsi="Arial" w:cs="Arial"/>
          <w:sz w:val="24"/>
          <w:szCs w:val="24"/>
          <w:lang w:val="es-EC" w:eastAsia="es-EC"/>
        </w:rPr>
        <w:t>de la muestra (N = 959) reportaron haber tenido relaciones sexuales en su vida. El presente estudio no intentó calcular directamente la edad promedio de inicio de relaciones sexuales sino examinó la diferencia en porcentaje de estudiantes de cada edad (entre 15 a 19 años) que reportaron haber tenido relaciones sexuales.</w:t>
      </w:r>
    </w:p>
    <w:p w:rsidR="00E96C25" w:rsidRDefault="00116AB0" w:rsidP="00E96C25">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r w:rsidRPr="00936F2C">
        <w:rPr>
          <w:rFonts w:ascii="Arial" w:eastAsia="Times New Roman" w:hAnsi="Arial" w:cs="Arial"/>
          <w:sz w:val="24"/>
          <w:szCs w:val="24"/>
          <w:lang w:val="es-EC" w:eastAsia="es-EC"/>
        </w:rPr>
        <w:t>En el caso de los hombres, más de la mitad refirieron ya haber tenido relaciones sexuales para los 15 años (60.2</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hecho que no ocurrió entre las mujeres que refirieron haberlas tenido entre los 17 (44.5</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y 18 años (61.4</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de edad. En general estas edades son un poco más precoces en varones y relativamente más tardías en mujeres que en otros países hispanoamericanos. En México, por ejemplo, la edad promedio de inicio de relaciones sexuales es 15 años en varones y 16 años en mujeres (Rivera-Rivera et al., 2016) mientras en Chile el dato es 16.36 y 16.84 años para varones y mujeres respectivamente (Injuv, 2015).</w:t>
      </w:r>
    </w:p>
    <w:p w:rsidR="00E96C25" w:rsidRDefault="00116AB0" w:rsidP="00E96C25">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r w:rsidRPr="00936F2C">
        <w:rPr>
          <w:rFonts w:ascii="Arial" w:eastAsia="Times New Roman" w:hAnsi="Arial" w:cs="Arial"/>
          <w:sz w:val="24"/>
          <w:szCs w:val="24"/>
          <w:lang w:val="es-EC" w:eastAsia="es-EC"/>
        </w:rPr>
        <w:t xml:space="preserve">Aquí se expone un punto álgido del presente estudio. Como se observó en la </w:t>
      </w:r>
      <w:r w:rsidRPr="00936F2C">
        <w:rPr>
          <w:rFonts w:ascii="Arial" w:eastAsia="Times New Roman" w:hAnsi="Arial" w:cs="Arial"/>
          <w:bCs/>
          <w:sz w:val="24"/>
          <w:szCs w:val="24"/>
          <w:lang w:val="es-EC" w:eastAsia="es-EC"/>
        </w:rPr>
        <w:t>Tabla 2</w:t>
      </w:r>
      <w:r w:rsidRPr="00936F2C">
        <w:rPr>
          <w:rFonts w:ascii="Arial" w:eastAsia="Times New Roman" w:hAnsi="Arial" w:cs="Arial"/>
          <w:b/>
          <w:sz w:val="24"/>
          <w:szCs w:val="24"/>
          <w:lang w:val="es-EC" w:eastAsia="es-EC"/>
        </w:rPr>
        <w:t>,</w:t>
      </w:r>
      <w:r w:rsidRPr="00936F2C">
        <w:rPr>
          <w:rFonts w:ascii="Arial" w:eastAsia="Times New Roman" w:hAnsi="Arial" w:cs="Arial"/>
          <w:sz w:val="24"/>
          <w:szCs w:val="24"/>
          <w:lang w:val="es-EC" w:eastAsia="es-EC"/>
        </w:rPr>
        <w:t xml:space="preserve"> hay mayor proporción de los adolescentes varones que han tenido relaciones sexuales y que va ascendiendo progresivamente desde los 15 años (60,2%) hasta los 19 años (92,4%) a diferencia de las mujeres (15 años: 21,5%, hasta los 19 años: 71,4%), de tal forma que surge la pregunta: ¿Con quiénes están teniendo relaciones sexuales los varones si no las tienen con mujeres de la misma edad? Se pueden proponer varias hipótesis al respecto: (1) las mujeres de la muestra podrían estar mintiendo en cuanto al hecho de haber tenido relaciones sexuales. Sin embargo, Herrera, et al. (2017) y Rivera-Rivera et al. (2016) han demostrado esta diferencia en otras poblaciones, lo que implicaría que las mujeres están encubriendo su actividad sexual en varios países o que haya otra explicación.</w:t>
      </w:r>
      <w:r w:rsidR="00E96C25">
        <w:rPr>
          <w:rFonts w:ascii="Arial" w:eastAsia="Times New Roman" w:hAnsi="Arial" w:cs="Arial"/>
          <w:sz w:val="24"/>
          <w:szCs w:val="24"/>
          <w:lang w:val="es-EC" w:eastAsia="es-EC"/>
        </w:rPr>
        <w:t xml:space="preserve"> </w:t>
      </w:r>
      <w:r w:rsidRPr="00936F2C">
        <w:rPr>
          <w:rFonts w:ascii="Arial" w:eastAsia="Times New Roman" w:hAnsi="Arial" w:cs="Arial"/>
          <w:sz w:val="24"/>
          <w:szCs w:val="24"/>
          <w:lang w:val="es-EC" w:eastAsia="es-EC"/>
        </w:rPr>
        <w:t xml:space="preserve">(2) Las mujeres que inician las relaciones sexuales a una temprana edad podrían haber tenido muchas parejas sexuales, iniciando así a más hombres en el coito. Sin embargo, estudios como los de Mendoza et al. (2016) sugieren que los hombres tienden a tener más parejas sexuales que las mujeres, haciendo menos probable esta hipótesis. (3) Los varones podrían estar siendo iniciados en las relaciones sexuales con mujeres adolescentes mayores a ellos. Sin embargo, Mendoza et al. (2016) nuevamente demuestra que es más probable que las mujeres tengan parejas sexuales mayores a ellas (27,4% vs. 3,4%).Finalmente, (4) hay la posibilidad de que los varones están iniciando su </w:t>
      </w:r>
      <w:r w:rsidRPr="00936F2C">
        <w:rPr>
          <w:rFonts w:ascii="Arial" w:eastAsia="Times New Roman" w:hAnsi="Arial" w:cs="Arial"/>
          <w:sz w:val="24"/>
          <w:szCs w:val="24"/>
          <w:lang w:val="es-EC" w:eastAsia="es-EC"/>
        </w:rPr>
        <w:lastRenderedPageBreak/>
        <w:t>vida sexual con mujeres adultas, y, aunque pueda parecer extraña esta proposición, ha existido por mucho tiempo en el Ecuador, la tradición de que los padres, tíos, amigos mayores, etc. llevan a los adolescentes ecuatorianos a burdeles para experimentar su primera relación sexual con una prostituta, como un tipo de iniciación masculina (Volnovich, 2015). En este momento la respuesta a esta interrogante no está clara, requiriéndose un mayor estudio del tema.</w:t>
      </w:r>
    </w:p>
    <w:p w:rsidR="00E96C25" w:rsidRDefault="00116AB0" w:rsidP="00E96C25">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r w:rsidRPr="00936F2C">
        <w:rPr>
          <w:rFonts w:ascii="Arial" w:eastAsia="Times New Roman" w:hAnsi="Arial" w:cs="Arial"/>
          <w:sz w:val="24"/>
          <w:szCs w:val="24"/>
          <w:lang w:val="es-EC" w:eastAsia="es-EC"/>
        </w:rPr>
        <w:t>Como se mencionó anteriormente, se esperaba que</w:t>
      </w:r>
      <w:r w:rsidR="00684D82">
        <w:rPr>
          <w:rFonts w:ascii="Arial" w:eastAsia="Times New Roman" w:hAnsi="Arial" w:cs="Arial"/>
          <w:sz w:val="24"/>
          <w:szCs w:val="24"/>
          <w:lang w:val="es-EC" w:eastAsia="es-EC"/>
        </w:rPr>
        <w:t>,</w:t>
      </w:r>
      <w:r w:rsidRPr="00936F2C">
        <w:rPr>
          <w:rFonts w:ascii="Arial" w:eastAsia="Times New Roman" w:hAnsi="Arial" w:cs="Arial"/>
          <w:sz w:val="24"/>
          <w:szCs w:val="24"/>
          <w:lang w:val="es-EC" w:eastAsia="es-EC"/>
        </w:rPr>
        <w:t xml:space="preserve"> si la autopercepción del adolescente respecto a la relación que mantenía con sus padres, era reportada como buena, esto incidiría en la postergación de su precocidad sexual; debido a que por ejemplo, Rivera, et al. (2016) encontraron que los jóvenes que tenían una relación cálida y cariñosa con sus padres consumían menos pornografía. A la vez, jóvenes salvadoreños que tenían mayor supervisión de sus padres y recibían mensajes favorables acerca del matrimonio, iniciaban relaciones sexuales más tardíamente que los que no (Ruiz-Canela et al., 2012, N = 2.615). De igual forma, en Chile, Parra-Villarroel y Pérez-Villegas (2010, N = 2.562) se encontró que los adolescentes pertenecientes a familias monoparentales tenían más probabilidad de mantener relaciones sexuales que los que provenían de familias nucleares y que los adolescentes con una buena relación con sus padres también demostraban un menor nivel de actividad sexual.</w:t>
      </w:r>
    </w:p>
    <w:p w:rsidR="00E96C25" w:rsidRDefault="00116AB0" w:rsidP="00E96C25">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r w:rsidRPr="00936F2C">
        <w:rPr>
          <w:rFonts w:ascii="Arial" w:eastAsia="Times New Roman" w:hAnsi="Arial" w:cs="Arial"/>
          <w:sz w:val="24"/>
          <w:szCs w:val="24"/>
          <w:lang w:val="es-EC" w:eastAsia="es-EC"/>
        </w:rPr>
        <w:t>En Ecuador, Gusñay (2014; N = 56) encontró que más de la mitad de los adolescentes sexualmente activos refirieron haber tenido una mala relación con su familia en el momento de iniciar su vida sexual. No obstante, de todas estas referencias, en la presente investigación se encontró que la frecuencia de las conductas sexuales de los adolescentes ecuatorianos varones era básicamente insensibles al tipo de relación que tenían con sus padres (tanto según el estado de convivencia como la autopercepción que tienen sobre la calidad de la relación que mantienen con sus padres). La convivencia con la madre era el único factor protector identificado y lo era únicamente en relación a la postergación del inicio de las relaciones sexuales. El efecto protector de la familia era más fuerte para la mujer: convivir con los progenitores reducía tanto la probabilidad de que miren pornografía como de que tengan relaciones sexuales. De igual forma, una autopercepción positiva de la calidad de relación que tienen con sus padres también se asociaba con el inicio más tardío de relaciones sexuales. Ninguna variable familiar se relacionó significativamente con el enamoramiento.</w:t>
      </w:r>
    </w:p>
    <w:p w:rsidR="00E96C25" w:rsidRDefault="00116AB0" w:rsidP="00E96C25">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r w:rsidRPr="00936F2C">
        <w:rPr>
          <w:rFonts w:ascii="Arial" w:eastAsia="Times New Roman" w:hAnsi="Arial" w:cs="Arial"/>
          <w:sz w:val="24"/>
          <w:szCs w:val="24"/>
          <w:lang w:val="es-EC" w:eastAsia="es-EC"/>
        </w:rPr>
        <w:t>Aunque el vínculo encontrado entre la relación con los padres e inicio / frecuencia de las conductas sexuales en adolescentes era menor de lo esperado, todavía emerge como un factor protector en cuanto a la precocidad sexual. Se considera que el menor vínculo se relaciona probablemente con el bajo nivel de comunicación entre padres e hijos sobre temas relacionados con la sexualidad. Es decir, aunque muchos adolescentes ecuatorianos pueden percibir que tienen una buena relación con sus padres, sus progenitores no están conversando con ellos ni ejerciendo un necesario liderazgo parental en cuanto a los temas sexuales.</w:t>
      </w:r>
    </w:p>
    <w:p w:rsidR="00E96C25" w:rsidRDefault="00116AB0" w:rsidP="00E96C25">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r w:rsidRPr="00936F2C">
        <w:rPr>
          <w:rFonts w:ascii="Arial" w:eastAsia="Times New Roman" w:hAnsi="Arial" w:cs="Arial"/>
          <w:sz w:val="24"/>
          <w:szCs w:val="24"/>
          <w:lang w:val="es-EC" w:eastAsia="es-EC"/>
        </w:rPr>
        <w:t>Una reciente investigación (Paredes, Polanski, Morales, y Gamboa, 2018) encontró que, entre 312 ecuatorianos de 18 a 60 años, 54</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xml:space="preserve"> nunca habían mantenido ni una sola conversación con sus padres sobre el sexo o temas de sexualidad. Lo que significaría que más de la mitad de los adolescentes ecuatorianos no tienen una comunicación adecuada con sus padres respecto a </w:t>
      </w:r>
      <w:r w:rsidRPr="00936F2C">
        <w:rPr>
          <w:rFonts w:ascii="Arial" w:eastAsia="Times New Roman" w:hAnsi="Arial" w:cs="Arial"/>
          <w:sz w:val="24"/>
          <w:szCs w:val="24"/>
          <w:lang w:val="es-EC" w:eastAsia="es-EC"/>
        </w:rPr>
        <w:lastRenderedPageBreak/>
        <w:t>la información sexual. Otro 25</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xml:space="preserve"> de las mujeres y 10</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xml:space="preserve"> de los hombres reportaron haber recibido sólo sermones de sus padres al respecto, y tan sólo 25</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xml:space="preserve"> de las mujeres y 36</w:t>
      </w:r>
      <w:r w:rsidRPr="00936F2C">
        <w:rPr>
          <w:rFonts w:ascii="Arial" w:eastAsia="Times New Roman" w:hAnsi="Arial" w:cs="Arial"/>
          <w:i/>
          <w:sz w:val="24"/>
          <w:szCs w:val="24"/>
          <w:lang w:val="es-EC" w:eastAsia="es-EC"/>
        </w:rPr>
        <w:t>%</w:t>
      </w:r>
      <w:r w:rsidRPr="00936F2C">
        <w:rPr>
          <w:rFonts w:ascii="Arial" w:eastAsia="Times New Roman" w:hAnsi="Arial" w:cs="Arial"/>
          <w:sz w:val="24"/>
          <w:szCs w:val="24"/>
          <w:lang w:val="es-EC" w:eastAsia="es-EC"/>
        </w:rPr>
        <w:t xml:space="preserve"> de los hombres refirieron haber tenido conversaciones positivas con sus progenitores acerca de la sexualidad, lo cual no significa necesariamente que los adolescentes no deseen hablar con sus padres sobre este tema. En México, mientras tan sólo el 30% de las mujeres y el 28% de los hombres nombraron a sus padres como su fuente principal de información sobre temas sexuales, el 75% de las mujeres y el 62% de los hombres hubieran preferido recibir esta información de sus padres(Asociación Mexicana de Agencias de Investigación, 2014).De tal forma que una falencia en la educación sexual</w:t>
      </w:r>
      <w:r w:rsidRPr="00936F2C">
        <w:rPr>
          <w:rFonts w:ascii="Arial" w:eastAsia="Calibri" w:hAnsi="Arial" w:cs="Arial"/>
          <w:sz w:val="24"/>
          <w:szCs w:val="24"/>
          <w:lang w:val="es-EC"/>
        </w:rPr>
        <w:t xml:space="preserve"> ecuatoriana parece ser la falta de guía de los padres desde el mismo núcleo del hogar sobre temas de sexualidad. Se considera que el fortalecimiento de este tipo de comunicación probablemente aumente el poder protector de las relaciones familiares sobre el inicio precoz de la actividad sexual en adolescentes ecuatorianos. Coincidentemente varios estudios extranjeros, mencionan que dentro de las causas primordiales para las problemáticas que se presentan en la adolescencia están la falta de información legitimada por la familia y/o –además de otras causas– la carencia de figuras de apego adecuadas, mencionando el autor literalmente “lo más importante de la educación sexual depende de la familia” (López, 2014, p. 29).</w:t>
      </w:r>
    </w:p>
    <w:p w:rsidR="00E96C25" w:rsidRDefault="00116AB0" w:rsidP="00E96C25">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r w:rsidRPr="00936F2C">
        <w:rPr>
          <w:rFonts w:ascii="Arial" w:eastAsia="Calibri" w:hAnsi="Arial" w:cs="Arial"/>
          <w:sz w:val="24"/>
          <w:szCs w:val="24"/>
          <w:lang w:val="es-EC"/>
        </w:rPr>
        <w:t>Además de promover el fortalecimiento de las relaciones de los adolescentes con los padres y en general con la familia, es necesario que culturalmente la sociedad fortalezca políticas para garantizar una educación sexual adecuada, que contrarreste los mitos que se generan alrededor del tema de la sexualidad y que se desvincule de los entornos de alcohol y drogas, los inicios de las prácticas sexuales y el desarrollo de la actividad sexual en general (López, 2014). Además, se requiere la modificación de las estructuras sociales para que éstas puedan generar entornos de confianza y reconocimiento del otro, otorgando espacios conjuntos entre entidades educativas y de salud, entre padres (familias) y docentes, que permitan la valoración y formación en la sexualidad (Sevilla y Orcasita, 2014).</w:t>
      </w:r>
    </w:p>
    <w:p w:rsidR="00E96C25" w:rsidRDefault="00116AB0" w:rsidP="00E96C25">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r w:rsidRPr="00936F2C">
        <w:rPr>
          <w:rFonts w:ascii="Arial" w:eastAsia="Calibri" w:hAnsi="Arial" w:cs="Arial"/>
          <w:sz w:val="24"/>
          <w:szCs w:val="24"/>
          <w:lang w:val="es-EC"/>
        </w:rPr>
        <w:t>La presente investigación tiene como principal fortaleza el tamaño de la muestra utilizada, permitiendo establecer algunos valores más confiables sobre la edad de inicio en la pornografía, el enamoramiento y las relaciones sexuales de los adolescentes ecuatorianos con el fin de prevenir conductas de riesgo a través de la educación sexual en las distintas instituciones educativas y en las familias. Sin embargo, no están consideradas algunas conductas como el manoseo, el número de parejas sexuales o el uso del condón que también se consideran importantes para el estudio de la sexualidad adolescente. Además, la utilización de una encuesta en lugar de un test o cuestionario con propiedades psicométricas se podría considerar una limitación en la medición de algunas variables.</w:t>
      </w:r>
    </w:p>
    <w:p w:rsidR="00E96C25" w:rsidRDefault="00116AB0" w:rsidP="00E96C25">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r w:rsidRPr="00936F2C">
        <w:rPr>
          <w:rFonts w:ascii="Arial" w:eastAsia="Calibri" w:hAnsi="Arial" w:cs="Arial"/>
          <w:sz w:val="24"/>
          <w:szCs w:val="24"/>
          <w:lang w:val="es-EC"/>
        </w:rPr>
        <w:t xml:space="preserve">Las implicaciones de este trabajo consisten en haber determinado la realidad del comportamiento sexual de una parte de la población adolescente ecuatoriana, corroborando que estas conductas no difieren significativamente con los patrones que, de acuerdo con la revisión bibliográfica realizada para este estudio, se presentan a nivel de la población latinoamericana, en cuanto al inicio del coito y uso de la pornografía; aunque la incidencia de la calidad de la relación </w:t>
      </w:r>
      <w:r w:rsidRPr="00936F2C">
        <w:rPr>
          <w:rFonts w:ascii="Arial" w:eastAsia="Calibri" w:hAnsi="Arial" w:cs="Arial"/>
          <w:sz w:val="24"/>
          <w:szCs w:val="24"/>
          <w:lang w:val="es-EC"/>
        </w:rPr>
        <w:lastRenderedPageBreak/>
        <w:t>entre padres e hijos sobre estas conductas sexuales se evidencia menor a lo que se esperaba, debido quizá a la insuficiente comunicación sobre temas sexuales que existe entre padres e hijos en el contexto ecuatoriano.</w:t>
      </w:r>
    </w:p>
    <w:p w:rsidR="00E96C25" w:rsidRDefault="00116AB0" w:rsidP="00E96C25">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r w:rsidRPr="00936F2C">
        <w:rPr>
          <w:rFonts w:ascii="Arial" w:eastAsia="Calibri" w:hAnsi="Arial" w:cs="Arial"/>
          <w:sz w:val="24"/>
          <w:szCs w:val="24"/>
          <w:lang w:val="es-EC"/>
        </w:rPr>
        <w:t>Otros beneficiarios de los datos obtenidos, además de las instituciones educativas y adolescentes que forman parte de ellas, vienen a ser todas aquellas personas que se encuentran comprometidas con la formación integral de los adolescentes, debido a que pueden contar con más herramientas que les permita realizar un mejor trabajo de prevención en base a una información recogida desde la misma experiencia de los jóvenes, y que las intervenciones que realicen fortalezcan el desarrollo saludable de la sexualidad de los adolescentes. Se espera indagar en futuros estudios aquellos aspectos que no han sido suficientemente investigados en el tema del desarrollo de las conductas sexuales de los adolescentes, también publicando información sobre el inicio y frecuencia de conductas homo-eróticas en población ecuatoriana adolescente.</w:t>
      </w:r>
    </w:p>
    <w:p w:rsidR="00E96C25" w:rsidRDefault="00E96C25" w:rsidP="00E96C25">
      <w:pPr>
        <w:shd w:val="clear" w:color="auto" w:fill="FFFFFF"/>
        <w:tabs>
          <w:tab w:val="left" w:pos="426"/>
        </w:tabs>
        <w:spacing w:after="0" w:line="240" w:lineRule="auto"/>
        <w:jc w:val="both"/>
        <w:outlineLvl w:val="0"/>
        <w:rPr>
          <w:rFonts w:ascii="Arial" w:eastAsia="Times New Roman" w:hAnsi="Arial" w:cs="Arial"/>
          <w:b/>
          <w:sz w:val="24"/>
          <w:szCs w:val="24"/>
          <w:lang w:val="es-EC" w:eastAsia="es-EC"/>
        </w:rPr>
      </w:pPr>
    </w:p>
    <w:p w:rsidR="00E96C25" w:rsidRDefault="00116AB0" w:rsidP="00E96C25">
      <w:pPr>
        <w:shd w:val="clear" w:color="auto" w:fill="FFFFFF"/>
        <w:tabs>
          <w:tab w:val="left" w:pos="426"/>
        </w:tabs>
        <w:spacing w:after="0" w:line="240" w:lineRule="auto"/>
        <w:jc w:val="both"/>
        <w:outlineLvl w:val="0"/>
        <w:rPr>
          <w:rFonts w:ascii="Arial" w:eastAsia="Calibri" w:hAnsi="Arial" w:cs="Arial"/>
          <w:b/>
          <w:sz w:val="24"/>
          <w:szCs w:val="24"/>
          <w:lang w:val="es-EC"/>
        </w:rPr>
      </w:pPr>
      <w:r w:rsidRPr="00936F2C">
        <w:rPr>
          <w:rFonts w:ascii="Arial" w:eastAsia="Times New Roman" w:hAnsi="Arial" w:cs="Arial"/>
          <w:b/>
          <w:sz w:val="24"/>
          <w:szCs w:val="24"/>
          <w:lang w:val="es-EC" w:eastAsia="es-EC"/>
        </w:rPr>
        <w:t>AGRADECIMIENTOS</w:t>
      </w:r>
    </w:p>
    <w:p w:rsidR="00E96C25" w:rsidRDefault="00E96C25" w:rsidP="00E96C25">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p>
    <w:p w:rsidR="00E96C25" w:rsidRDefault="00116AB0" w:rsidP="00E96C25">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r w:rsidRPr="00936F2C">
        <w:rPr>
          <w:rFonts w:ascii="Arial" w:eastAsia="Times New Roman" w:hAnsi="Arial" w:cs="Arial"/>
          <w:sz w:val="24"/>
          <w:szCs w:val="24"/>
          <w:lang w:val="es-EC" w:eastAsia="es-EC"/>
        </w:rPr>
        <w:t>Los autores agradec</w:t>
      </w:r>
      <w:r w:rsidR="00C41B22">
        <w:rPr>
          <w:rFonts w:ascii="Arial" w:eastAsia="Times New Roman" w:hAnsi="Arial" w:cs="Arial"/>
          <w:sz w:val="24"/>
          <w:szCs w:val="24"/>
          <w:lang w:val="es-EC" w:eastAsia="es-EC"/>
        </w:rPr>
        <w:t xml:space="preserve">en </w:t>
      </w:r>
      <w:r w:rsidRPr="00936F2C">
        <w:rPr>
          <w:rFonts w:ascii="Arial" w:eastAsia="Times New Roman" w:hAnsi="Arial" w:cs="Arial"/>
          <w:sz w:val="24"/>
          <w:szCs w:val="24"/>
          <w:lang w:val="es-EC" w:eastAsia="es-EC"/>
        </w:rPr>
        <w:t xml:space="preserve">a los siguientes estudiantes de la carrera de Psicología Clínica de la Universidad Central del Ecuador por su ayuda imprescindible en la recolección y tabulación de los datos para esta investigación: C. Enríquez, C. Cortés, S. Gualsaquí, J. Ortega, G. Llerena, G. Carrasco, B. Robayo, L. Ruíz, A. Ibarra, J Cañart, I.Cando, H. Puetate, K. Tupiza, A. Escobar, F. Hidalgo, A. Cerruto, D. Andrade, D. Álvarez, C. Díaz, M. Marroquín, A. Revilla , A. Bustamante y </w:t>
      </w:r>
      <w:r w:rsidRPr="00936F2C">
        <w:rPr>
          <w:rFonts w:ascii="Arial" w:eastAsia="Times New Roman" w:hAnsi="Arial" w:cs="Arial"/>
          <w:bCs/>
          <w:sz w:val="24"/>
          <w:szCs w:val="24"/>
          <w:bdr w:val="none" w:sz="0" w:space="0" w:color="auto" w:frame="1"/>
          <w:lang w:val="es-EC" w:eastAsia="es-EC"/>
        </w:rPr>
        <w:t>S Paredes estudiante Puce.</w:t>
      </w:r>
    </w:p>
    <w:p w:rsidR="00E96C25" w:rsidRDefault="00E96C25" w:rsidP="00E96C25">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p>
    <w:p w:rsidR="00E96C25" w:rsidRDefault="00116AB0" w:rsidP="00E96C25">
      <w:pPr>
        <w:shd w:val="clear" w:color="auto" w:fill="FFFFFF"/>
        <w:tabs>
          <w:tab w:val="left" w:pos="426"/>
        </w:tabs>
        <w:spacing w:after="0" w:line="240" w:lineRule="auto"/>
        <w:jc w:val="both"/>
        <w:outlineLvl w:val="0"/>
        <w:rPr>
          <w:rFonts w:ascii="Arial" w:eastAsia="Calibri" w:hAnsi="Arial" w:cs="Arial"/>
          <w:b/>
          <w:sz w:val="24"/>
          <w:szCs w:val="24"/>
          <w:lang w:val="es-EC"/>
        </w:rPr>
      </w:pPr>
      <w:r w:rsidRPr="00936F2C">
        <w:rPr>
          <w:rFonts w:ascii="Arial" w:eastAsia="Calibri" w:hAnsi="Arial" w:cs="Arial"/>
          <w:b/>
          <w:sz w:val="24"/>
          <w:szCs w:val="24"/>
          <w:lang w:val="es-EC"/>
        </w:rPr>
        <w:t>CONFLICTO DE INTERESES</w:t>
      </w:r>
    </w:p>
    <w:p w:rsidR="00E96C25" w:rsidRDefault="00E96C25" w:rsidP="00E96C25">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p>
    <w:p w:rsidR="00116AB0" w:rsidRPr="00E96C25" w:rsidRDefault="00116AB0" w:rsidP="00E96C25">
      <w:pPr>
        <w:shd w:val="clear" w:color="auto" w:fill="FFFFFF"/>
        <w:tabs>
          <w:tab w:val="left" w:pos="426"/>
        </w:tabs>
        <w:spacing w:after="0" w:line="240" w:lineRule="auto"/>
        <w:ind w:firstLine="284"/>
        <w:jc w:val="both"/>
        <w:outlineLvl w:val="0"/>
        <w:rPr>
          <w:rFonts w:ascii="Arial" w:eastAsia="Calibri" w:hAnsi="Arial" w:cs="Arial"/>
          <w:b/>
          <w:sz w:val="24"/>
          <w:szCs w:val="24"/>
          <w:lang w:val="es-EC"/>
        </w:rPr>
      </w:pPr>
      <w:r w:rsidRPr="00936F2C">
        <w:rPr>
          <w:rFonts w:ascii="Arial" w:eastAsia="Calibri" w:hAnsi="Arial" w:cs="Arial"/>
          <w:sz w:val="24"/>
          <w:szCs w:val="24"/>
          <w:lang w:val="es-EC"/>
        </w:rPr>
        <w:t>Los autores de este trabajo declaran que no existe conflicto de intereses.</w:t>
      </w:r>
    </w:p>
    <w:p w:rsidR="00116AB0" w:rsidRPr="00936F2C" w:rsidRDefault="00116AB0" w:rsidP="00116AB0">
      <w:pPr>
        <w:spacing w:after="0" w:line="240" w:lineRule="auto"/>
        <w:ind w:firstLine="426"/>
        <w:jc w:val="both"/>
        <w:rPr>
          <w:rFonts w:ascii="Arial" w:eastAsia="Calibri" w:hAnsi="Arial" w:cs="Arial"/>
          <w:sz w:val="24"/>
          <w:szCs w:val="24"/>
          <w:lang w:val="es-EC"/>
        </w:rPr>
      </w:pPr>
    </w:p>
    <w:p w:rsidR="00116AB0" w:rsidRPr="00936F2C" w:rsidRDefault="00116AB0" w:rsidP="00116AB0">
      <w:pPr>
        <w:spacing w:after="0" w:line="240" w:lineRule="auto"/>
        <w:jc w:val="both"/>
        <w:rPr>
          <w:rFonts w:ascii="Arial" w:eastAsia="Calibri" w:hAnsi="Arial" w:cs="Arial"/>
          <w:b/>
          <w:sz w:val="24"/>
          <w:szCs w:val="24"/>
          <w:lang w:val="es-EC"/>
        </w:rPr>
      </w:pPr>
      <w:r w:rsidRPr="00936F2C">
        <w:rPr>
          <w:rFonts w:ascii="Arial" w:eastAsia="Calibri" w:hAnsi="Arial" w:cs="Arial"/>
          <w:b/>
          <w:sz w:val="24"/>
          <w:szCs w:val="24"/>
          <w:lang w:val="es-EC"/>
        </w:rPr>
        <w:t xml:space="preserve">REFERENCIAS BIBLIOGRÁFICAS </w:t>
      </w:r>
    </w:p>
    <w:p w:rsidR="00116AB0" w:rsidRPr="00936F2C" w:rsidRDefault="00116AB0" w:rsidP="00116AB0">
      <w:pPr>
        <w:spacing w:after="0" w:line="240" w:lineRule="auto"/>
        <w:jc w:val="both"/>
        <w:rPr>
          <w:rFonts w:ascii="Arial" w:eastAsia="Calibri" w:hAnsi="Arial" w:cs="Arial"/>
          <w:sz w:val="24"/>
          <w:szCs w:val="24"/>
          <w:lang w:val="es-EC"/>
        </w:rPr>
      </w:pPr>
    </w:p>
    <w:p w:rsidR="00116AB0" w:rsidRPr="00E96C25" w:rsidRDefault="00116AB0" w:rsidP="00116AB0">
      <w:pPr>
        <w:spacing w:after="0" w:line="240" w:lineRule="auto"/>
        <w:ind w:left="706" w:hanging="709"/>
        <w:jc w:val="both"/>
        <w:rPr>
          <w:rFonts w:ascii="Arial" w:eastAsia="Calibri" w:hAnsi="Arial" w:cs="Arial"/>
          <w:sz w:val="20"/>
          <w:szCs w:val="20"/>
          <w:shd w:val="clear" w:color="auto" w:fill="FFFFFF"/>
          <w:lang w:val="es-EC"/>
        </w:rPr>
      </w:pPr>
      <w:r w:rsidRPr="00E96C25">
        <w:rPr>
          <w:rFonts w:ascii="Arial" w:eastAsia="Calibri" w:hAnsi="Arial" w:cs="Arial"/>
          <w:sz w:val="20"/>
          <w:szCs w:val="20"/>
          <w:shd w:val="clear" w:color="auto" w:fill="FFFFFF"/>
          <w:lang w:val="es-EC"/>
        </w:rPr>
        <w:t xml:space="preserve">Alfaro González M., Vázquez Fernández M.E., Fierro Urturi A, Muñoz Moreno M.F., Rodríguez Molinero L, González Hernando C y cols. (2015). Hábitos sexuales en los adolescentes de 13 a 18 años. </w:t>
      </w:r>
      <w:r w:rsidRPr="00E96C25">
        <w:rPr>
          <w:rFonts w:ascii="Arial" w:eastAsia="Calibri" w:hAnsi="Arial" w:cs="Arial"/>
          <w:i/>
          <w:sz w:val="20"/>
          <w:szCs w:val="20"/>
          <w:shd w:val="clear" w:color="auto" w:fill="FFFFFF"/>
          <w:lang w:val="es-EC"/>
        </w:rPr>
        <w:t>RevPediatr Aten Primaria</w:t>
      </w:r>
      <w:r w:rsidRPr="00E96C25">
        <w:rPr>
          <w:rFonts w:ascii="Arial" w:eastAsia="Calibri" w:hAnsi="Arial" w:cs="Arial"/>
          <w:sz w:val="20"/>
          <w:szCs w:val="20"/>
          <w:shd w:val="clear" w:color="auto" w:fill="FFFFFF"/>
          <w:lang w:val="es-EC"/>
        </w:rPr>
        <w:t xml:space="preserve">, </w:t>
      </w:r>
      <w:r w:rsidRPr="00E96C25">
        <w:rPr>
          <w:rFonts w:ascii="Arial" w:eastAsia="Calibri" w:hAnsi="Arial" w:cs="Arial"/>
          <w:i/>
          <w:sz w:val="20"/>
          <w:szCs w:val="20"/>
          <w:shd w:val="clear" w:color="auto" w:fill="FFFFFF"/>
          <w:lang w:val="es-EC"/>
        </w:rPr>
        <w:t>17</w:t>
      </w:r>
      <w:r w:rsidRPr="00E96C25">
        <w:rPr>
          <w:rFonts w:ascii="Arial" w:eastAsia="Calibri" w:hAnsi="Arial" w:cs="Arial"/>
          <w:sz w:val="20"/>
          <w:szCs w:val="20"/>
          <w:shd w:val="clear" w:color="auto" w:fill="FFFFFF"/>
          <w:lang w:val="es-EC"/>
        </w:rPr>
        <w:t>, 217-25.</w:t>
      </w:r>
    </w:p>
    <w:p w:rsidR="00116AB0" w:rsidRPr="00E96C25" w:rsidRDefault="00116AB0" w:rsidP="00116AB0">
      <w:pPr>
        <w:spacing w:after="0" w:line="240" w:lineRule="auto"/>
        <w:ind w:left="706" w:hanging="709"/>
        <w:jc w:val="both"/>
        <w:rPr>
          <w:rFonts w:ascii="Arial" w:eastAsia="Calibri" w:hAnsi="Arial" w:cs="Arial"/>
          <w:sz w:val="20"/>
          <w:szCs w:val="20"/>
          <w:shd w:val="clear" w:color="auto" w:fill="FFFFFF"/>
          <w:lang w:val="es-EC"/>
        </w:rPr>
      </w:pPr>
      <w:r w:rsidRPr="00E96C25">
        <w:rPr>
          <w:rFonts w:ascii="Arial" w:eastAsia="Calibri" w:hAnsi="Arial" w:cs="Arial"/>
          <w:sz w:val="20"/>
          <w:szCs w:val="20"/>
          <w:shd w:val="clear" w:color="auto" w:fill="FFFFFF"/>
          <w:lang w:val="en-US"/>
        </w:rPr>
        <w:t xml:space="preserve">American College of Pediatricians. (2016). The Impact of Pornography on Children. </w:t>
      </w:r>
      <w:r w:rsidRPr="00E96C25">
        <w:rPr>
          <w:rFonts w:ascii="Arial" w:eastAsia="Calibri" w:hAnsi="Arial" w:cs="Arial"/>
          <w:i/>
          <w:sz w:val="20"/>
          <w:szCs w:val="20"/>
          <w:shd w:val="clear" w:color="auto" w:fill="FFFFFF"/>
          <w:lang w:val="es-EC"/>
        </w:rPr>
        <w:t>American College o Pediatricians</w:t>
      </w:r>
      <w:r w:rsidRPr="00E96C25">
        <w:rPr>
          <w:rFonts w:ascii="Arial" w:eastAsia="Calibri" w:hAnsi="Arial" w:cs="Arial"/>
          <w:sz w:val="20"/>
          <w:szCs w:val="20"/>
          <w:shd w:val="clear" w:color="auto" w:fill="FFFFFF"/>
          <w:lang w:val="es-EC"/>
        </w:rPr>
        <w:t>. Recuperado de https://www.acpeds.org/the-college-speaks/position-statements/the-impact-of-pornography-on-children</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shd w:val="clear" w:color="auto" w:fill="FFFFFF"/>
          <w:lang w:val="es-EC"/>
        </w:rPr>
        <w:t xml:space="preserve">Andrade, P., Betancourt, D., y Palacios, J. R. (2006). Factores familiares asociados a la conducta sexual en adolescentes. </w:t>
      </w:r>
      <w:r w:rsidRPr="00E96C25">
        <w:rPr>
          <w:rFonts w:ascii="Arial" w:eastAsia="Calibri" w:hAnsi="Arial" w:cs="Arial"/>
          <w:i/>
          <w:sz w:val="20"/>
          <w:szCs w:val="20"/>
          <w:shd w:val="clear" w:color="auto" w:fill="FFFFFF"/>
          <w:lang w:val="es-EC"/>
        </w:rPr>
        <w:t>Revista Colombiana de Psicología</w:t>
      </w:r>
      <w:r w:rsidRPr="00E96C25">
        <w:rPr>
          <w:rFonts w:ascii="Arial" w:eastAsia="Calibri" w:hAnsi="Arial" w:cs="Arial"/>
          <w:sz w:val="20"/>
          <w:szCs w:val="20"/>
          <w:shd w:val="clear" w:color="auto" w:fill="FFFFFF"/>
          <w:lang w:val="es-EC"/>
        </w:rPr>
        <w:t xml:space="preserve">, </w:t>
      </w:r>
      <w:r w:rsidRPr="00E96C25">
        <w:rPr>
          <w:rFonts w:ascii="Arial" w:eastAsia="Calibri" w:hAnsi="Arial" w:cs="Arial"/>
          <w:i/>
          <w:sz w:val="20"/>
          <w:szCs w:val="20"/>
          <w:shd w:val="clear" w:color="auto" w:fill="FFFFFF"/>
          <w:lang w:val="es-EC"/>
        </w:rPr>
        <w:t>15</w:t>
      </w:r>
      <w:r w:rsidRPr="00E96C25">
        <w:rPr>
          <w:rFonts w:ascii="Arial" w:eastAsia="Calibri" w:hAnsi="Arial" w:cs="Arial"/>
          <w:sz w:val="20"/>
          <w:szCs w:val="20"/>
          <w:shd w:val="clear" w:color="auto" w:fill="FFFFFF"/>
          <w:lang w:val="es-EC"/>
        </w:rPr>
        <w:t>, 91-101.</w:t>
      </w:r>
    </w:p>
    <w:p w:rsidR="00116AB0" w:rsidRPr="00E96C25" w:rsidRDefault="00116AB0" w:rsidP="00116AB0">
      <w:pPr>
        <w:spacing w:after="0" w:line="240" w:lineRule="auto"/>
        <w:ind w:left="706" w:hanging="709"/>
        <w:jc w:val="both"/>
        <w:rPr>
          <w:rFonts w:ascii="Arial" w:eastAsia="Calibri" w:hAnsi="Arial" w:cs="Arial"/>
          <w:sz w:val="20"/>
          <w:szCs w:val="20"/>
          <w:shd w:val="clear" w:color="auto" w:fill="FFFFFF"/>
          <w:lang w:val="es-EC"/>
        </w:rPr>
      </w:pPr>
      <w:r w:rsidRPr="00E96C25">
        <w:rPr>
          <w:rFonts w:ascii="Arial" w:eastAsia="Calibri" w:hAnsi="Arial" w:cs="Arial"/>
          <w:sz w:val="20"/>
          <w:szCs w:val="20"/>
          <w:shd w:val="clear" w:color="auto" w:fill="FFFFFF"/>
          <w:lang w:val="es-EC"/>
        </w:rPr>
        <w:t>Asociación Mexicana de Agencias de Investigación (AMAI). (2014). Sexualidad e inteligencia erótica de los mexicanos. En AMAI,</w:t>
      </w:r>
      <w:r w:rsidR="00C41B22" w:rsidRPr="00E96C25">
        <w:rPr>
          <w:rFonts w:ascii="Arial" w:eastAsia="Calibri" w:hAnsi="Arial" w:cs="Arial"/>
          <w:sz w:val="20"/>
          <w:szCs w:val="20"/>
          <w:shd w:val="clear" w:color="auto" w:fill="FFFFFF"/>
          <w:lang w:val="es-EC"/>
        </w:rPr>
        <w:t xml:space="preserve"> </w:t>
      </w:r>
      <w:r w:rsidRPr="00E96C25">
        <w:rPr>
          <w:rFonts w:ascii="Arial" w:eastAsia="Calibri" w:hAnsi="Arial" w:cs="Arial"/>
          <w:i/>
          <w:sz w:val="20"/>
          <w:szCs w:val="20"/>
          <w:shd w:val="clear" w:color="auto" w:fill="FFFFFF"/>
          <w:lang w:val="es-EC"/>
        </w:rPr>
        <w:t xml:space="preserve">Sex/Mex: La inteligencia erótica del mexicano. </w:t>
      </w:r>
      <w:r w:rsidRPr="00E96C25">
        <w:rPr>
          <w:rFonts w:ascii="Arial" w:eastAsia="Calibri" w:hAnsi="Arial" w:cs="Arial"/>
          <w:sz w:val="20"/>
          <w:szCs w:val="20"/>
          <w:shd w:val="clear" w:color="auto" w:fill="FFFFFF"/>
          <w:lang w:val="es-EC"/>
        </w:rPr>
        <w:t xml:space="preserve">México, D.F.: AMAI y Peya editoriales y arte. </w:t>
      </w:r>
    </w:p>
    <w:p w:rsidR="00116AB0" w:rsidRPr="00E96C25" w:rsidRDefault="00116AB0" w:rsidP="00116AB0">
      <w:pPr>
        <w:spacing w:after="0" w:line="240" w:lineRule="auto"/>
        <w:ind w:left="706" w:hanging="709"/>
        <w:jc w:val="both"/>
        <w:rPr>
          <w:rFonts w:ascii="Arial" w:eastAsia="Calibri" w:hAnsi="Arial" w:cs="Arial"/>
          <w:sz w:val="20"/>
          <w:szCs w:val="20"/>
          <w:shd w:val="clear" w:color="auto" w:fill="FFFFFF"/>
          <w:lang w:val="es-EC"/>
        </w:rPr>
      </w:pPr>
      <w:r w:rsidRPr="00E96C25">
        <w:rPr>
          <w:rFonts w:ascii="Arial" w:eastAsia="Calibri" w:hAnsi="Arial" w:cs="Arial"/>
          <w:sz w:val="20"/>
          <w:szCs w:val="20"/>
          <w:shd w:val="clear" w:color="auto" w:fill="FFFFFF"/>
          <w:lang w:val="en-US"/>
        </w:rPr>
        <w:t xml:space="preserve">Brady, S.S., y Halpern-Felsher, B.L. (2007). Adolescents´ reported consequences of having oral sex versus vaginal sex. </w:t>
      </w:r>
      <w:r w:rsidRPr="00E96C25">
        <w:rPr>
          <w:rFonts w:ascii="Arial" w:eastAsia="Calibri" w:hAnsi="Arial" w:cs="Arial"/>
          <w:i/>
          <w:sz w:val="20"/>
          <w:szCs w:val="20"/>
          <w:shd w:val="clear" w:color="auto" w:fill="FFFFFF"/>
          <w:lang w:val="es-EC"/>
        </w:rPr>
        <w:t>Pediatrics, 119</w:t>
      </w:r>
      <w:r w:rsidRPr="00E96C25">
        <w:rPr>
          <w:rFonts w:ascii="Arial" w:eastAsia="Calibri" w:hAnsi="Arial" w:cs="Arial"/>
          <w:sz w:val="20"/>
          <w:szCs w:val="20"/>
          <w:shd w:val="clear" w:color="auto" w:fill="FFFFFF"/>
          <w:lang w:val="es-EC"/>
        </w:rPr>
        <w:t>(2), 229-236.</w:t>
      </w:r>
    </w:p>
    <w:p w:rsidR="00116AB0" w:rsidRPr="00E96C25" w:rsidRDefault="00116AB0" w:rsidP="00116AB0">
      <w:pPr>
        <w:spacing w:after="0" w:line="240" w:lineRule="auto"/>
        <w:ind w:left="706" w:hanging="709"/>
        <w:jc w:val="both"/>
        <w:rPr>
          <w:rFonts w:ascii="Arial" w:eastAsia="Calibri" w:hAnsi="Arial" w:cs="Arial"/>
          <w:sz w:val="20"/>
          <w:szCs w:val="20"/>
          <w:shd w:val="clear" w:color="auto" w:fill="FFFFFF"/>
        </w:rPr>
      </w:pPr>
      <w:r w:rsidRPr="00E96C25">
        <w:rPr>
          <w:rFonts w:ascii="Arial" w:eastAsia="Calibri" w:hAnsi="Arial" w:cs="Arial"/>
          <w:sz w:val="20"/>
          <w:szCs w:val="20"/>
          <w:shd w:val="clear" w:color="auto" w:fill="FFFFFF"/>
          <w:lang w:val="es-EC"/>
        </w:rPr>
        <w:t>Calderón, J. C. (14 de agosto de 2017). Las crudas cifras del costo del embarazo adolescente en Ecuador</w:t>
      </w:r>
      <w:r w:rsidRPr="00E96C25">
        <w:rPr>
          <w:rFonts w:ascii="Arial" w:eastAsia="Calibri" w:hAnsi="Arial" w:cs="Arial"/>
          <w:i/>
          <w:sz w:val="20"/>
          <w:szCs w:val="20"/>
          <w:shd w:val="clear" w:color="auto" w:fill="FFFFFF"/>
          <w:lang w:val="es-EC"/>
        </w:rPr>
        <w:t>.Plan V.</w:t>
      </w:r>
      <w:r w:rsidR="00C41B22" w:rsidRPr="00E96C25">
        <w:rPr>
          <w:rFonts w:ascii="Arial" w:eastAsia="Calibri" w:hAnsi="Arial" w:cs="Arial"/>
          <w:i/>
          <w:sz w:val="20"/>
          <w:szCs w:val="20"/>
          <w:shd w:val="clear" w:color="auto" w:fill="FFFFFF"/>
          <w:lang w:val="es-EC"/>
        </w:rPr>
        <w:t xml:space="preserve"> </w:t>
      </w:r>
      <w:r w:rsidRPr="00E96C25">
        <w:rPr>
          <w:rFonts w:ascii="Arial" w:eastAsia="Calibri" w:hAnsi="Arial" w:cs="Arial"/>
          <w:sz w:val="20"/>
          <w:szCs w:val="20"/>
          <w:shd w:val="clear" w:color="auto" w:fill="FFFFFF"/>
          <w:lang w:val="es-EC"/>
        </w:rPr>
        <w:t xml:space="preserve">Recuperado de: </w:t>
      </w:r>
      <w:r w:rsidRPr="00E96C25">
        <w:rPr>
          <w:rFonts w:ascii="Arial" w:hAnsi="Arial" w:cs="Arial"/>
          <w:sz w:val="20"/>
          <w:szCs w:val="20"/>
        </w:rPr>
        <w:t>https://www.planv.com.ec/historias/sociedad/crudas-cifras-del-costo-del-embarazo-adolescente-ecuador-1</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lang w:val="es-EC"/>
        </w:rPr>
        <w:t xml:space="preserve">Calero, J. L., y Santana, F. (2001). Percepciones de un grupo de adolescentes sobre iniciación sexual, embarazo y aborto. </w:t>
      </w:r>
      <w:r w:rsidRPr="00E96C25">
        <w:rPr>
          <w:rFonts w:ascii="Arial" w:eastAsia="Calibri" w:hAnsi="Arial" w:cs="Arial"/>
          <w:i/>
          <w:sz w:val="20"/>
          <w:szCs w:val="20"/>
          <w:lang w:val="es-EC"/>
        </w:rPr>
        <w:t>Revista Cubana de Salud Pública</w:t>
      </w:r>
      <w:r w:rsidRPr="00E96C25">
        <w:rPr>
          <w:rFonts w:ascii="Arial" w:eastAsia="Calibri" w:hAnsi="Arial" w:cs="Arial"/>
          <w:sz w:val="20"/>
          <w:szCs w:val="20"/>
          <w:lang w:val="es-EC"/>
        </w:rPr>
        <w:t xml:space="preserve">, </w:t>
      </w:r>
      <w:r w:rsidRPr="00E96C25">
        <w:rPr>
          <w:rFonts w:ascii="Arial" w:eastAsia="Calibri" w:hAnsi="Arial" w:cs="Arial"/>
          <w:i/>
          <w:sz w:val="20"/>
          <w:szCs w:val="20"/>
          <w:lang w:val="es-EC"/>
        </w:rPr>
        <w:t>27</w:t>
      </w:r>
      <w:r w:rsidRPr="00E96C25">
        <w:rPr>
          <w:rFonts w:ascii="Arial" w:eastAsia="Calibri" w:hAnsi="Arial" w:cs="Arial"/>
          <w:sz w:val="20"/>
          <w:szCs w:val="20"/>
          <w:lang w:val="es-EC"/>
        </w:rPr>
        <w:t>(1), 50-57.</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lang w:val="es-EC"/>
        </w:rPr>
        <w:lastRenderedPageBreak/>
        <w:t xml:space="preserve">Castillo, M., Meneses, M., Silva, J. A., Navarrete, P. A. y Campo-Arias, A. (2003). Prevalencia de relaciones sexuales en adolescentes estudiantes de un colegio de Bucaramanga, Colombia. </w:t>
      </w:r>
      <w:r w:rsidRPr="00E96C25">
        <w:rPr>
          <w:rFonts w:ascii="Arial" w:eastAsia="Calibri" w:hAnsi="Arial" w:cs="Arial"/>
          <w:i/>
          <w:sz w:val="20"/>
          <w:szCs w:val="20"/>
          <w:lang w:val="es-EC"/>
        </w:rPr>
        <w:t>MedUNAB, 6</w:t>
      </w:r>
      <w:r w:rsidRPr="00E96C25">
        <w:rPr>
          <w:rFonts w:ascii="Arial" w:eastAsia="Calibri" w:hAnsi="Arial" w:cs="Arial"/>
          <w:sz w:val="20"/>
          <w:szCs w:val="20"/>
          <w:lang w:val="es-EC"/>
        </w:rPr>
        <w:t>(18), 137-143.</w:t>
      </w:r>
    </w:p>
    <w:p w:rsidR="00116AB0" w:rsidRPr="00E96C25" w:rsidRDefault="00116AB0" w:rsidP="00116AB0">
      <w:pPr>
        <w:spacing w:after="0" w:line="240" w:lineRule="auto"/>
        <w:ind w:left="706" w:hanging="709"/>
        <w:jc w:val="both"/>
        <w:rPr>
          <w:rFonts w:ascii="Arial" w:eastAsia="Calibri" w:hAnsi="Arial" w:cs="Arial"/>
          <w:sz w:val="20"/>
          <w:szCs w:val="20"/>
          <w:shd w:val="clear" w:color="auto" w:fill="FFFFFF"/>
          <w:lang w:val="es-EC"/>
        </w:rPr>
      </w:pPr>
      <w:r w:rsidRPr="00E96C25">
        <w:rPr>
          <w:rFonts w:ascii="Arial" w:eastAsia="Calibri" w:hAnsi="Arial" w:cs="Arial"/>
          <w:sz w:val="20"/>
          <w:szCs w:val="20"/>
          <w:shd w:val="clear" w:color="auto" w:fill="FFFFFF"/>
          <w:lang w:val="es-EC"/>
        </w:rPr>
        <w:t>ChambaUchuari, A. (2015). Conocimientos y Prácticas sobre Sexualidad para prevenir el embarazo en adolescentes del Colegio “Fernando Suarez Palacio” del Barrio Carigan (Tesis de pregrado, Universidad de Loja, Loja, Ecuador). Recuperado de http://dspace.unl.edu.ec/jspui/bitstream/123456789/11598/1/Tesis</w:t>
      </w:r>
      <w:r w:rsidRPr="00E96C25">
        <w:rPr>
          <w:rFonts w:ascii="Arial" w:eastAsia="Calibri" w:hAnsi="Arial" w:cs="Arial"/>
          <w:i/>
          <w:sz w:val="20"/>
          <w:szCs w:val="20"/>
          <w:shd w:val="clear" w:color="auto" w:fill="FFFFFF"/>
          <w:lang w:val="es-EC"/>
        </w:rPr>
        <w:t>%</w:t>
      </w:r>
      <w:r w:rsidRPr="00E96C25">
        <w:rPr>
          <w:rFonts w:ascii="Arial" w:eastAsia="Calibri" w:hAnsi="Arial" w:cs="Arial"/>
          <w:sz w:val="20"/>
          <w:szCs w:val="20"/>
          <w:shd w:val="clear" w:color="auto" w:fill="FFFFFF"/>
          <w:lang w:val="es-EC"/>
        </w:rPr>
        <w:t>20Alexandra</w:t>
      </w:r>
      <w:r w:rsidRPr="00E96C25">
        <w:rPr>
          <w:rFonts w:ascii="Arial" w:eastAsia="Calibri" w:hAnsi="Arial" w:cs="Arial"/>
          <w:i/>
          <w:sz w:val="20"/>
          <w:szCs w:val="20"/>
          <w:shd w:val="clear" w:color="auto" w:fill="FFFFFF"/>
          <w:lang w:val="es-EC"/>
        </w:rPr>
        <w:t>%</w:t>
      </w:r>
      <w:r w:rsidRPr="00E96C25">
        <w:rPr>
          <w:rFonts w:ascii="Arial" w:eastAsia="Calibri" w:hAnsi="Arial" w:cs="Arial"/>
          <w:sz w:val="20"/>
          <w:szCs w:val="20"/>
          <w:shd w:val="clear" w:color="auto" w:fill="FFFFFF"/>
          <w:lang w:val="es-EC"/>
        </w:rPr>
        <w:t>20Chamba.pdf</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lang w:val="es-EC"/>
        </w:rPr>
        <w:t>Chávez, R. (2016). Relación entre funcionalidad familiar y comportamiento sexual deriesgo en adolescentes del Instituto Materno Perinatal en el período febrero de 2016 (Tesis doctoral, Universidad Nacional Mayor de San Marcos, Lima, Perú). Recuperado de http://cybertesis.unmsm.edu.pe/bitstream/cybertesis/4696/1%20/Rafael_cm.pdf</w:t>
      </w:r>
    </w:p>
    <w:p w:rsidR="00116AB0" w:rsidRPr="00E96C25" w:rsidRDefault="00116AB0" w:rsidP="00116AB0">
      <w:pPr>
        <w:spacing w:after="0" w:line="240" w:lineRule="auto"/>
        <w:ind w:left="706" w:hanging="709"/>
        <w:jc w:val="both"/>
        <w:rPr>
          <w:rFonts w:ascii="Arial" w:eastAsia="Calibri" w:hAnsi="Arial" w:cs="Arial"/>
          <w:sz w:val="20"/>
          <w:szCs w:val="20"/>
        </w:rPr>
      </w:pPr>
      <w:r w:rsidRPr="00E96C25">
        <w:rPr>
          <w:rFonts w:ascii="Arial" w:eastAsia="Calibri" w:hAnsi="Arial" w:cs="Arial"/>
          <w:sz w:val="20"/>
          <w:szCs w:val="20"/>
          <w:lang w:val="es-EC"/>
        </w:rPr>
        <w:t xml:space="preserve">Chile, Instituto Nacional de Juventud [INJUV] (2015). </w:t>
      </w:r>
      <w:r w:rsidRPr="00E96C25">
        <w:rPr>
          <w:rFonts w:ascii="Arial" w:eastAsia="Calibri" w:hAnsi="Arial" w:cs="Arial"/>
          <w:i/>
          <w:sz w:val="20"/>
          <w:szCs w:val="20"/>
          <w:lang w:val="es-EC"/>
        </w:rPr>
        <w:t>8va Encuesta Nacional de Juventud 2015</w:t>
      </w:r>
      <w:r w:rsidRPr="00E96C25">
        <w:rPr>
          <w:rFonts w:ascii="Arial" w:eastAsia="Calibri" w:hAnsi="Arial" w:cs="Arial"/>
          <w:sz w:val="20"/>
          <w:szCs w:val="20"/>
          <w:lang w:val="es-EC"/>
        </w:rPr>
        <w:t xml:space="preserve">. Ministerio de Desarrollo Social. Recuperado de: </w:t>
      </w:r>
      <w:r w:rsidRPr="00E96C25">
        <w:rPr>
          <w:rFonts w:ascii="Arial" w:eastAsia="Calibri" w:hAnsi="Arial" w:cs="Arial"/>
          <w:sz w:val="20"/>
          <w:szCs w:val="20"/>
        </w:rPr>
        <w:t>http://www.injuv.gob.cl/storage/docs/Libro_Octava_Encuesta_Nacional_de_Juventud.pdf</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lang w:val="es-EC"/>
        </w:rPr>
        <w:t xml:space="preserve">Conrad, S. y Milburn, M. (2002). </w:t>
      </w:r>
      <w:r w:rsidRPr="00E96C25">
        <w:rPr>
          <w:rFonts w:ascii="Arial" w:eastAsia="Calibri" w:hAnsi="Arial" w:cs="Arial"/>
          <w:i/>
          <w:sz w:val="20"/>
          <w:szCs w:val="20"/>
          <w:lang w:val="es-EC"/>
        </w:rPr>
        <w:t>Inteligencia Sexual</w:t>
      </w:r>
      <w:r w:rsidRPr="00E96C25">
        <w:rPr>
          <w:rFonts w:ascii="Arial" w:eastAsia="Calibri" w:hAnsi="Arial" w:cs="Arial"/>
          <w:sz w:val="20"/>
          <w:szCs w:val="20"/>
          <w:lang w:val="es-EC"/>
        </w:rPr>
        <w:t>. Bogotá, Colombia: Planeta.</w:t>
      </w:r>
    </w:p>
    <w:p w:rsidR="00116AB0" w:rsidRPr="00E96C25" w:rsidRDefault="00116AB0" w:rsidP="00116AB0">
      <w:pPr>
        <w:spacing w:after="0" w:line="240" w:lineRule="auto"/>
        <w:ind w:left="706" w:hanging="709"/>
        <w:jc w:val="both"/>
        <w:rPr>
          <w:rFonts w:ascii="Arial" w:eastAsia="Calibri" w:hAnsi="Arial" w:cs="Arial"/>
          <w:sz w:val="20"/>
          <w:szCs w:val="20"/>
        </w:rPr>
      </w:pPr>
      <w:r w:rsidRPr="00E96C25">
        <w:rPr>
          <w:rFonts w:ascii="Arial" w:eastAsia="Calibri" w:hAnsi="Arial" w:cs="Arial"/>
          <w:sz w:val="20"/>
          <w:szCs w:val="20"/>
          <w:lang w:val="en-US"/>
        </w:rPr>
        <w:t xml:space="preserve">Donahue, K.L., Lichtenstein, P., Langstrom, N., y D´Onofrio, B.M. (2013). Why Does Early Sexual Intercourse Predict Subsequent Maladjustment? </w:t>
      </w:r>
      <w:r w:rsidRPr="00E96C25">
        <w:rPr>
          <w:rFonts w:ascii="Arial" w:eastAsia="Calibri" w:hAnsi="Arial" w:cs="Arial"/>
          <w:sz w:val="20"/>
          <w:szCs w:val="20"/>
        </w:rPr>
        <w:t xml:space="preserve">Exploring Potential Familial Confounds. </w:t>
      </w:r>
      <w:r w:rsidRPr="00E96C25">
        <w:rPr>
          <w:rFonts w:ascii="Arial" w:eastAsia="Calibri" w:hAnsi="Arial" w:cs="Arial"/>
          <w:i/>
          <w:sz w:val="20"/>
          <w:szCs w:val="20"/>
        </w:rPr>
        <w:t>HealthPsychology, 32</w:t>
      </w:r>
      <w:r w:rsidRPr="00E96C25">
        <w:rPr>
          <w:rFonts w:ascii="Arial" w:eastAsia="Calibri" w:hAnsi="Arial" w:cs="Arial"/>
          <w:sz w:val="20"/>
          <w:szCs w:val="20"/>
        </w:rPr>
        <w:t>(2), 180-189. doi: 10.1037/a0028922</w:t>
      </w:r>
    </w:p>
    <w:p w:rsidR="00116AB0" w:rsidRPr="00E96C25" w:rsidRDefault="00116AB0" w:rsidP="00116AB0">
      <w:pPr>
        <w:spacing w:after="0" w:line="240" w:lineRule="auto"/>
        <w:ind w:left="706" w:hanging="709"/>
        <w:jc w:val="both"/>
        <w:rPr>
          <w:rFonts w:ascii="Arial" w:eastAsia="Calibri" w:hAnsi="Arial" w:cs="Arial"/>
          <w:sz w:val="20"/>
          <w:szCs w:val="20"/>
          <w:lang w:val="en-US"/>
        </w:rPr>
      </w:pPr>
      <w:r w:rsidRPr="00E96C25">
        <w:rPr>
          <w:rFonts w:ascii="Arial" w:eastAsia="Calibri" w:hAnsi="Arial" w:cs="Arial"/>
          <w:sz w:val="20"/>
          <w:szCs w:val="20"/>
        </w:rPr>
        <w:t xml:space="preserve">Erikson, E. (1993). </w:t>
      </w:r>
      <w:r w:rsidRPr="00E96C25">
        <w:rPr>
          <w:rFonts w:ascii="Arial" w:eastAsia="Calibri" w:hAnsi="Arial" w:cs="Arial"/>
          <w:i/>
          <w:sz w:val="20"/>
          <w:szCs w:val="20"/>
          <w:lang w:val="es-EC"/>
        </w:rPr>
        <w:t>Las ocho etapas del hombre en infancia y sociedad</w:t>
      </w:r>
      <w:r w:rsidRPr="00E96C25">
        <w:rPr>
          <w:rFonts w:ascii="Arial" w:eastAsia="Calibri" w:hAnsi="Arial" w:cs="Arial"/>
          <w:sz w:val="20"/>
          <w:szCs w:val="20"/>
          <w:lang w:val="es-EC"/>
        </w:rPr>
        <w:t xml:space="preserve">. </w:t>
      </w:r>
      <w:r w:rsidRPr="00E96C25">
        <w:rPr>
          <w:rFonts w:ascii="Arial" w:eastAsia="Calibri" w:hAnsi="Arial" w:cs="Arial"/>
          <w:sz w:val="20"/>
          <w:szCs w:val="20"/>
          <w:lang w:val="en-US"/>
        </w:rPr>
        <w:t>Buenos Aires, Argentina: Hormé.</w:t>
      </w:r>
    </w:p>
    <w:p w:rsidR="00116AB0" w:rsidRPr="00E96C25" w:rsidRDefault="00116AB0" w:rsidP="00116AB0">
      <w:pPr>
        <w:spacing w:after="0" w:line="240" w:lineRule="auto"/>
        <w:ind w:left="706" w:hanging="709"/>
        <w:jc w:val="both"/>
        <w:rPr>
          <w:rFonts w:ascii="Arial" w:eastAsia="Calibri" w:hAnsi="Arial" w:cs="Arial"/>
          <w:sz w:val="20"/>
          <w:szCs w:val="20"/>
          <w:lang w:val="en-US"/>
        </w:rPr>
      </w:pPr>
      <w:r w:rsidRPr="00E96C25">
        <w:rPr>
          <w:rFonts w:ascii="Arial" w:eastAsia="Calibri" w:hAnsi="Arial" w:cs="Arial"/>
          <w:sz w:val="20"/>
          <w:szCs w:val="20"/>
          <w:lang w:val="en-US"/>
        </w:rPr>
        <w:t xml:space="preserve">Fagan, P.F. (2009). </w:t>
      </w:r>
      <w:r w:rsidRPr="00E96C25">
        <w:rPr>
          <w:rFonts w:ascii="Arial" w:eastAsia="Calibri" w:hAnsi="Arial" w:cs="Arial"/>
          <w:i/>
          <w:sz w:val="20"/>
          <w:szCs w:val="20"/>
          <w:lang w:val="en-US"/>
        </w:rPr>
        <w:t>The Effects of Pornography on Individuals, Marriage, Family, and Community.</w:t>
      </w:r>
      <w:r w:rsidRPr="00E96C25">
        <w:rPr>
          <w:rFonts w:ascii="Arial" w:eastAsia="Calibri" w:hAnsi="Arial" w:cs="Arial"/>
          <w:sz w:val="20"/>
          <w:szCs w:val="20"/>
          <w:lang w:val="en-US"/>
        </w:rPr>
        <w:t>Washington, D.C., EE.UU: Marri.</w:t>
      </w:r>
    </w:p>
    <w:p w:rsidR="00116AB0" w:rsidRPr="00E96C25" w:rsidRDefault="00116AB0" w:rsidP="00116AB0">
      <w:pPr>
        <w:spacing w:after="0" w:line="240" w:lineRule="auto"/>
        <w:ind w:left="706" w:hanging="709"/>
        <w:jc w:val="both"/>
        <w:rPr>
          <w:rFonts w:ascii="Arial" w:eastAsia="Calibri" w:hAnsi="Arial" w:cs="Arial"/>
          <w:sz w:val="20"/>
          <w:szCs w:val="20"/>
          <w:shd w:val="clear" w:color="auto" w:fill="FFFFFF"/>
          <w:lang w:val="es-EC"/>
        </w:rPr>
      </w:pPr>
      <w:r w:rsidRPr="00E96C25">
        <w:rPr>
          <w:rFonts w:ascii="Arial" w:eastAsia="Calibri" w:hAnsi="Arial" w:cs="Arial"/>
          <w:sz w:val="20"/>
          <w:szCs w:val="20"/>
          <w:shd w:val="clear" w:color="auto" w:fill="FFFFFF"/>
          <w:lang w:val="es-EC"/>
        </w:rPr>
        <w:t xml:space="preserve">Gómez, J. (2013). </w:t>
      </w:r>
      <w:r w:rsidRPr="00E96C25">
        <w:rPr>
          <w:rFonts w:ascii="Arial" w:eastAsia="Calibri" w:hAnsi="Arial" w:cs="Arial"/>
          <w:i/>
          <w:sz w:val="20"/>
          <w:szCs w:val="20"/>
          <w:shd w:val="clear" w:color="auto" w:fill="FFFFFF"/>
          <w:lang w:val="es-EC"/>
        </w:rPr>
        <w:t>Psicología de la Sexualidad</w:t>
      </w:r>
      <w:r w:rsidRPr="00E96C25">
        <w:rPr>
          <w:rFonts w:ascii="Arial" w:eastAsia="Calibri" w:hAnsi="Arial" w:cs="Arial"/>
          <w:sz w:val="20"/>
          <w:szCs w:val="20"/>
          <w:shd w:val="clear" w:color="auto" w:fill="FFFFFF"/>
          <w:lang w:val="es-EC"/>
        </w:rPr>
        <w:t>. Madrid, España: Alianza Editorial.</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shd w:val="clear" w:color="auto" w:fill="FFFFFF"/>
          <w:lang w:val="es-EC"/>
        </w:rPr>
        <w:t>Gómez, J., Ortiz, M. J., y Eceiza, A. (2013). </w:t>
      </w:r>
      <w:r w:rsidRPr="00E96C25">
        <w:rPr>
          <w:rFonts w:ascii="Arial" w:eastAsia="Calibri" w:hAnsi="Arial" w:cs="Arial"/>
          <w:i/>
          <w:iCs/>
          <w:sz w:val="20"/>
          <w:szCs w:val="20"/>
          <w:shd w:val="clear" w:color="auto" w:fill="FFFFFF"/>
          <w:lang w:val="es-EC"/>
        </w:rPr>
        <w:t>Sexualidad en adolescentes de la Comunidad Autónoma Vasca</w:t>
      </w:r>
      <w:r w:rsidRPr="00E96C25">
        <w:rPr>
          <w:rFonts w:ascii="Arial" w:eastAsia="Calibri" w:hAnsi="Arial" w:cs="Arial"/>
          <w:sz w:val="20"/>
          <w:szCs w:val="20"/>
          <w:shd w:val="clear" w:color="auto" w:fill="FFFFFF"/>
          <w:lang w:val="es-EC"/>
        </w:rPr>
        <w:t>. Servicio Central de Publicaciones del Gobierno Vasco.</w:t>
      </w:r>
    </w:p>
    <w:p w:rsidR="00116AB0" w:rsidRPr="00E96C25" w:rsidRDefault="00116AB0" w:rsidP="00116AB0">
      <w:pPr>
        <w:spacing w:line="240" w:lineRule="auto"/>
        <w:ind w:left="706" w:hanging="709"/>
        <w:jc w:val="both"/>
        <w:rPr>
          <w:rFonts w:ascii="Arial" w:eastAsia="Calibri" w:hAnsi="Arial" w:cs="Arial"/>
          <w:sz w:val="20"/>
          <w:szCs w:val="20"/>
          <w:lang w:val="en-US"/>
        </w:rPr>
      </w:pPr>
      <w:r w:rsidRPr="00E96C25">
        <w:rPr>
          <w:rFonts w:ascii="Arial" w:eastAsia="Calibri" w:hAnsi="Arial" w:cs="Arial"/>
          <w:sz w:val="20"/>
          <w:szCs w:val="20"/>
          <w:lang w:val="es-EC"/>
        </w:rPr>
        <w:t xml:space="preserve">González, E., Molina, T., Montero, A., Martínez, V. yLeyton, C. (2007). Comportamientos </w:t>
      </w:r>
      <w:r w:rsidRPr="00E96C25">
        <w:rPr>
          <w:rFonts w:ascii="Arial" w:eastAsia="Calibri" w:hAnsi="Arial" w:cs="Arial"/>
          <w:bCs/>
          <w:sz w:val="20"/>
          <w:szCs w:val="20"/>
          <w:lang w:val="es-EC"/>
        </w:rPr>
        <w:t xml:space="preserve">sexuales y diferencias de género en adolescentes usuarios de un sistema público de salud universitario. </w:t>
      </w:r>
      <w:r w:rsidRPr="00E96C25">
        <w:rPr>
          <w:rFonts w:ascii="Arial" w:eastAsia="Calibri" w:hAnsi="Arial" w:cs="Arial"/>
          <w:bCs/>
          <w:i/>
          <w:sz w:val="20"/>
          <w:szCs w:val="20"/>
          <w:lang w:val="en-US"/>
        </w:rPr>
        <w:t>Rev. méd. Chile, 135</w:t>
      </w:r>
      <w:r w:rsidRPr="00E96C25">
        <w:rPr>
          <w:rFonts w:ascii="Arial" w:eastAsia="Calibri" w:hAnsi="Arial" w:cs="Arial"/>
          <w:bCs/>
          <w:sz w:val="20"/>
          <w:szCs w:val="20"/>
          <w:lang w:val="en-US"/>
        </w:rPr>
        <w:t xml:space="preserve">(10), 1261-1269. doi: </w:t>
      </w:r>
      <w:r w:rsidRPr="00E96C25">
        <w:rPr>
          <w:rFonts w:ascii="Arial" w:eastAsia="Calibri" w:hAnsi="Arial" w:cs="Arial"/>
          <w:sz w:val="20"/>
          <w:szCs w:val="20"/>
          <w:lang w:val="en-US"/>
        </w:rPr>
        <w:t>10.4067/S0034-98872007001000005 </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lang w:val="en-US"/>
        </w:rPr>
        <w:t xml:space="preserve">González, E., y Orgaz, B. (2013). Minors' exposure to online pornography: Prevalence, motivations, contents and effects. </w:t>
      </w:r>
      <w:r w:rsidRPr="00E96C25">
        <w:rPr>
          <w:rFonts w:ascii="Arial" w:eastAsia="Calibri" w:hAnsi="Arial" w:cs="Arial"/>
          <w:i/>
          <w:sz w:val="20"/>
          <w:szCs w:val="20"/>
          <w:lang w:val="es-EC"/>
        </w:rPr>
        <w:t>Anales de Psicología, 29</w:t>
      </w:r>
      <w:r w:rsidRPr="00E96C25">
        <w:rPr>
          <w:rFonts w:ascii="Arial" w:eastAsia="Calibri" w:hAnsi="Arial" w:cs="Arial"/>
          <w:sz w:val="20"/>
          <w:szCs w:val="20"/>
          <w:lang w:val="es-EC"/>
        </w:rPr>
        <w:t xml:space="preserve">(2), 319-327. </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lang w:val="es-EC"/>
        </w:rPr>
        <w:t>Gusñay, S. E. (2014). Factores psicosociales que inciden en el inicio de las relaciones sexuales en los adolescentes entre los 12 y 18 años de edad que concurren al CAIS-J</w:t>
      </w:r>
      <w:r w:rsidR="00F44007" w:rsidRPr="00E96C25">
        <w:rPr>
          <w:rFonts w:ascii="Arial" w:eastAsia="Calibri" w:hAnsi="Arial" w:cs="Arial"/>
          <w:sz w:val="20"/>
          <w:szCs w:val="20"/>
          <w:lang w:val="es-EC"/>
        </w:rPr>
        <w:t xml:space="preserve"> </w:t>
      </w:r>
      <w:r w:rsidRPr="00E96C25">
        <w:rPr>
          <w:rFonts w:ascii="Arial" w:eastAsia="Calibri" w:hAnsi="Arial" w:cs="Arial"/>
          <w:sz w:val="20"/>
          <w:szCs w:val="20"/>
          <w:lang w:val="es-EC"/>
        </w:rPr>
        <w:t>(Tesis de pregrado, Universidad Central del Ecuador, Quito, Ecuador). Recuperado de http://www.dspace.uce.edu.ec/bitstream/25000/3636/1/T-UCE-0007-114.pdf.</w:t>
      </w:r>
    </w:p>
    <w:p w:rsidR="00116AB0" w:rsidRPr="00E96C25" w:rsidRDefault="00116AB0" w:rsidP="00116AB0">
      <w:pPr>
        <w:shd w:val="clear" w:color="auto" w:fill="FFFFFF"/>
        <w:spacing w:after="0" w:line="240" w:lineRule="auto"/>
        <w:ind w:left="706" w:hanging="709"/>
        <w:jc w:val="both"/>
        <w:rPr>
          <w:rFonts w:ascii="Arial" w:eastAsia="Calibri" w:hAnsi="Arial" w:cs="Arial"/>
          <w:sz w:val="20"/>
          <w:szCs w:val="20"/>
          <w:shd w:val="clear" w:color="auto" w:fill="FFFFFF"/>
          <w:lang w:val="es-EC"/>
        </w:rPr>
      </w:pPr>
      <w:r w:rsidRPr="00E96C25">
        <w:rPr>
          <w:rFonts w:ascii="Arial" w:eastAsia="Calibri" w:hAnsi="Arial" w:cs="Arial"/>
          <w:sz w:val="20"/>
          <w:szCs w:val="20"/>
          <w:shd w:val="clear" w:color="auto" w:fill="FFFFFF"/>
          <w:lang w:val="es-EC"/>
        </w:rPr>
        <w:t xml:space="preserve">Herrera, C. A., Murillo, L. E., y González, J. E. (2017). Conductas sexuales en los adolescentes de bachillerato. </w:t>
      </w:r>
      <w:r w:rsidRPr="00E96C25">
        <w:rPr>
          <w:rFonts w:ascii="Arial" w:eastAsia="Calibri" w:hAnsi="Arial" w:cs="Arial"/>
          <w:i/>
          <w:sz w:val="20"/>
          <w:szCs w:val="20"/>
          <w:shd w:val="clear" w:color="auto" w:fill="FFFFFF"/>
          <w:lang w:val="es-EC"/>
        </w:rPr>
        <w:t>Revista Médica Electrónica</w:t>
      </w:r>
      <w:r w:rsidRPr="00E96C25">
        <w:rPr>
          <w:rFonts w:ascii="Arial" w:eastAsia="Calibri" w:hAnsi="Arial" w:cs="Arial"/>
          <w:sz w:val="20"/>
          <w:szCs w:val="20"/>
          <w:shd w:val="clear" w:color="auto" w:fill="FFFFFF"/>
          <w:lang w:val="es-EC"/>
        </w:rPr>
        <w:t xml:space="preserve">. Recuperado de: </w:t>
      </w:r>
      <w:r w:rsidRPr="00E96C25">
        <w:rPr>
          <w:rFonts w:ascii="Arial" w:hAnsi="Arial" w:cs="Arial"/>
          <w:sz w:val="20"/>
          <w:szCs w:val="20"/>
        </w:rPr>
        <w:t>https://www.revista-portalesmedicos.com/revista-medica/conductas-sexuales-adolescentes-bachillerato/</w:t>
      </w:r>
    </w:p>
    <w:p w:rsidR="00116AB0" w:rsidRPr="00E96C25" w:rsidRDefault="00116AB0" w:rsidP="00116AB0">
      <w:pPr>
        <w:shd w:val="clear" w:color="auto" w:fill="FFFFFF"/>
        <w:spacing w:after="0" w:line="240" w:lineRule="auto"/>
        <w:ind w:left="706" w:hanging="709"/>
        <w:jc w:val="both"/>
        <w:rPr>
          <w:rFonts w:ascii="Arial" w:eastAsia="Calibri" w:hAnsi="Arial" w:cs="Arial"/>
          <w:sz w:val="20"/>
          <w:szCs w:val="20"/>
          <w:shd w:val="clear" w:color="auto" w:fill="FFFFFF"/>
          <w:lang w:val="es-EC"/>
        </w:rPr>
      </w:pPr>
      <w:r w:rsidRPr="00E96C25">
        <w:rPr>
          <w:rFonts w:ascii="Arial" w:eastAsia="Calibri" w:hAnsi="Arial" w:cs="Arial"/>
          <w:sz w:val="20"/>
          <w:szCs w:val="20"/>
          <w:shd w:val="clear" w:color="auto" w:fill="FFFFFF"/>
          <w:lang w:val="es-EC"/>
        </w:rPr>
        <w:t xml:space="preserve">Holguín, Y. P., Mendoza, L. A., Esquivel, C. M., Sánchez, R., Daraviña, A. D., y Acuña, M. (2013). Factores asociados al inicio de la actividad sexual en adolescentes de Tuluá, Colombia. </w:t>
      </w:r>
      <w:r w:rsidRPr="00E96C25">
        <w:rPr>
          <w:rFonts w:ascii="Arial" w:eastAsia="Calibri" w:hAnsi="Arial" w:cs="Arial"/>
          <w:i/>
          <w:sz w:val="20"/>
          <w:szCs w:val="20"/>
          <w:shd w:val="clear" w:color="auto" w:fill="FFFFFF"/>
          <w:lang w:val="es-EC"/>
        </w:rPr>
        <w:t>Revista Chilena de Obstetricia y Ginecología, 78</w:t>
      </w:r>
      <w:r w:rsidRPr="00E96C25">
        <w:rPr>
          <w:rFonts w:ascii="Arial" w:eastAsia="Calibri" w:hAnsi="Arial" w:cs="Arial"/>
          <w:sz w:val="20"/>
          <w:szCs w:val="20"/>
          <w:shd w:val="clear" w:color="auto" w:fill="FFFFFF"/>
          <w:lang w:val="es-EC"/>
        </w:rPr>
        <w:t>(3), 209-219</w:t>
      </w:r>
      <w:r w:rsidRPr="00E96C25">
        <w:rPr>
          <w:rFonts w:ascii="Arial" w:eastAsia="Calibri" w:hAnsi="Arial" w:cs="Arial"/>
          <w:i/>
          <w:sz w:val="20"/>
          <w:szCs w:val="20"/>
          <w:shd w:val="clear" w:color="auto" w:fill="FFFFFF"/>
          <w:lang w:val="es-EC"/>
        </w:rPr>
        <w:t>.</w:t>
      </w:r>
    </w:p>
    <w:p w:rsidR="00116AB0" w:rsidRPr="00E96C25" w:rsidRDefault="00116AB0" w:rsidP="00116AB0">
      <w:pPr>
        <w:shd w:val="clear" w:color="auto" w:fill="FFFFFF"/>
        <w:spacing w:after="0" w:line="240" w:lineRule="auto"/>
        <w:ind w:left="706" w:hanging="709"/>
        <w:jc w:val="both"/>
        <w:rPr>
          <w:rFonts w:ascii="Arial" w:eastAsia="Calibri" w:hAnsi="Arial" w:cs="Arial"/>
          <w:sz w:val="20"/>
          <w:szCs w:val="20"/>
          <w:shd w:val="clear" w:color="auto" w:fill="FFFFFF"/>
          <w:lang w:val="es-EC"/>
        </w:rPr>
      </w:pPr>
      <w:r w:rsidRPr="00E96C25">
        <w:rPr>
          <w:rFonts w:ascii="Arial" w:eastAsia="Calibri" w:hAnsi="Arial" w:cs="Arial"/>
          <w:noProof/>
          <w:sz w:val="20"/>
          <w:szCs w:val="20"/>
          <w:lang w:val="es-EC"/>
        </w:rPr>
        <w:t xml:space="preserve">Hyde, J., y DeLamater, J. D. (2006). </w:t>
      </w:r>
      <w:r w:rsidRPr="00E96C25">
        <w:rPr>
          <w:rFonts w:ascii="Arial" w:eastAsia="Calibri" w:hAnsi="Arial" w:cs="Arial"/>
          <w:i/>
          <w:iCs/>
          <w:noProof/>
          <w:sz w:val="20"/>
          <w:szCs w:val="20"/>
          <w:lang w:val="es-EC"/>
        </w:rPr>
        <w:t>Sexualidad Humana.</w:t>
      </w:r>
      <w:r w:rsidRPr="00E96C25">
        <w:rPr>
          <w:rFonts w:ascii="Arial" w:eastAsia="Calibri" w:hAnsi="Arial" w:cs="Arial"/>
          <w:noProof/>
          <w:sz w:val="20"/>
          <w:szCs w:val="20"/>
          <w:lang w:val="es-EC"/>
        </w:rPr>
        <w:t xml:space="preserve"> México, D. F., México: McGraw-Hill / Interamericana Editores S.A. de C.V.</w:t>
      </w:r>
      <w:r w:rsidRPr="00E96C25">
        <w:rPr>
          <w:rFonts w:ascii="Arial" w:eastAsia="Calibri" w:hAnsi="Arial" w:cs="Arial"/>
          <w:sz w:val="20"/>
          <w:szCs w:val="20"/>
          <w:shd w:val="clear" w:color="auto" w:fill="FFFFFF"/>
          <w:lang w:val="es-EC"/>
        </w:rPr>
        <w:t> </w:t>
      </w:r>
    </w:p>
    <w:p w:rsidR="00116AB0" w:rsidRPr="00E96C25" w:rsidRDefault="00116AB0" w:rsidP="00116AB0">
      <w:pPr>
        <w:spacing w:after="0" w:line="240" w:lineRule="auto"/>
        <w:ind w:left="706" w:hanging="709"/>
        <w:jc w:val="both"/>
        <w:rPr>
          <w:rFonts w:ascii="Arial" w:eastAsia="Calibri" w:hAnsi="Arial" w:cs="Arial"/>
          <w:sz w:val="20"/>
          <w:szCs w:val="20"/>
        </w:rPr>
      </w:pPr>
      <w:r w:rsidRPr="00E96C25">
        <w:rPr>
          <w:rFonts w:ascii="Arial" w:eastAsia="Calibri" w:hAnsi="Arial" w:cs="Arial"/>
          <w:sz w:val="20"/>
          <w:szCs w:val="20"/>
          <w:lang w:val="es-EC"/>
        </w:rPr>
        <w:t xml:space="preserve">Instituto Nacional de Estadísticas y Censos del Ecuador [INEC]. (2010). </w:t>
      </w:r>
      <w:r w:rsidRPr="00E96C25">
        <w:rPr>
          <w:rFonts w:ascii="Arial" w:eastAsia="Calibri" w:hAnsi="Arial" w:cs="Arial"/>
          <w:i/>
          <w:sz w:val="20"/>
          <w:szCs w:val="20"/>
          <w:lang w:val="es-EC"/>
        </w:rPr>
        <w:t>Infografía: Embarazo Adolescente</w:t>
      </w:r>
      <w:r w:rsidRPr="00E96C25">
        <w:rPr>
          <w:rFonts w:ascii="Arial" w:eastAsia="Calibri" w:hAnsi="Arial" w:cs="Arial"/>
          <w:sz w:val="20"/>
          <w:szCs w:val="20"/>
          <w:lang w:val="es-EC"/>
        </w:rPr>
        <w:t xml:space="preserve">. Recuperado de: </w:t>
      </w:r>
      <w:r w:rsidRPr="00E96C25">
        <w:rPr>
          <w:rFonts w:ascii="Arial" w:eastAsia="Calibri" w:hAnsi="Arial" w:cs="Arial"/>
          <w:sz w:val="20"/>
          <w:szCs w:val="20"/>
        </w:rPr>
        <w:t>http://www.ecuadorencifras.gob.ec/documentos/web-inec/Inforgrafias-INEC/2012/embarazos_adolescentes1.pdf</w:t>
      </w:r>
    </w:p>
    <w:p w:rsidR="00116AB0" w:rsidRPr="00E96C25" w:rsidRDefault="00116AB0" w:rsidP="00116AB0">
      <w:pPr>
        <w:spacing w:after="0" w:line="240" w:lineRule="auto"/>
        <w:ind w:left="706" w:hanging="709"/>
        <w:jc w:val="both"/>
        <w:rPr>
          <w:rFonts w:ascii="Arial" w:eastAsia="Calibri" w:hAnsi="Arial" w:cs="Arial"/>
          <w:sz w:val="20"/>
          <w:szCs w:val="20"/>
        </w:rPr>
      </w:pPr>
      <w:r w:rsidRPr="00E96C25">
        <w:rPr>
          <w:rFonts w:ascii="Arial" w:eastAsia="Calibri" w:hAnsi="Arial" w:cs="Arial"/>
          <w:sz w:val="20"/>
          <w:szCs w:val="20"/>
          <w:lang w:val="es-EC"/>
        </w:rPr>
        <w:t xml:space="preserve">Instituto Nacional de Estadísticas y Censos del Ecuador [INEC]. (2016). </w:t>
      </w:r>
      <w:r w:rsidRPr="00E96C25">
        <w:rPr>
          <w:rFonts w:ascii="Arial" w:eastAsia="Calibri" w:hAnsi="Arial" w:cs="Arial"/>
          <w:i/>
          <w:sz w:val="20"/>
          <w:szCs w:val="20"/>
          <w:lang w:val="es-EC"/>
        </w:rPr>
        <w:t>Estadísticas Vitales: Registro Estadístico de Nacidos vivos y Defunciones 2016</w:t>
      </w:r>
      <w:r w:rsidRPr="00E96C25">
        <w:rPr>
          <w:rFonts w:ascii="Arial" w:eastAsia="Calibri" w:hAnsi="Arial" w:cs="Arial"/>
          <w:sz w:val="20"/>
          <w:szCs w:val="20"/>
          <w:lang w:val="es-EC"/>
        </w:rPr>
        <w:t xml:space="preserve">. Recuperado de: </w:t>
      </w:r>
      <w:r w:rsidRPr="00E96C25">
        <w:rPr>
          <w:rFonts w:ascii="Arial" w:eastAsia="Calibri" w:hAnsi="Arial" w:cs="Arial"/>
          <w:sz w:val="20"/>
          <w:szCs w:val="20"/>
        </w:rPr>
        <w:t>http://www.ecuadorencifras.gob.ec/documentos/web-inec/Poblacion_y_Demografia/Nacimientos_Defunciones/2016/Presentacion_Nacimientos_y_Defunciones_2016.pdf</w:t>
      </w:r>
    </w:p>
    <w:p w:rsidR="00116AB0" w:rsidRPr="00E96C25" w:rsidRDefault="00116AB0" w:rsidP="00116AB0">
      <w:pPr>
        <w:spacing w:after="0" w:line="240" w:lineRule="auto"/>
        <w:ind w:left="706" w:hanging="709"/>
        <w:jc w:val="both"/>
        <w:rPr>
          <w:rFonts w:ascii="Arial" w:eastAsia="Calibri" w:hAnsi="Arial" w:cs="Arial"/>
          <w:sz w:val="20"/>
          <w:szCs w:val="20"/>
          <w:lang w:val="en-US"/>
        </w:rPr>
      </w:pPr>
      <w:r w:rsidRPr="00E96C25">
        <w:rPr>
          <w:rFonts w:ascii="Arial" w:eastAsia="Calibri" w:hAnsi="Arial" w:cs="Arial"/>
          <w:sz w:val="20"/>
          <w:szCs w:val="20"/>
          <w:lang w:val="es-EC"/>
        </w:rPr>
        <w:t xml:space="preserve">Kugler, K.C., Vasilenko, S.A., Butera, N.M., yCoffman, D.L. (2015). </w:t>
      </w:r>
      <w:r w:rsidRPr="00E96C25">
        <w:rPr>
          <w:rFonts w:ascii="Arial" w:eastAsia="Calibri" w:hAnsi="Arial" w:cs="Arial"/>
          <w:sz w:val="20"/>
          <w:szCs w:val="20"/>
          <w:lang w:val="en-US"/>
        </w:rPr>
        <w:t xml:space="preserve">Long-Term Consequences of Early Sexual Initiation on Young Adult Health: A Causal Inference Approach. </w:t>
      </w:r>
      <w:r w:rsidRPr="00E96C25">
        <w:rPr>
          <w:rFonts w:ascii="Arial" w:eastAsia="Calibri" w:hAnsi="Arial" w:cs="Arial"/>
          <w:i/>
          <w:sz w:val="20"/>
          <w:szCs w:val="20"/>
          <w:lang w:val="en-US"/>
        </w:rPr>
        <w:t>The Journal of Early Adolescence, 37</w:t>
      </w:r>
      <w:r w:rsidRPr="00E96C25">
        <w:rPr>
          <w:rFonts w:ascii="Arial" w:eastAsia="Calibri" w:hAnsi="Arial" w:cs="Arial"/>
          <w:sz w:val="20"/>
          <w:szCs w:val="20"/>
          <w:lang w:val="en-US"/>
        </w:rPr>
        <w:t>(5), 662-676. doi: 10.1177/0272431615620666</w:t>
      </w:r>
    </w:p>
    <w:p w:rsidR="00116AB0" w:rsidRPr="00E96C25" w:rsidRDefault="00116AB0" w:rsidP="00116AB0">
      <w:pPr>
        <w:spacing w:after="0" w:line="240" w:lineRule="auto"/>
        <w:ind w:left="706" w:hanging="709"/>
        <w:jc w:val="both"/>
        <w:rPr>
          <w:rFonts w:ascii="Arial" w:eastAsia="Calibri" w:hAnsi="Arial" w:cs="Arial"/>
          <w:sz w:val="20"/>
          <w:szCs w:val="20"/>
          <w:lang w:val="en-US"/>
        </w:rPr>
      </w:pPr>
      <w:r w:rsidRPr="00E96C25">
        <w:rPr>
          <w:rFonts w:ascii="Arial" w:eastAsia="Calibri" w:hAnsi="Arial" w:cs="Arial"/>
          <w:sz w:val="20"/>
          <w:szCs w:val="20"/>
          <w:lang w:val="en-US"/>
        </w:rPr>
        <w:lastRenderedPageBreak/>
        <w:t>Langer, L.M., Zimmerman, R.S., Warheit, G.J. y Duncan, R.C. (1993). Decision-Making, Orientation and AIDS-Related Knowledge, Attitudes, and Behaviors of Hispanic, AfricanAmerican, and White Adolescents.</w:t>
      </w:r>
      <w:r w:rsidRPr="00E96C25">
        <w:rPr>
          <w:rFonts w:ascii="Arial" w:eastAsia="Calibri" w:hAnsi="Arial" w:cs="Arial"/>
          <w:i/>
          <w:sz w:val="20"/>
          <w:szCs w:val="20"/>
          <w:lang w:val="en-US"/>
        </w:rPr>
        <w:t>Health Psychology, 3</w:t>
      </w:r>
      <w:r w:rsidRPr="00E96C25">
        <w:rPr>
          <w:rFonts w:ascii="Arial" w:eastAsia="Calibri" w:hAnsi="Arial" w:cs="Arial"/>
          <w:sz w:val="20"/>
          <w:szCs w:val="20"/>
          <w:lang w:val="en-US"/>
        </w:rPr>
        <w:t>, 227-234.</w:t>
      </w:r>
    </w:p>
    <w:p w:rsidR="00116AB0" w:rsidRPr="00E96C25" w:rsidRDefault="00116AB0" w:rsidP="00116AB0">
      <w:pPr>
        <w:spacing w:after="0" w:line="240" w:lineRule="auto"/>
        <w:ind w:left="706" w:hanging="709"/>
        <w:jc w:val="both"/>
        <w:rPr>
          <w:rFonts w:ascii="Arial" w:eastAsia="Calibri" w:hAnsi="Arial" w:cs="Arial"/>
          <w:sz w:val="20"/>
          <w:szCs w:val="20"/>
          <w:lang w:val="en-US"/>
        </w:rPr>
      </w:pPr>
      <w:r w:rsidRPr="00E96C25">
        <w:rPr>
          <w:rFonts w:ascii="Arial" w:eastAsia="Calibri" w:hAnsi="Arial" w:cs="Arial"/>
          <w:sz w:val="20"/>
          <w:szCs w:val="20"/>
          <w:lang w:val="en-US"/>
        </w:rPr>
        <w:t xml:space="preserve">Laumann, E. O., Gagnon, J., Michael, R. T. y Michaels, S. (1994). </w:t>
      </w:r>
      <w:r w:rsidRPr="00E96C25">
        <w:rPr>
          <w:rFonts w:ascii="Arial" w:eastAsia="Calibri" w:hAnsi="Arial" w:cs="Arial"/>
          <w:i/>
          <w:sz w:val="20"/>
          <w:szCs w:val="20"/>
          <w:lang w:val="en-US"/>
        </w:rPr>
        <w:t>The Social Organization of Sexuality: Sexual Practices in the United States.</w:t>
      </w:r>
      <w:r w:rsidRPr="00E96C25">
        <w:rPr>
          <w:rFonts w:ascii="Arial" w:eastAsia="Calibri" w:hAnsi="Arial" w:cs="Arial"/>
          <w:sz w:val="20"/>
          <w:szCs w:val="20"/>
          <w:lang w:val="en-US"/>
        </w:rPr>
        <w:t xml:space="preserve"> Chicago, EE.UU: University of Chicago Press.</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rPr>
        <w:t>León, V. L., yLitardo, A. S. (2013).</w:t>
      </w:r>
      <w:r w:rsidRPr="00E96C25">
        <w:rPr>
          <w:rFonts w:ascii="Arial" w:eastAsia="Calibri" w:hAnsi="Arial" w:cs="Arial"/>
          <w:sz w:val="20"/>
          <w:szCs w:val="20"/>
          <w:lang w:val="es-EC"/>
        </w:rPr>
        <w:t>Factores predisponentes para el embarazo en adolescentes atendidas en el Departamento de Ginecología y Obstetricia del Hospital "Homero Castanier Crespo. Azogues 2012”. (Tesis de grado, Universidad de Cuenca, Cuenca, Ecuador). Recuperado de http://dspace.ucuenca.edu.ec/bitstream/123456789/3325/1/MED162.pdf</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lang w:val="es-EC"/>
        </w:rPr>
        <w:t xml:space="preserve">López Sánchez, F. (2014). Sexualidad en la adolescencia ¿Y qué podemos hacer con los adolescentes los diferentes agentes educativos? </w:t>
      </w:r>
      <w:r w:rsidRPr="00E96C25">
        <w:rPr>
          <w:rFonts w:ascii="Arial" w:eastAsia="Calibri" w:hAnsi="Arial" w:cs="Arial"/>
          <w:i/>
          <w:sz w:val="20"/>
          <w:szCs w:val="20"/>
          <w:lang w:val="es-EC"/>
        </w:rPr>
        <w:t>Adolescere. Revista de formación Continuada de la Sociedad Española de Medicina de la Adolescencia</w:t>
      </w:r>
      <w:r w:rsidRPr="00E96C25">
        <w:rPr>
          <w:rFonts w:ascii="Arial" w:eastAsia="Calibri" w:hAnsi="Arial" w:cs="Arial"/>
          <w:sz w:val="20"/>
          <w:szCs w:val="20"/>
          <w:lang w:val="es-EC"/>
        </w:rPr>
        <w:t>,</w:t>
      </w:r>
      <w:r w:rsidRPr="00E96C25">
        <w:rPr>
          <w:rFonts w:ascii="Arial" w:eastAsia="Calibri" w:hAnsi="Arial" w:cs="Arial"/>
          <w:i/>
          <w:sz w:val="20"/>
          <w:szCs w:val="20"/>
          <w:lang w:val="es-EC"/>
        </w:rPr>
        <w:t xml:space="preserve"> 2</w:t>
      </w:r>
      <w:r w:rsidRPr="00E96C25">
        <w:rPr>
          <w:rFonts w:ascii="Arial" w:eastAsia="Calibri" w:hAnsi="Arial" w:cs="Arial"/>
          <w:sz w:val="20"/>
          <w:szCs w:val="20"/>
          <w:lang w:val="es-EC"/>
        </w:rPr>
        <w:t>(1), 24-34.</w:t>
      </w:r>
    </w:p>
    <w:p w:rsidR="00116AB0" w:rsidRPr="00E96C25" w:rsidRDefault="00116AB0" w:rsidP="00116AB0">
      <w:pPr>
        <w:spacing w:after="0" w:line="240" w:lineRule="auto"/>
        <w:ind w:left="706" w:hanging="709"/>
        <w:jc w:val="both"/>
        <w:rPr>
          <w:rFonts w:ascii="Arial" w:eastAsia="Calibri" w:hAnsi="Arial" w:cs="Arial"/>
          <w:sz w:val="20"/>
          <w:szCs w:val="20"/>
          <w:shd w:val="clear" w:color="auto" w:fill="FFFFFF"/>
          <w:lang w:val="es-EC"/>
        </w:rPr>
      </w:pPr>
      <w:r w:rsidRPr="00E96C25">
        <w:rPr>
          <w:rFonts w:ascii="Arial" w:eastAsia="Calibri" w:hAnsi="Arial" w:cs="Arial"/>
          <w:sz w:val="20"/>
          <w:szCs w:val="20"/>
          <w:lang w:val="es-EC"/>
        </w:rPr>
        <w:t>Mendoza, L. A., Claros, D. I., y Peñaranda, C. B. (2016). Actividad sexual temprana y embarazo en la adolescencia: estado del arte. </w:t>
      </w:r>
      <w:r w:rsidRPr="00E96C25">
        <w:rPr>
          <w:rFonts w:ascii="Arial" w:eastAsia="Calibri" w:hAnsi="Arial" w:cs="Arial"/>
          <w:i/>
          <w:iCs/>
          <w:sz w:val="20"/>
          <w:szCs w:val="20"/>
          <w:lang w:val="es-EC"/>
        </w:rPr>
        <w:t>Revista chilena de obstetricia y ginecología</w:t>
      </w:r>
      <w:r w:rsidRPr="00E96C25">
        <w:rPr>
          <w:rFonts w:ascii="Arial" w:eastAsia="Calibri" w:hAnsi="Arial" w:cs="Arial"/>
          <w:sz w:val="20"/>
          <w:szCs w:val="20"/>
          <w:lang w:val="es-EC"/>
        </w:rPr>
        <w:t>, </w:t>
      </w:r>
      <w:r w:rsidRPr="00E96C25">
        <w:rPr>
          <w:rFonts w:ascii="Arial" w:eastAsia="Calibri" w:hAnsi="Arial" w:cs="Arial"/>
          <w:i/>
          <w:iCs/>
          <w:sz w:val="20"/>
          <w:szCs w:val="20"/>
          <w:lang w:val="es-EC"/>
        </w:rPr>
        <w:t>81</w:t>
      </w:r>
      <w:r w:rsidRPr="00E96C25">
        <w:rPr>
          <w:rFonts w:ascii="Arial" w:eastAsia="Calibri" w:hAnsi="Arial" w:cs="Arial"/>
          <w:sz w:val="20"/>
          <w:szCs w:val="20"/>
          <w:lang w:val="es-EC"/>
        </w:rPr>
        <w:t>(3), 243-253. </w:t>
      </w:r>
      <w:hyperlink r:id="rId9" w:history="1">
        <w:r w:rsidRPr="00E96C25">
          <w:rPr>
            <w:rFonts w:ascii="Arial" w:eastAsia="Calibri" w:hAnsi="Arial" w:cs="Arial"/>
            <w:sz w:val="20"/>
            <w:szCs w:val="20"/>
            <w:lang w:val="es-EC"/>
          </w:rPr>
          <w:t>doi:10.4067/S0717-75262016000300012</w:t>
        </w:r>
      </w:hyperlink>
    </w:p>
    <w:p w:rsidR="00116AB0" w:rsidRPr="00E96C25" w:rsidRDefault="00116AB0" w:rsidP="00116AB0">
      <w:pPr>
        <w:spacing w:after="0" w:line="240" w:lineRule="auto"/>
        <w:ind w:left="706" w:hanging="709"/>
        <w:jc w:val="both"/>
        <w:rPr>
          <w:rFonts w:ascii="Arial" w:eastAsia="Calibri" w:hAnsi="Arial" w:cs="Arial"/>
          <w:sz w:val="20"/>
          <w:szCs w:val="20"/>
          <w:shd w:val="clear" w:color="auto" w:fill="FFFFFF"/>
          <w:lang w:val="es-EC"/>
        </w:rPr>
      </w:pPr>
      <w:r w:rsidRPr="00E96C25">
        <w:rPr>
          <w:rFonts w:ascii="Arial" w:eastAsia="Calibri" w:hAnsi="Arial" w:cs="Arial"/>
          <w:sz w:val="20"/>
          <w:szCs w:val="20"/>
          <w:shd w:val="clear" w:color="auto" w:fill="FFFFFF"/>
          <w:lang w:val="es-EC"/>
        </w:rPr>
        <w:t xml:space="preserve">Ministerio de Salud Pública del Ecuador [MSP]. (2011). </w:t>
      </w:r>
      <w:r w:rsidRPr="00E96C25">
        <w:rPr>
          <w:rFonts w:ascii="Arial" w:eastAsia="Calibri" w:hAnsi="Arial" w:cs="Arial"/>
          <w:i/>
          <w:sz w:val="20"/>
          <w:szCs w:val="20"/>
          <w:shd w:val="clear" w:color="auto" w:fill="FFFFFF"/>
          <w:lang w:val="es-EC"/>
        </w:rPr>
        <w:t>VIH / Sida e Infecciones de Transmisión Sexual en Ecuador.</w:t>
      </w:r>
      <w:r w:rsidRPr="00E96C25">
        <w:rPr>
          <w:rFonts w:ascii="Arial" w:eastAsia="Calibri" w:hAnsi="Arial" w:cs="Arial"/>
          <w:sz w:val="20"/>
          <w:szCs w:val="20"/>
          <w:shd w:val="clear" w:color="auto" w:fill="FFFFFF"/>
          <w:lang w:val="es-EC"/>
        </w:rPr>
        <w:t xml:space="preserve"> Quito: MSP. </w:t>
      </w:r>
    </w:p>
    <w:p w:rsidR="00116AB0" w:rsidRPr="00E96C25" w:rsidRDefault="00116AB0" w:rsidP="00116AB0">
      <w:pPr>
        <w:spacing w:after="0" w:line="240" w:lineRule="auto"/>
        <w:ind w:left="706" w:hanging="709"/>
        <w:jc w:val="both"/>
        <w:rPr>
          <w:rFonts w:ascii="Arial" w:eastAsia="Calibri" w:hAnsi="Arial" w:cs="Arial"/>
          <w:sz w:val="20"/>
          <w:szCs w:val="20"/>
          <w:shd w:val="clear" w:color="auto" w:fill="FFFFFF"/>
          <w:lang w:val="en-US"/>
        </w:rPr>
      </w:pPr>
      <w:r w:rsidRPr="00E96C25">
        <w:rPr>
          <w:rFonts w:ascii="Arial" w:eastAsia="Calibri" w:hAnsi="Arial" w:cs="Arial"/>
          <w:sz w:val="20"/>
          <w:szCs w:val="20"/>
          <w:shd w:val="clear" w:color="auto" w:fill="FFFFFF"/>
          <w:lang w:val="es-EC"/>
        </w:rPr>
        <w:t xml:space="preserve">Ministerio de Salud Pública del Ecuador. (2017). </w:t>
      </w:r>
      <w:r w:rsidRPr="00E96C25">
        <w:rPr>
          <w:rFonts w:ascii="Arial" w:eastAsia="Calibri" w:hAnsi="Arial" w:cs="Arial"/>
          <w:i/>
          <w:sz w:val="20"/>
          <w:szCs w:val="20"/>
          <w:shd w:val="clear" w:color="auto" w:fill="FFFFFF"/>
          <w:lang w:val="es-EC"/>
        </w:rPr>
        <w:t>Plan Nacional de Salud Sexual y Salud Reproductiva</w:t>
      </w:r>
      <w:r w:rsidRPr="00E96C25">
        <w:rPr>
          <w:rFonts w:ascii="Arial" w:eastAsia="Calibri" w:hAnsi="Arial" w:cs="Arial"/>
          <w:sz w:val="20"/>
          <w:szCs w:val="20"/>
          <w:shd w:val="clear" w:color="auto" w:fill="FFFFFF"/>
          <w:lang w:val="es-EC"/>
        </w:rPr>
        <w:t xml:space="preserve">. </w:t>
      </w:r>
      <w:r w:rsidRPr="00E96C25">
        <w:rPr>
          <w:rFonts w:ascii="Arial" w:eastAsia="Calibri" w:hAnsi="Arial" w:cs="Arial"/>
          <w:sz w:val="20"/>
          <w:szCs w:val="20"/>
          <w:shd w:val="clear" w:color="auto" w:fill="FFFFFF"/>
          <w:lang w:val="en-US"/>
        </w:rPr>
        <w:t>Quito: MSP.</w:t>
      </w:r>
    </w:p>
    <w:p w:rsidR="00116AB0" w:rsidRPr="00E96C25" w:rsidRDefault="00116AB0" w:rsidP="00116AB0">
      <w:pPr>
        <w:spacing w:after="0" w:line="240" w:lineRule="auto"/>
        <w:ind w:left="706" w:hanging="709"/>
        <w:jc w:val="both"/>
        <w:rPr>
          <w:rFonts w:ascii="Arial" w:eastAsia="Calibri" w:hAnsi="Arial" w:cs="Arial"/>
          <w:sz w:val="20"/>
          <w:szCs w:val="20"/>
          <w:shd w:val="clear" w:color="auto" w:fill="FFFFFF"/>
          <w:lang w:val="es-EC"/>
        </w:rPr>
      </w:pPr>
      <w:r w:rsidRPr="00E96C25">
        <w:rPr>
          <w:rFonts w:ascii="Arial" w:eastAsia="Calibri" w:hAnsi="Arial" w:cs="Arial"/>
          <w:sz w:val="20"/>
          <w:szCs w:val="20"/>
          <w:shd w:val="clear" w:color="auto" w:fill="FFFFFF"/>
          <w:lang w:val="en-US"/>
        </w:rPr>
        <w:t xml:space="preserve">Newman, K., Harrison, L., Dashiff, C. y Davies, S. (2008). </w:t>
      </w:r>
      <w:r w:rsidRPr="00E96C25">
        <w:rPr>
          <w:rFonts w:ascii="Arial" w:eastAsia="Calibri" w:hAnsi="Arial" w:cs="Arial"/>
          <w:sz w:val="20"/>
          <w:szCs w:val="20"/>
          <w:shd w:val="clear" w:color="auto" w:fill="FFFFFF"/>
        </w:rPr>
        <w:t>R</w:t>
      </w:r>
      <w:r w:rsidRPr="00E96C25">
        <w:rPr>
          <w:rFonts w:ascii="Arial" w:eastAsia="Calibri" w:hAnsi="Arial" w:cs="Arial"/>
          <w:sz w:val="20"/>
          <w:szCs w:val="20"/>
          <w:shd w:val="clear" w:color="auto" w:fill="FFFFFF"/>
          <w:lang w:val="es-EC"/>
        </w:rPr>
        <w:t xml:space="preserve">elaciones entre los tipos de padres y comportamientos de riesgo en la salud del adolescente: una revisión bibliográfica integrada. </w:t>
      </w:r>
      <w:r w:rsidRPr="00E96C25">
        <w:rPr>
          <w:rFonts w:ascii="Arial" w:eastAsia="Calibri" w:hAnsi="Arial" w:cs="Arial"/>
          <w:i/>
          <w:sz w:val="20"/>
          <w:szCs w:val="20"/>
          <w:shd w:val="clear" w:color="auto" w:fill="FFFFFF"/>
          <w:lang w:val="es-EC"/>
        </w:rPr>
        <w:t>Rev Latino-am Enfermagem</w:t>
      </w:r>
      <w:r w:rsidRPr="00E96C25">
        <w:rPr>
          <w:rFonts w:ascii="Arial" w:eastAsia="Calibri" w:hAnsi="Arial" w:cs="Arial"/>
          <w:sz w:val="20"/>
          <w:szCs w:val="20"/>
          <w:shd w:val="clear" w:color="auto" w:fill="FFFFFF"/>
          <w:lang w:val="es-EC"/>
        </w:rPr>
        <w:t xml:space="preserve">. </w:t>
      </w:r>
      <w:r w:rsidRPr="00E96C25">
        <w:rPr>
          <w:rFonts w:ascii="Arial" w:eastAsia="Calibri" w:hAnsi="Arial" w:cs="Arial"/>
          <w:i/>
          <w:sz w:val="20"/>
          <w:szCs w:val="20"/>
          <w:shd w:val="clear" w:color="auto" w:fill="FFFFFF"/>
          <w:lang w:val="es-EC"/>
        </w:rPr>
        <w:t>16</w:t>
      </w:r>
      <w:r w:rsidRPr="00E96C25">
        <w:rPr>
          <w:rFonts w:ascii="Arial" w:eastAsia="Calibri" w:hAnsi="Arial" w:cs="Arial"/>
          <w:sz w:val="20"/>
          <w:szCs w:val="20"/>
          <w:shd w:val="clear" w:color="auto" w:fill="FFFFFF"/>
          <w:lang w:val="es-EC"/>
        </w:rPr>
        <w:t xml:space="preserve">(1). Recuperado de: </w:t>
      </w:r>
      <w:r w:rsidRPr="00E96C25">
        <w:rPr>
          <w:rFonts w:ascii="Arial" w:eastAsia="Calibri" w:hAnsi="Arial" w:cs="Arial"/>
          <w:sz w:val="20"/>
          <w:szCs w:val="20"/>
          <w:shd w:val="clear" w:color="auto" w:fill="FFFFFF"/>
        </w:rPr>
        <w:t>http://www.scielo.br/scielo.php?pid=S0104-11692008000100022yscript=sci_arttextytlng=es</w:t>
      </w:r>
    </w:p>
    <w:p w:rsidR="00116AB0" w:rsidRPr="00E96C25" w:rsidRDefault="00116AB0" w:rsidP="00116AB0">
      <w:pPr>
        <w:spacing w:after="0" w:line="240" w:lineRule="auto"/>
        <w:ind w:left="706" w:hanging="709"/>
        <w:jc w:val="both"/>
        <w:rPr>
          <w:rFonts w:ascii="Arial" w:eastAsia="Calibri" w:hAnsi="Arial" w:cs="Arial"/>
          <w:sz w:val="20"/>
          <w:szCs w:val="20"/>
        </w:rPr>
      </w:pPr>
      <w:r w:rsidRPr="00E96C25">
        <w:rPr>
          <w:rFonts w:ascii="Arial" w:eastAsia="Calibri" w:hAnsi="Arial" w:cs="Arial"/>
          <w:sz w:val="20"/>
          <w:szCs w:val="20"/>
        </w:rPr>
        <w:t xml:space="preserve">Olivera, C., Bestard, A.M., y Morales, I. (20 de mayo, 2016). En B. Lozano (Presidencia), </w:t>
      </w:r>
      <w:r w:rsidRPr="00E96C25">
        <w:rPr>
          <w:rFonts w:ascii="Arial" w:eastAsia="Calibri" w:hAnsi="Arial" w:cs="Arial"/>
          <w:i/>
          <w:sz w:val="20"/>
          <w:szCs w:val="20"/>
        </w:rPr>
        <w:t xml:space="preserve">Tecnosalud 2016. </w:t>
      </w:r>
      <w:r w:rsidRPr="00E96C25">
        <w:rPr>
          <w:rFonts w:ascii="Arial" w:eastAsia="Calibri" w:hAnsi="Arial" w:cs="Arial"/>
          <w:sz w:val="20"/>
          <w:szCs w:val="20"/>
        </w:rPr>
        <w:t xml:space="preserve">Congreso llevado a cabo en Camagüeg, Cuba. Recuperado de http://tecnosalud2016.sld.cu/index.php/tecnosalud/2016/paper%20/viewFile/107/78 </w:t>
      </w:r>
    </w:p>
    <w:p w:rsidR="00116AB0" w:rsidRPr="00E96C25" w:rsidRDefault="00116AB0" w:rsidP="00116AB0">
      <w:pPr>
        <w:spacing w:after="0" w:line="240" w:lineRule="auto"/>
        <w:ind w:left="706" w:hanging="709"/>
        <w:jc w:val="both"/>
        <w:rPr>
          <w:rFonts w:ascii="Arial" w:eastAsia="Calibri" w:hAnsi="Arial" w:cs="Arial"/>
          <w:sz w:val="20"/>
          <w:szCs w:val="20"/>
          <w:lang w:val="en-US"/>
        </w:rPr>
      </w:pPr>
      <w:r w:rsidRPr="00E96C25">
        <w:rPr>
          <w:rFonts w:ascii="Arial" w:eastAsia="Calibri" w:hAnsi="Arial" w:cs="Arial"/>
          <w:sz w:val="20"/>
          <w:szCs w:val="20"/>
          <w:lang w:val="en-US"/>
        </w:rPr>
        <w:t xml:space="preserve">Owens, E.W., Behun, R.J., Manning, J.C., y Reid, R.C. (2012). The Impact of Internet Pornography on Adolescents: A Review of the Research. </w:t>
      </w:r>
      <w:r w:rsidRPr="00E96C25">
        <w:rPr>
          <w:rFonts w:ascii="Arial" w:eastAsia="Calibri" w:hAnsi="Arial" w:cs="Arial"/>
          <w:i/>
          <w:sz w:val="20"/>
          <w:szCs w:val="20"/>
          <w:lang w:val="en-US"/>
        </w:rPr>
        <w:t xml:space="preserve">Sexual Addiction y Compulsivity, 19, </w:t>
      </w:r>
      <w:r w:rsidRPr="00E96C25">
        <w:rPr>
          <w:rFonts w:ascii="Arial" w:eastAsia="Calibri" w:hAnsi="Arial" w:cs="Arial"/>
          <w:sz w:val="20"/>
          <w:szCs w:val="20"/>
          <w:lang w:val="en-US"/>
        </w:rPr>
        <w:t>99-122. doi: 10.1080/10720162.2012.660431</w:t>
      </w:r>
    </w:p>
    <w:p w:rsidR="00116AB0" w:rsidRPr="00E96C25" w:rsidRDefault="00116AB0" w:rsidP="00116AB0">
      <w:pPr>
        <w:spacing w:after="0" w:line="240" w:lineRule="auto"/>
        <w:ind w:left="706" w:hanging="709"/>
        <w:jc w:val="both"/>
        <w:rPr>
          <w:rFonts w:ascii="Arial" w:eastAsia="Calibri" w:hAnsi="Arial" w:cs="Arial"/>
          <w:sz w:val="20"/>
          <w:szCs w:val="20"/>
          <w:shd w:val="clear" w:color="auto" w:fill="FFFFFF"/>
        </w:rPr>
      </w:pPr>
      <w:r w:rsidRPr="00E96C25">
        <w:rPr>
          <w:rFonts w:ascii="Arial" w:eastAsia="Calibri" w:hAnsi="Arial" w:cs="Arial"/>
          <w:sz w:val="20"/>
          <w:szCs w:val="20"/>
          <w:lang w:val="en-US"/>
        </w:rPr>
        <w:t xml:space="preserve">Paredes, E. B. yPolanski, T. X. (2016). </w:t>
      </w:r>
      <w:r w:rsidRPr="00E96C25">
        <w:rPr>
          <w:rFonts w:ascii="Arial" w:eastAsia="Calibri" w:hAnsi="Arial" w:cs="Arial"/>
          <w:sz w:val="20"/>
          <w:szCs w:val="20"/>
          <w:lang w:val="es-EC"/>
        </w:rPr>
        <w:t xml:space="preserve">Orientación sexual en una muestra de universitarios de Quito, Ecuador. </w:t>
      </w:r>
      <w:r w:rsidRPr="00E96C25">
        <w:rPr>
          <w:rFonts w:ascii="Arial" w:eastAsia="Calibri" w:hAnsi="Arial" w:cs="Arial"/>
          <w:i/>
          <w:sz w:val="20"/>
          <w:szCs w:val="20"/>
          <w:lang w:val="es-EC"/>
        </w:rPr>
        <w:t>Revista de Psicología Clínica con Niños y Adolescentes (España)</w:t>
      </w:r>
      <w:r w:rsidRPr="00E96C25">
        <w:rPr>
          <w:rFonts w:ascii="Arial" w:eastAsia="Calibri" w:hAnsi="Arial" w:cs="Arial"/>
          <w:sz w:val="20"/>
          <w:szCs w:val="20"/>
          <w:lang w:val="es-EC"/>
        </w:rPr>
        <w:t xml:space="preserve">, </w:t>
      </w:r>
      <w:r w:rsidRPr="00E96C25">
        <w:rPr>
          <w:rFonts w:ascii="Arial" w:eastAsia="Calibri" w:hAnsi="Arial" w:cs="Arial"/>
          <w:i/>
          <w:sz w:val="20"/>
          <w:szCs w:val="20"/>
          <w:lang w:val="es-EC"/>
        </w:rPr>
        <w:t>3</w:t>
      </w:r>
      <w:r w:rsidRPr="00E96C25">
        <w:rPr>
          <w:rFonts w:ascii="Arial" w:eastAsia="Calibri" w:hAnsi="Arial" w:cs="Arial"/>
          <w:sz w:val="20"/>
          <w:szCs w:val="20"/>
          <w:lang w:val="es-EC"/>
        </w:rPr>
        <w:t>(1), 19-24.</w:t>
      </w:r>
    </w:p>
    <w:p w:rsidR="00116AB0" w:rsidRPr="00E96C25" w:rsidRDefault="00116AB0" w:rsidP="00116AB0">
      <w:pPr>
        <w:spacing w:after="0" w:line="240" w:lineRule="auto"/>
        <w:ind w:left="706" w:hanging="709"/>
        <w:jc w:val="both"/>
        <w:rPr>
          <w:rFonts w:ascii="Arial" w:eastAsia="Calibri" w:hAnsi="Arial" w:cs="Arial"/>
          <w:sz w:val="20"/>
          <w:szCs w:val="20"/>
          <w:shd w:val="clear" w:color="auto" w:fill="FFFFFF"/>
          <w:lang w:val="es-EC"/>
        </w:rPr>
      </w:pPr>
      <w:r w:rsidRPr="00E96C25">
        <w:rPr>
          <w:rFonts w:ascii="Arial" w:eastAsia="Calibri" w:hAnsi="Arial" w:cs="Arial"/>
          <w:sz w:val="20"/>
          <w:szCs w:val="20"/>
          <w:shd w:val="clear" w:color="auto" w:fill="FFFFFF"/>
          <w:lang w:val="es-EC"/>
        </w:rPr>
        <w:t xml:space="preserve">Paredes, E. B., Polanski, T. X., Morales, R., y Gamboa, J. (2018). Inteligencia sexual en hombres y mujeres ecuatorianos en relación conyugal. </w:t>
      </w:r>
      <w:r w:rsidRPr="00E96C25">
        <w:rPr>
          <w:rFonts w:ascii="Arial" w:eastAsia="Calibri" w:hAnsi="Arial" w:cs="Arial"/>
          <w:i/>
          <w:sz w:val="20"/>
          <w:szCs w:val="20"/>
          <w:shd w:val="clear" w:color="auto" w:fill="FFFFFF"/>
          <w:lang w:val="es-EC"/>
        </w:rPr>
        <w:t>PSIENCIA. Revista Latinoamericana de Ciencia Psicológica, 10</w:t>
      </w:r>
      <w:r w:rsidRPr="00E96C25">
        <w:rPr>
          <w:rFonts w:ascii="Arial" w:eastAsia="Calibri" w:hAnsi="Arial" w:cs="Arial"/>
          <w:sz w:val="20"/>
          <w:szCs w:val="20"/>
          <w:shd w:val="clear" w:color="auto" w:fill="FFFFFF"/>
          <w:lang w:val="es-EC"/>
        </w:rPr>
        <w:t>(1), 1-23. doi:10.5872/psiencia/10.1.22</w:t>
      </w:r>
    </w:p>
    <w:p w:rsidR="00116AB0" w:rsidRPr="00E96C25" w:rsidRDefault="00116AB0" w:rsidP="00116AB0">
      <w:pPr>
        <w:spacing w:after="0" w:line="240" w:lineRule="auto"/>
        <w:ind w:left="706" w:hanging="709"/>
        <w:jc w:val="both"/>
        <w:rPr>
          <w:rFonts w:ascii="Arial" w:eastAsia="Calibri" w:hAnsi="Arial" w:cs="Arial"/>
          <w:sz w:val="20"/>
          <w:szCs w:val="20"/>
          <w:shd w:val="clear" w:color="auto" w:fill="FFFFFF"/>
          <w:lang w:val="es-EC"/>
        </w:rPr>
      </w:pPr>
      <w:r w:rsidRPr="00E96C25">
        <w:rPr>
          <w:rFonts w:ascii="Arial" w:eastAsia="Calibri" w:hAnsi="Arial" w:cs="Arial"/>
          <w:sz w:val="20"/>
          <w:szCs w:val="20"/>
          <w:shd w:val="clear" w:color="auto" w:fill="FFFFFF"/>
          <w:lang w:val="es-EC"/>
        </w:rPr>
        <w:t xml:space="preserve">Parra-Villarroel, J., y Pérez-Villegas, R. (2010). Comportamiento sexual en adolescentes y su relación con variables biosociales. </w:t>
      </w:r>
      <w:r w:rsidRPr="00E96C25">
        <w:rPr>
          <w:rFonts w:ascii="Arial" w:eastAsia="Calibri" w:hAnsi="Arial" w:cs="Arial"/>
          <w:i/>
          <w:sz w:val="20"/>
          <w:szCs w:val="20"/>
          <w:shd w:val="clear" w:color="auto" w:fill="FFFFFF"/>
          <w:lang w:val="es-EC"/>
        </w:rPr>
        <w:t>Perinatología y Reproducción Humana, 24</w:t>
      </w:r>
      <w:r w:rsidRPr="00E96C25">
        <w:rPr>
          <w:rFonts w:ascii="Arial" w:eastAsia="Calibri" w:hAnsi="Arial" w:cs="Arial"/>
          <w:sz w:val="20"/>
          <w:szCs w:val="20"/>
          <w:shd w:val="clear" w:color="auto" w:fill="FFFFFF"/>
          <w:lang w:val="es-EC"/>
        </w:rPr>
        <w:t>(1), 7-19.</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lang w:val="es-EC"/>
        </w:rPr>
        <w:t xml:space="preserve">Pérez, M. (2006). </w:t>
      </w:r>
      <w:r w:rsidRPr="00E96C25">
        <w:rPr>
          <w:rFonts w:ascii="Arial" w:eastAsia="Calibri" w:hAnsi="Arial" w:cs="Arial"/>
          <w:i/>
          <w:sz w:val="20"/>
          <w:szCs w:val="20"/>
          <w:lang w:val="es-EC"/>
        </w:rPr>
        <w:t xml:space="preserve">Desarrollo de los Adolescentes III: Identidad y Relaciones Sociales. </w:t>
      </w:r>
      <w:r w:rsidRPr="00E96C25">
        <w:rPr>
          <w:rFonts w:ascii="Arial" w:eastAsia="Calibri" w:hAnsi="Arial" w:cs="Arial"/>
          <w:sz w:val="20"/>
          <w:szCs w:val="20"/>
          <w:lang w:val="es-EC"/>
        </w:rPr>
        <w:t>Aguascalientes, México.</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lang w:val="es-EC"/>
        </w:rPr>
        <w:t xml:space="preserve">Quizhpe, A., Vega, B., Auquilla, N., Verdugo, A., Villamagua, E., Campoverde, J., ... Cobos, P. (2013). </w:t>
      </w:r>
      <w:r w:rsidRPr="00E96C25">
        <w:rPr>
          <w:rFonts w:ascii="Arial" w:eastAsia="Calibri" w:hAnsi="Arial" w:cs="Arial"/>
          <w:i/>
          <w:sz w:val="20"/>
          <w:szCs w:val="20"/>
          <w:lang w:val="es-EC"/>
        </w:rPr>
        <w:t>Cuidado de la Salud Reproductiva para Adolescentes Enmarcado en la Comunidad</w:t>
      </w:r>
      <w:r w:rsidRPr="00E96C25">
        <w:rPr>
          <w:rFonts w:ascii="Arial" w:eastAsia="Calibri" w:hAnsi="Arial" w:cs="Arial"/>
          <w:sz w:val="20"/>
          <w:szCs w:val="20"/>
          <w:lang w:val="es-EC"/>
        </w:rPr>
        <w:t>. Cuenca, Ecuador: CERCA.</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lang w:val="es-EC"/>
        </w:rPr>
        <w:t xml:space="preserve">Remache, M. G., y Peña, L. F. (2018). </w:t>
      </w:r>
      <w:r w:rsidRPr="00E96C25">
        <w:rPr>
          <w:rFonts w:ascii="Arial" w:eastAsia="Calibri" w:hAnsi="Arial" w:cs="Arial"/>
          <w:i/>
          <w:sz w:val="20"/>
          <w:szCs w:val="20"/>
          <w:lang w:val="es-EC"/>
        </w:rPr>
        <w:t>El consumo de la pornografía en los adolescentes de 16 a 18 años del Colegio Juan de Salinas ubicado en Sangolquí cantón Rumiñahui en el periodo 2016-2017</w:t>
      </w:r>
      <w:r w:rsidRPr="00E96C25">
        <w:rPr>
          <w:rFonts w:ascii="Arial" w:eastAsia="Calibri" w:hAnsi="Arial" w:cs="Arial"/>
          <w:sz w:val="20"/>
          <w:szCs w:val="20"/>
          <w:lang w:val="es-EC"/>
        </w:rPr>
        <w:t xml:space="preserve"> (Tesis de grado, Universidad del Ecuador, Quito, Ecuador). Recuperado de </w:t>
      </w:r>
      <w:hyperlink r:id="rId10" w:history="1">
        <w:r w:rsidRPr="00E96C25">
          <w:rPr>
            <w:rFonts w:ascii="Arial" w:eastAsia="Calibri" w:hAnsi="Arial" w:cs="Arial"/>
            <w:sz w:val="20"/>
            <w:szCs w:val="20"/>
            <w:lang w:val="es-EC"/>
          </w:rPr>
          <w:t>http://www.dspace.uce.edu.ec/bitstream/25000/14168/1/T-UCE-0010-PEO034-2018.pdf</w:t>
        </w:r>
      </w:hyperlink>
    </w:p>
    <w:p w:rsidR="00116AB0" w:rsidRPr="00E96C25" w:rsidRDefault="00116AB0" w:rsidP="00116AB0">
      <w:pPr>
        <w:spacing w:after="0" w:line="240" w:lineRule="auto"/>
        <w:ind w:left="706" w:hanging="709"/>
        <w:jc w:val="both"/>
        <w:rPr>
          <w:rFonts w:ascii="Arial" w:eastAsia="Calibri" w:hAnsi="Arial" w:cs="Arial"/>
          <w:sz w:val="20"/>
          <w:szCs w:val="20"/>
        </w:rPr>
      </w:pPr>
      <w:r w:rsidRPr="00E96C25">
        <w:rPr>
          <w:rFonts w:ascii="Arial" w:eastAsia="Calibri" w:hAnsi="Arial" w:cs="Arial"/>
          <w:sz w:val="20"/>
          <w:szCs w:val="20"/>
          <w:lang w:val="en-US"/>
        </w:rPr>
        <w:t>Rice, F. P., yDolgin, K. G. (2008).</w:t>
      </w:r>
      <w:r w:rsidRPr="00E96C25">
        <w:rPr>
          <w:rFonts w:ascii="Arial" w:eastAsia="Calibri" w:hAnsi="Arial" w:cs="Arial"/>
          <w:i/>
          <w:sz w:val="20"/>
          <w:szCs w:val="20"/>
          <w:lang w:val="en-US"/>
        </w:rPr>
        <w:t>The Adolescent: Development, Relationships, and Culture.</w:t>
      </w:r>
      <w:r w:rsidRPr="00E96C25">
        <w:rPr>
          <w:rFonts w:ascii="Arial" w:eastAsia="Calibri" w:hAnsi="Arial" w:cs="Arial"/>
          <w:sz w:val="20"/>
          <w:szCs w:val="20"/>
          <w:lang w:val="en-US"/>
        </w:rPr>
        <w:t xml:space="preserve">(12th ed.). </w:t>
      </w:r>
      <w:r w:rsidRPr="00E96C25">
        <w:rPr>
          <w:rFonts w:ascii="Arial" w:eastAsia="Calibri" w:hAnsi="Arial" w:cs="Arial"/>
          <w:sz w:val="20"/>
          <w:szCs w:val="20"/>
        </w:rPr>
        <w:t>New York, EE.UU: Pearson Education, Inc.</w:t>
      </w:r>
    </w:p>
    <w:p w:rsidR="00116AB0" w:rsidRPr="00E96C25" w:rsidRDefault="00116AB0" w:rsidP="00116AB0">
      <w:pPr>
        <w:spacing w:after="0" w:line="240" w:lineRule="auto"/>
        <w:ind w:left="706" w:hanging="709"/>
        <w:jc w:val="both"/>
        <w:rPr>
          <w:rFonts w:ascii="Arial" w:eastAsia="Calibri" w:hAnsi="Arial" w:cs="Arial"/>
          <w:bCs/>
          <w:sz w:val="20"/>
          <w:szCs w:val="20"/>
          <w:shd w:val="clear" w:color="auto" w:fill="FFFFFF"/>
        </w:rPr>
      </w:pPr>
      <w:r w:rsidRPr="00E96C25">
        <w:rPr>
          <w:rFonts w:ascii="Arial" w:eastAsia="Calibri" w:hAnsi="Arial" w:cs="Arial"/>
          <w:bCs/>
          <w:sz w:val="20"/>
          <w:szCs w:val="20"/>
          <w:shd w:val="clear" w:color="auto" w:fill="FFFFFF"/>
        </w:rPr>
        <w:t xml:space="preserve">Rivera, R., Santos, D., Cabrera, V., y Docal, M.C. (2016). Consumo de pornografía on-line y off-line en adolescentes colombianos. </w:t>
      </w:r>
      <w:r w:rsidRPr="00E96C25">
        <w:rPr>
          <w:rFonts w:ascii="Arial" w:eastAsia="Calibri" w:hAnsi="Arial" w:cs="Arial"/>
          <w:bCs/>
          <w:i/>
          <w:sz w:val="20"/>
          <w:szCs w:val="20"/>
          <w:shd w:val="clear" w:color="auto" w:fill="FFFFFF"/>
        </w:rPr>
        <w:t>Comunicar. Revista Científica de Educomunicación</w:t>
      </w:r>
      <w:r w:rsidRPr="00E96C25">
        <w:rPr>
          <w:rFonts w:ascii="Arial" w:eastAsia="Calibri" w:hAnsi="Arial" w:cs="Arial"/>
          <w:bCs/>
          <w:sz w:val="20"/>
          <w:szCs w:val="20"/>
          <w:shd w:val="clear" w:color="auto" w:fill="FFFFFF"/>
        </w:rPr>
        <w:t xml:space="preserve">, </w:t>
      </w:r>
      <w:r w:rsidRPr="00E96C25">
        <w:rPr>
          <w:rFonts w:ascii="Arial" w:eastAsia="Calibri" w:hAnsi="Arial" w:cs="Arial"/>
          <w:bCs/>
          <w:i/>
          <w:sz w:val="20"/>
          <w:szCs w:val="20"/>
          <w:shd w:val="clear" w:color="auto" w:fill="FFFFFF"/>
        </w:rPr>
        <w:t>24</w:t>
      </w:r>
      <w:r w:rsidRPr="00E96C25">
        <w:rPr>
          <w:rFonts w:ascii="Arial" w:eastAsia="Calibri" w:hAnsi="Arial" w:cs="Arial"/>
          <w:bCs/>
          <w:sz w:val="20"/>
          <w:szCs w:val="20"/>
          <w:shd w:val="clear" w:color="auto" w:fill="FFFFFF"/>
        </w:rPr>
        <w:t xml:space="preserve">(46), 37-45. doi: 10.3916/C46-2016-04 </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lang w:val="es-EC"/>
        </w:rPr>
        <w:t xml:space="preserve">Rivera-Rivera, L., Leyva-López, A., García-Guerra, A., de Castro, F., González-Hernández, D., y de los Santos, L. M. (2016). Inicio de relaciones sexuales con penetración y factores </w:t>
      </w:r>
      <w:r w:rsidRPr="00E96C25">
        <w:rPr>
          <w:rFonts w:ascii="Arial" w:eastAsia="Calibri" w:hAnsi="Arial" w:cs="Arial"/>
          <w:sz w:val="20"/>
          <w:szCs w:val="20"/>
          <w:lang w:val="es-EC"/>
        </w:rPr>
        <w:lastRenderedPageBreak/>
        <w:t xml:space="preserve">asociados en chicos y chicas de México de 14-19 años de edad con escolarización en centros públicos. </w:t>
      </w:r>
      <w:r w:rsidRPr="00E96C25">
        <w:rPr>
          <w:rFonts w:ascii="Arial" w:eastAsia="Calibri" w:hAnsi="Arial" w:cs="Arial"/>
          <w:i/>
          <w:sz w:val="20"/>
          <w:szCs w:val="20"/>
          <w:lang w:val="es-EC"/>
        </w:rPr>
        <w:t>Gaceta Sanitaria, 30</w:t>
      </w:r>
      <w:r w:rsidRPr="00E96C25">
        <w:rPr>
          <w:rFonts w:ascii="Arial" w:eastAsia="Calibri" w:hAnsi="Arial" w:cs="Arial"/>
          <w:sz w:val="20"/>
          <w:szCs w:val="20"/>
          <w:lang w:val="es-EC"/>
        </w:rPr>
        <w:t xml:space="preserve">(1), 24-30. </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lang w:val="es-EC"/>
        </w:rPr>
        <w:t xml:space="preserve">Rodríguez, J., y Traverso, C. I. (2012). Conductas sexuales en adolescentes de 12 a 17 años de Andalucía. </w:t>
      </w:r>
      <w:r w:rsidRPr="00E96C25">
        <w:rPr>
          <w:rFonts w:ascii="Arial" w:eastAsia="Calibri" w:hAnsi="Arial" w:cs="Arial"/>
          <w:i/>
          <w:sz w:val="20"/>
          <w:szCs w:val="20"/>
          <w:lang w:val="es-EC"/>
        </w:rPr>
        <w:t>Gaceta Sanitaria, 26</w:t>
      </w:r>
      <w:r w:rsidRPr="00E96C25">
        <w:rPr>
          <w:rFonts w:ascii="Arial" w:eastAsia="Calibri" w:hAnsi="Arial" w:cs="Arial"/>
          <w:sz w:val="20"/>
          <w:szCs w:val="20"/>
          <w:lang w:val="es-EC"/>
        </w:rPr>
        <w:t>(6), 519-524. doi:10.1016/j.gaceta.2012.02.005</w:t>
      </w:r>
    </w:p>
    <w:p w:rsidR="00116AB0" w:rsidRPr="00E96C25" w:rsidRDefault="00116AB0" w:rsidP="00116AB0">
      <w:pPr>
        <w:spacing w:after="0" w:line="240" w:lineRule="auto"/>
        <w:ind w:left="706" w:hanging="709"/>
        <w:jc w:val="both"/>
        <w:rPr>
          <w:rFonts w:ascii="Arial" w:eastAsia="Calibri" w:hAnsi="Arial" w:cs="Arial"/>
          <w:sz w:val="20"/>
          <w:szCs w:val="20"/>
          <w:lang w:val="en-US"/>
        </w:rPr>
      </w:pPr>
      <w:r w:rsidRPr="00E96C25">
        <w:rPr>
          <w:rFonts w:ascii="Arial" w:eastAsia="Calibri" w:hAnsi="Arial" w:cs="Arial"/>
          <w:sz w:val="20"/>
          <w:szCs w:val="20"/>
          <w:lang w:val="es-EC"/>
        </w:rPr>
        <w:t xml:space="preserve">Ruiz-Canela, M., López-del Burgo, C., Carlos, S., Calatrava, M., Osorio, A., y de Irala J. (2012). Familia, amigos y otras fuentes de información asociadas al inicio de las relaciones sexuales en adolescentes de El Salvador. </w:t>
      </w:r>
      <w:r w:rsidRPr="00E96C25">
        <w:rPr>
          <w:rFonts w:ascii="Arial" w:eastAsia="Calibri" w:hAnsi="Arial" w:cs="Arial"/>
          <w:i/>
          <w:sz w:val="20"/>
          <w:szCs w:val="20"/>
          <w:lang w:val="en-US"/>
        </w:rPr>
        <w:t>RevistaPanameña de SaludPública, 31</w:t>
      </w:r>
      <w:r w:rsidRPr="00E96C25">
        <w:rPr>
          <w:rFonts w:ascii="Arial" w:eastAsia="Calibri" w:hAnsi="Arial" w:cs="Arial"/>
          <w:sz w:val="20"/>
          <w:szCs w:val="20"/>
          <w:lang w:val="en-US"/>
        </w:rPr>
        <w:t>(1), 54-61.</w:t>
      </w:r>
    </w:p>
    <w:p w:rsidR="00116AB0" w:rsidRPr="00E96C25" w:rsidRDefault="00116AB0" w:rsidP="00116AB0">
      <w:pPr>
        <w:spacing w:after="0" w:line="240" w:lineRule="auto"/>
        <w:ind w:left="706" w:hanging="709"/>
        <w:jc w:val="both"/>
        <w:rPr>
          <w:rFonts w:ascii="Arial" w:eastAsia="Calibri" w:hAnsi="Arial" w:cs="Arial"/>
          <w:noProof/>
          <w:sz w:val="20"/>
          <w:szCs w:val="20"/>
          <w:lang w:val="en-US"/>
        </w:rPr>
      </w:pPr>
      <w:r w:rsidRPr="00E96C25">
        <w:rPr>
          <w:rFonts w:ascii="Arial" w:eastAsia="Calibri" w:hAnsi="Arial" w:cs="Arial"/>
          <w:noProof/>
          <w:sz w:val="20"/>
          <w:szCs w:val="20"/>
          <w:lang w:val="en-US"/>
        </w:rPr>
        <w:t xml:space="preserve">Savin-Williams, R. C. (2006). Who´s Gay? Does It Matter? </w:t>
      </w:r>
      <w:r w:rsidRPr="00E96C25">
        <w:rPr>
          <w:rFonts w:ascii="Arial" w:eastAsia="Calibri" w:hAnsi="Arial" w:cs="Arial"/>
          <w:i/>
          <w:noProof/>
          <w:sz w:val="20"/>
          <w:szCs w:val="20"/>
          <w:lang w:val="en-US"/>
        </w:rPr>
        <w:t>Current Directions in Psychological Science, 15</w:t>
      </w:r>
      <w:r w:rsidRPr="00E96C25">
        <w:rPr>
          <w:rFonts w:ascii="Arial" w:eastAsia="Calibri" w:hAnsi="Arial" w:cs="Arial"/>
          <w:noProof/>
          <w:sz w:val="20"/>
          <w:szCs w:val="20"/>
          <w:lang w:val="en-US"/>
        </w:rPr>
        <w:t>. doi:10.1111/j.0963-7214.2006.00403.x</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lang w:val="es-EC"/>
        </w:rPr>
        <w:t xml:space="preserve">Sevilla, T., yOrcasita, L. (2014). “Hablando de sexualidad”:una mirada de los padres y las madres a los procesosde formación con sus hijos/as adolescentes en estratospopulares de Cali. </w:t>
      </w:r>
      <w:r w:rsidRPr="00E96C25">
        <w:rPr>
          <w:rFonts w:ascii="Arial" w:eastAsia="Calibri" w:hAnsi="Arial" w:cs="Arial"/>
          <w:i/>
          <w:sz w:val="20"/>
          <w:szCs w:val="20"/>
          <w:lang w:val="es-EC"/>
        </w:rPr>
        <w:t>Avances en Enfermería, 32</w:t>
      </w:r>
      <w:r w:rsidRPr="00E96C25">
        <w:rPr>
          <w:rFonts w:ascii="Arial" w:eastAsia="Calibri" w:hAnsi="Arial" w:cs="Arial"/>
          <w:sz w:val="20"/>
          <w:szCs w:val="20"/>
          <w:lang w:val="es-EC"/>
        </w:rPr>
        <w:t>(2), 191-205.</w:t>
      </w:r>
    </w:p>
    <w:p w:rsidR="00116AB0" w:rsidRPr="00E96C25" w:rsidRDefault="00116AB0" w:rsidP="00116AB0">
      <w:pPr>
        <w:pStyle w:val="Bibliografa"/>
        <w:spacing w:line="240" w:lineRule="auto"/>
        <w:ind w:left="720" w:hanging="709"/>
        <w:rPr>
          <w:rFonts w:ascii="Arial" w:hAnsi="Arial" w:cs="Arial"/>
          <w:noProof/>
          <w:sz w:val="20"/>
          <w:szCs w:val="20"/>
        </w:rPr>
      </w:pPr>
      <w:r w:rsidRPr="00E96C25">
        <w:rPr>
          <w:rFonts w:ascii="Arial" w:hAnsi="Arial" w:cs="Arial"/>
          <w:sz w:val="20"/>
          <w:szCs w:val="20"/>
        </w:rPr>
        <w:fldChar w:fldCharType="begin"/>
      </w:r>
      <w:r w:rsidRPr="00E96C25">
        <w:rPr>
          <w:rFonts w:ascii="Arial" w:hAnsi="Arial" w:cs="Arial"/>
          <w:sz w:val="20"/>
          <w:szCs w:val="20"/>
        </w:rPr>
        <w:instrText xml:space="preserve"> BIBLIOGRAPHY  \l 12298 </w:instrText>
      </w:r>
      <w:r w:rsidRPr="00E96C25">
        <w:rPr>
          <w:rFonts w:ascii="Arial" w:hAnsi="Arial" w:cs="Arial"/>
          <w:sz w:val="20"/>
          <w:szCs w:val="20"/>
        </w:rPr>
        <w:fldChar w:fldCharType="separate"/>
      </w:r>
      <w:r w:rsidRPr="00E96C25">
        <w:rPr>
          <w:rFonts w:ascii="Arial" w:hAnsi="Arial" w:cs="Arial"/>
          <w:noProof/>
          <w:sz w:val="20"/>
          <w:szCs w:val="20"/>
        </w:rPr>
        <w:t xml:space="preserve">Shibley Hyde, J., y DeLamater, J. D. (2006). </w:t>
      </w:r>
      <w:r w:rsidRPr="00E96C25">
        <w:rPr>
          <w:rFonts w:ascii="Arial" w:hAnsi="Arial" w:cs="Arial"/>
          <w:i/>
          <w:iCs/>
          <w:noProof/>
          <w:sz w:val="20"/>
          <w:szCs w:val="20"/>
        </w:rPr>
        <w:t>Sexualidad Humana</w:t>
      </w:r>
      <w:r w:rsidRPr="00E96C25">
        <w:rPr>
          <w:rFonts w:ascii="Arial" w:hAnsi="Arial" w:cs="Arial"/>
          <w:noProof/>
          <w:sz w:val="20"/>
          <w:szCs w:val="20"/>
        </w:rPr>
        <w:t xml:space="preserve"> (9a ed.). México, D.F., México: McGraw-Hill/Interamericana Editores S.A. de C.V.</w:t>
      </w:r>
    </w:p>
    <w:p w:rsidR="00116AB0" w:rsidRPr="00E96C25" w:rsidRDefault="00116AB0" w:rsidP="00116AB0">
      <w:pPr>
        <w:spacing w:after="0" w:line="240" w:lineRule="auto"/>
        <w:ind w:left="706" w:hanging="709"/>
        <w:jc w:val="both"/>
        <w:rPr>
          <w:rFonts w:ascii="Arial" w:eastAsia="Calibri" w:hAnsi="Arial" w:cs="Arial"/>
          <w:sz w:val="20"/>
          <w:szCs w:val="20"/>
          <w:lang w:val="es-EC"/>
        </w:rPr>
      </w:pPr>
      <w:r w:rsidRPr="00E96C25">
        <w:rPr>
          <w:rFonts w:ascii="Arial" w:eastAsia="Calibri" w:hAnsi="Arial" w:cs="Arial"/>
          <w:sz w:val="20"/>
          <w:szCs w:val="20"/>
          <w:lang w:val="es-EC"/>
        </w:rPr>
        <w:fldChar w:fldCharType="end"/>
      </w:r>
      <w:r w:rsidRPr="00E96C25">
        <w:rPr>
          <w:rFonts w:ascii="Arial" w:eastAsia="Calibri" w:hAnsi="Arial" w:cs="Arial"/>
          <w:sz w:val="20"/>
          <w:szCs w:val="20"/>
          <w:lang w:val="es-EC"/>
        </w:rPr>
        <w:t xml:space="preserve">Vargas, E., y Barrera, F. (2002). Adolescencia, Relaciones Románticas y Actividad Sexual: Una Revisión. </w:t>
      </w:r>
      <w:r w:rsidRPr="00E96C25">
        <w:rPr>
          <w:rFonts w:ascii="Arial" w:eastAsia="Calibri" w:hAnsi="Arial" w:cs="Arial"/>
          <w:i/>
          <w:sz w:val="20"/>
          <w:szCs w:val="20"/>
          <w:lang w:val="es-EC"/>
        </w:rPr>
        <w:t>Revista Colombiana de Psicología, 11</w:t>
      </w:r>
      <w:r w:rsidRPr="00E96C25">
        <w:rPr>
          <w:rFonts w:ascii="Arial" w:eastAsia="Calibri" w:hAnsi="Arial" w:cs="Arial"/>
          <w:sz w:val="20"/>
          <w:szCs w:val="20"/>
          <w:lang w:val="es-EC"/>
        </w:rPr>
        <w:t>, 115-134.</w:t>
      </w:r>
    </w:p>
    <w:p w:rsidR="00116AB0" w:rsidRPr="00936F2C" w:rsidRDefault="00116AB0" w:rsidP="00116AB0">
      <w:pPr>
        <w:spacing w:after="0" w:line="240" w:lineRule="auto"/>
        <w:ind w:left="706" w:hanging="709"/>
        <w:jc w:val="both"/>
        <w:rPr>
          <w:rFonts w:ascii="Arial" w:eastAsia="Calibri" w:hAnsi="Arial" w:cs="Arial"/>
          <w:sz w:val="24"/>
          <w:szCs w:val="24"/>
          <w:lang w:val="es-EC"/>
        </w:rPr>
      </w:pPr>
      <w:r w:rsidRPr="00E96C25">
        <w:rPr>
          <w:rFonts w:ascii="Arial" w:eastAsia="Calibri" w:hAnsi="Arial" w:cs="Arial"/>
          <w:sz w:val="20"/>
          <w:szCs w:val="20"/>
          <w:lang w:val="es-EC"/>
        </w:rPr>
        <w:t xml:space="preserve">Volnovich, J.C. (2015). Ritos y mitos sobre la inciación sexual de los varones. </w:t>
      </w:r>
      <w:r w:rsidRPr="00E96C25">
        <w:rPr>
          <w:rFonts w:ascii="Arial" w:eastAsia="Calibri" w:hAnsi="Arial" w:cs="Arial"/>
          <w:i/>
          <w:sz w:val="20"/>
          <w:szCs w:val="20"/>
          <w:lang w:val="es-EC"/>
        </w:rPr>
        <w:t xml:space="preserve">Voces en el fénix, 51, </w:t>
      </w:r>
      <w:r w:rsidRPr="00E96C25">
        <w:rPr>
          <w:rFonts w:ascii="Arial" w:eastAsia="Calibri" w:hAnsi="Arial" w:cs="Arial"/>
          <w:sz w:val="20"/>
          <w:szCs w:val="20"/>
          <w:lang w:val="es-EC"/>
        </w:rPr>
        <w:t>56-61.</w:t>
      </w:r>
    </w:p>
    <w:p w:rsidR="006008DB" w:rsidRPr="001B2354" w:rsidRDefault="006008DB" w:rsidP="004D051F">
      <w:pPr>
        <w:pStyle w:val="Standard"/>
        <w:jc w:val="both"/>
        <w:rPr>
          <w:rFonts w:ascii="Arial" w:hAnsi="Arial" w:cs="Arial"/>
          <w:b/>
          <w:bCs/>
        </w:rPr>
      </w:pPr>
    </w:p>
    <w:sectPr w:rsidR="006008DB" w:rsidRPr="001B2354" w:rsidSect="00813A21">
      <w:headerReference w:type="even" r:id="rId11"/>
      <w:headerReference w:type="default" r:id="rId12"/>
      <w:footerReference w:type="even" r:id="rId13"/>
      <w:footerReference w:type="default" r:id="rId14"/>
      <w:headerReference w:type="first" r:id="rId15"/>
      <w:type w:val="continuous"/>
      <w:pgSz w:w="11906" w:h="16838"/>
      <w:pgMar w:top="1701" w:right="1701" w:bottom="1701" w:left="1701" w:header="709" w:footer="709" w:gutter="0"/>
      <w:pgNumType w:start="10"/>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4509" w:rsidRDefault="00274509" w:rsidP="007719E5">
      <w:pPr>
        <w:spacing w:after="0" w:line="240" w:lineRule="auto"/>
      </w:pPr>
      <w:r>
        <w:separator/>
      </w:r>
    </w:p>
  </w:endnote>
  <w:endnote w:type="continuationSeparator" w:id="0">
    <w:p w:rsidR="00274509" w:rsidRDefault="00274509"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775" w:type="pct"/>
      <w:tblBorders>
        <w:top w:val="single" w:sz="4" w:space="0" w:color="8064A2" w:themeColor="accent4"/>
      </w:tblBorders>
      <w:tblLook w:val="04A0" w:firstRow="1" w:lastRow="0" w:firstColumn="1" w:lastColumn="0" w:noHBand="0" w:noVBand="1"/>
    </w:tblPr>
    <w:tblGrid>
      <w:gridCol w:w="5530"/>
      <w:gridCol w:w="4292"/>
    </w:tblGrid>
    <w:tr w:rsidR="00116AB0" w:rsidTr="00020BE7">
      <w:trPr>
        <w:trHeight w:val="360"/>
      </w:trPr>
      <w:tc>
        <w:tcPr>
          <w:tcW w:w="2815" w:type="pct"/>
          <w:shd w:val="clear" w:color="auto" w:fill="B2A1C7" w:themeFill="accent4" w:themeFillTint="99"/>
        </w:tcPr>
        <w:p w:rsidR="00116AB0" w:rsidRPr="00A1780E" w:rsidRDefault="00116AB0">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Pr>
              <w:rFonts w:ascii="Arial" w:hAnsi="Arial" w:cs="Arial"/>
              <w:i/>
              <w:color w:val="C00000"/>
              <w:sz w:val="20"/>
              <w:szCs w:val="20"/>
            </w:rPr>
            <w:t>2</w:t>
          </w:r>
          <w:r w:rsidRPr="00A1780E">
            <w:rPr>
              <w:rFonts w:ascii="Arial" w:hAnsi="Arial" w:cs="Arial"/>
              <w:i/>
              <w:color w:val="C00000"/>
              <w:sz w:val="20"/>
              <w:szCs w:val="20"/>
            </w:rPr>
            <w:t>(</w:t>
          </w:r>
          <w:r>
            <w:rPr>
              <w:rFonts w:ascii="Arial" w:hAnsi="Arial" w:cs="Arial"/>
              <w:i/>
              <w:color w:val="C00000"/>
              <w:sz w:val="20"/>
              <w:szCs w:val="20"/>
            </w:rPr>
            <w:t>3</w:t>
          </w:r>
          <w:r w:rsidRPr="00A1780E">
            <w:rPr>
              <w:rFonts w:ascii="Arial" w:hAnsi="Arial" w:cs="Arial"/>
              <w:i/>
              <w:color w:val="C00000"/>
              <w:sz w:val="20"/>
              <w:szCs w:val="20"/>
            </w:rPr>
            <w:t xml:space="preserve">), pp. </w:t>
          </w:r>
          <w:r>
            <w:rPr>
              <w:rFonts w:ascii="Arial" w:hAnsi="Arial" w:cs="Arial"/>
              <w:i/>
              <w:color w:val="C00000"/>
              <w:sz w:val="20"/>
              <w:szCs w:val="20"/>
            </w:rPr>
            <w:t>1-15</w:t>
          </w:r>
        </w:p>
        <w:p w:rsidR="00116AB0" w:rsidRPr="00522B36" w:rsidRDefault="00116AB0"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86</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rsidR="00116AB0" w:rsidRPr="00522B36" w:rsidRDefault="00116AB0">
          <w:pPr>
            <w:pStyle w:val="Piedepgina"/>
            <w:rPr>
              <w:color w:val="943634" w:themeColor="accent2" w:themeShade="BF"/>
            </w:rPr>
          </w:pPr>
        </w:p>
      </w:tc>
    </w:tr>
  </w:tbl>
  <w:p w:rsidR="00116AB0" w:rsidRDefault="00116AB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9" w:type="pct"/>
      <w:tblBorders>
        <w:top w:val="single" w:sz="4" w:space="0" w:color="8064A2" w:themeColor="accent4"/>
      </w:tblBorders>
      <w:tblLook w:val="04A0" w:firstRow="1" w:lastRow="0" w:firstColumn="1" w:lastColumn="0" w:noHBand="0" w:noVBand="1"/>
    </w:tblPr>
    <w:tblGrid>
      <w:gridCol w:w="284"/>
      <w:gridCol w:w="8116"/>
    </w:tblGrid>
    <w:tr w:rsidR="00116AB0" w:rsidRPr="00A1780E" w:rsidTr="00C61FC6">
      <w:trPr>
        <w:trHeight w:val="274"/>
      </w:trPr>
      <w:tc>
        <w:tcPr>
          <w:tcW w:w="169" w:type="pct"/>
        </w:tcPr>
        <w:p w:rsidR="00116AB0" w:rsidRPr="00522B36" w:rsidRDefault="00116AB0">
          <w:pPr>
            <w:pStyle w:val="Piedepgina"/>
            <w:jc w:val="right"/>
            <w:rPr>
              <w:b/>
              <w:color w:val="943634" w:themeColor="accent2" w:themeShade="BF"/>
            </w:rPr>
          </w:pPr>
        </w:p>
      </w:tc>
      <w:tc>
        <w:tcPr>
          <w:tcW w:w="4831" w:type="pct"/>
          <w:shd w:val="clear" w:color="auto" w:fill="8DB3E2" w:themeFill="text2" w:themeFillTint="66"/>
        </w:tcPr>
        <w:p w:rsidR="00116AB0" w:rsidRDefault="00F44007" w:rsidP="00467727">
          <w:pPr>
            <w:pStyle w:val="Piedepgina"/>
            <w:tabs>
              <w:tab w:val="center" w:pos="1715"/>
              <w:tab w:val="right" w:pos="5880"/>
            </w:tabs>
            <w:ind w:left="-2450"/>
            <w:jc w:val="right"/>
            <w:rPr>
              <w:rFonts w:ascii="Arial" w:hAnsi="Arial" w:cs="Arial"/>
              <w:b/>
              <w:bCs/>
              <w:i/>
              <w:color w:val="C00000"/>
              <w:sz w:val="20"/>
              <w:lang w:val="es-CR"/>
            </w:rPr>
          </w:pPr>
          <w:r>
            <w:rPr>
              <w:rFonts w:ascii="Arial" w:hAnsi="Arial" w:cs="Arial"/>
              <w:b/>
              <w:bCs/>
              <w:i/>
              <w:color w:val="C00000"/>
              <w:sz w:val="20"/>
              <w:lang w:val="es-CR"/>
            </w:rPr>
            <w:t xml:space="preserve">Calidad de relación con los padres y conductas sexuales en ecuatorianos  </w:t>
          </w:r>
        </w:p>
        <w:p w:rsidR="00116AB0" w:rsidRPr="00A1780E" w:rsidRDefault="00116AB0" w:rsidP="00467727">
          <w:pPr>
            <w:pStyle w:val="Piedepgina"/>
            <w:tabs>
              <w:tab w:val="center" w:pos="1715"/>
              <w:tab w:val="right" w:pos="5880"/>
            </w:tabs>
            <w:ind w:left="-2450"/>
            <w:jc w:val="right"/>
            <w:rPr>
              <w:rFonts w:ascii="Arial" w:hAnsi="Arial" w:cs="Arial"/>
              <w:color w:val="C00000"/>
            </w:rPr>
          </w:pPr>
          <w:r w:rsidRPr="00A1780E">
            <w:rPr>
              <w:rFonts w:ascii="Arial" w:hAnsi="Arial" w:cs="Arial"/>
              <w:color w:val="C00000"/>
              <w:sz w:val="20"/>
            </w:rPr>
            <w:fldChar w:fldCharType="begin"/>
          </w:r>
          <w:r w:rsidRPr="00A1780E">
            <w:rPr>
              <w:rFonts w:ascii="Arial" w:hAnsi="Arial" w:cs="Arial"/>
              <w:color w:val="C00000"/>
              <w:sz w:val="20"/>
            </w:rPr>
            <w:instrText>PAGE    \* MERGEFORMAT</w:instrText>
          </w:r>
          <w:r w:rsidRPr="00A1780E">
            <w:rPr>
              <w:rFonts w:ascii="Arial" w:hAnsi="Arial" w:cs="Arial"/>
              <w:color w:val="C00000"/>
              <w:sz w:val="20"/>
            </w:rPr>
            <w:fldChar w:fldCharType="separate"/>
          </w:r>
          <w:r>
            <w:rPr>
              <w:rFonts w:ascii="Arial" w:hAnsi="Arial" w:cs="Arial"/>
              <w:noProof/>
              <w:color w:val="C00000"/>
              <w:sz w:val="20"/>
            </w:rPr>
            <w:t>93</w:t>
          </w:r>
          <w:r w:rsidRPr="00A1780E">
            <w:rPr>
              <w:rFonts w:ascii="Arial" w:hAnsi="Arial" w:cs="Arial"/>
              <w:color w:val="C00000"/>
              <w:sz w:val="20"/>
            </w:rPr>
            <w:fldChar w:fldCharType="end"/>
          </w:r>
        </w:p>
      </w:tc>
    </w:tr>
  </w:tbl>
  <w:p w:rsidR="00116AB0" w:rsidRDefault="00116AB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4509" w:rsidRDefault="00274509" w:rsidP="007719E5">
      <w:pPr>
        <w:spacing w:after="0" w:line="240" w:lineRule="auto"/>
      </w:pPr>
      <w:r>
        <w:separator/>
      </w:r>
    </w:p>
  </w:footnote>
  <w:footnote w:type="continuationSeparator" w:id="0">
    <w:p w:rsidR="00274509" w:rsidRDefault="00274509" w:rsidP="007719E5">
      <w:pPr>
        <w:spacing w:after="0" w:line="240" w:lineRule="auto"/>
      </w:pPr>
      <w:r>
        <w:continuationSeparator/>
      </w:r>
    </w:p>
  </w:footnote>
  <w:footnote w:id="1">
    <w:p w:rsidR="00116AB0" w:rsidRPr="007713EF" w:rsidRDefault="00116AB0" w:rsidP="00116AB0">
      <w:pPr>
        <w:pStyle w:val="Textonotapie"/>
        <w:jc w:val="both"/>
        <w:rPr>
          <w:lang w:val="es-EC"/>
        </w:rPr>
      </w:pPr>
      <w:r>
        <w:rPr>
          <w:rStyle w:val="Refdenotaalpie"/>
        </w:rPr>
        <w:footnoteRef/>
      </w:r>
      <w:r w:rsidRPr="00A57D00">
        <w:rPr>
          <w:sz w:val="18"/>
          <w:szCs w:val="18"/>
          <w:lang w:val="es-EC"/>
        </w:rPr>
        <w:t xml:space="preserve">Magister en Asesoría e Intervención en Terapia Familiar Sistémica. Docente Titular en la Facultad de Psicología de la Universidad Central del Ecuador. Ecuador. E-mail: </w:t>
      </w:r>
      <w:hyperlink r:id="rId1" w:history="1">
        <w:r w:rsidRPr="00A57D00">
          <w:rPr>
            <w:rStyle w:val="Hipervnculo"/>
            <w:sz w:val="18"/>
            <w:szCs w:val="18"/>
            <w:u w:val="none"/>
          </w:rPr>
          <w:t>estuardoparedesmorales@yahoo.es</w:t>
        </w:r>
      </w:hyperlink>
      <w:r>
        <w:rPr>
          <w:lang w:val="es-EC"/>
        </w:rPr>
        <w:t xml:space="preserve">  </w:t>
      </w:r>
    </w:p>
  </w:footnote>
  <w:footnote w:id="2">
    <w:p w:rsidR="00116AB0" w:rsidRPr="00116AB0" w:rsidRDefault="00116AB0" w:rsidP="00116AB0">
      <w:pPr>
        <w:shd w:val="clear" w:color="auto" w:fill="FFFFFF"/>
        <w:spacing w:after="0" w:line="240" w:lineRule="auto"/>
        <w:jc w:val="both"/>
      </w:pPr>
      <w:r>
        <w:rPr>
          <w:rStyle w:val="Refdenotaalpie"/>
        </w:rPr>
        <w:footnoteRef/>
      </w:r>
      <w:r w:rsidRPr="00A57D00">
        <w:rPr>
          <w:sz w:val="18"/>
          <w:szCs w:val="18"/>
          <w:lang w:val="es-EC"/>
        </w:rPr>
        <w:t xml:space="preserve">Psicólogo Clínico. </w:t>
      </w:r>
      <w:r w:rsidR="00684D82">
        <w:rPr>
          <w:sz w:val="18"/>
          <w:szCs w:val="18"/>
          <w:lang w:val="es-EC"/>
        </w:rPr>
        <w:t xml:space="preserve">Libre ejercicio. </w:t>
      </w:r>
      <w:r w:rsidRPr="00A57D00">
        <w:rPr>
          <w:sz w:val="18"/>
          <w:szCs w:val="18"/>
          <w:lang w:val="es-EC"/>
        </w:rPr>
        <w:t xml:space="preserve">Ecuador. E-mail: </w:t>
      </w:r>
      <w:hyperlink r:id="rId2" w:history="1">
        <w:r w:rsidR="00A57D00" w:rsidRPr="00A57D00">
          <w:rPr>
            <w:rStyle w:val="Hipervnculo"/>
            <w:sz w:val="18"/>
            <w:szCs w:val="18"/>
            <w:u w:val="none"/>
            <w:lang w:val="es-EC"/>
          </w:rPr>
          <w:t>polanskij@gmail.com</w:t>
        </w:r>
      </w:hyperlink>
      <w:r w:rsidR="00A57D00" w:rsidRPr="00A57D00">
        <w:rPr>
          <w:sz w:val="20"/>
          <w:szCs w:val="20"/>
          <w:lang w:val="es-EC"/>
        </w:rPr>
        <w:t xml:space="preserve"> </w:t>
      </w:r>
      <w:r w:rsidR="00A57D00">
        <w:rPr>
          <w:sz w:val="20"/>
          <w:szCs w:val="20"/>
          <w:lang w:val="es-EC"/>
        </w:rPr>
        <w:t xml:space="preserve"> </w:t>
      </w:r>
    </w:p>
  </w:footnote>
  <w:footnote w:id="3">
    <w:p w:rsidR="00116AB0" w:rsidRPr="00A57D00" w:rsidRDefault="00116AB0" w:rsidP="00A57D00">
      <w:pPr>
        <w:shd w:val="clear" w:color="auto" w:fill="FFFFFF"/>
        <w:spacing w:after="0" w:line="240" w:lineRule="auto"/>
        <w:jc w:val="both"/>
      </w:pPr>
      <w:r>
        <w:rPr>
          <w:rStyle w:val="Refdenotaalpie"/>
        </w:rPr>
        <w:footnoteRef/>
      </w:r>
      <w:r w:rsidR="00A57D00" w:rsidRPr="00A57D00">
        <w:rPr>
          <w:sz w:val="18"/>
          <w:szCs w:val="18"/>
          <w:lang w:val="es-EC"/>
        </w:rPr>
        <w:t xml:space="preserve">Psicólogo Clínico. </w:t>
      </w:r>
      <w:r w:rsidR="00684D82">
        <w:rPr>
          <w:sz w:val="18"/>
          <w:szCs w:val="18"/>
          <w:lang w:val="es-EC"/>
        </w:rPr>
        <w:t xml:space="preserve">Libre ejercicio. </w:t>
      </w:r>
      <w:r w:rsidR="00A57D00" w:rsidRPr="00A57D00">
        <w:rPr>
          <w:sz w:val="18"/>
          <w:szCs w:val="18"/>
          <w:lang w:val="es-EC"/>
        </w:rPr>
        <w:t xml:space="preserve">Ecuador. E-mail: </w:t>
      </w:r>
      <w:hyperlink r:id="rId3" w:history="1">
        <w:r w:rsidR="00A57D00" w:rsidRPr="00A57D00">
          <w:rPr>
            <w:rStyle w:val="Hipervnculo"/>
            <w:sz w:val="18"/>
            <w:szCs w:val="18"/>
            <w:u w:val="none"/>
            <w:lang w:val="es-EC"/>
          </w:rPr>
          <w:t>alexisara10@yahoo.com</w:t>
        </w:r>
      </w:hyperlink>
      <w:r w:rsidR="00A57D00">
        <w:rPr>
          <w:sz w:val="20"/>
          <w:szCs w:val="20"/>
          <w:lang w:val="es-EC"/>
        </w:rPr>
        <w:t xml:space="preserve"> </w:t>
      </w:r>
    </w:p>
  </w:footnote>
  <w:footnote w:id="4">
    <w:p w:rsidR="00116AB0" w:rsidRPr="007713EF" w:rsidRDefault="00116AB0" w:rsidP="00A57D00">
      <w:pPr>
        <w:shd w:val="clear" w:color="auto" w:fill="FFFFFF"/>
        <w:spacing w:after="0" w:line="240" w:lineRule="auto"/>
        <w:jc w:val="both"/>
        <w:rPr>
          <w:lang w:val="es-EC"/>
        </w:rPr>
      </w:pPr>
      <w:r>
        <w:rPr>
          <w:rStyle w:val="Refdenotaalpie"/>
        </w:rPr>
        <w:footnoteRef/>
      </w:r>
      <w:r w:rsidR="00A57D00" w:rsidRPr="00A57D00">
        <w:rPr>
          <w:sz w:val="18"/>
          <w:szCs w:val="18"/>
          <w:lang w:val="es-EC"/>
        </w:rPr>
        <w:t xml:space="preserve">Psicólogo Clínico. </w:t>
      </w:r>
      <w:r w:rsidR="00684D82">
        <w:rPr>
          <w:sz w:val="18"/>
          <w:szCs w:val="18"/>
          <w:lang w:val="es-EC"/>
        </w:rPr>
        <w:t xml:space="preserve">Libre ejercicio. </w:t>
      </w:r>
      <w:r w:rsidR="00A57D00" w:rsidRPr="00A57D00">
        <w:rPr>
          <w:sz w:val="18"/>
          <w:szCs w:val="18"/>
          <w:lang w:val="es-EC"/>
        </w:rPr>
        <w:t xml:space="preserve">Ecuador. E-mail: </w:t>
      </w:r>
      <w:hyperlink r:id="rId4" w:history="1">
        <w:r w:rsidR="00A57D00" w:rsidRPr="00A57D00">
          <w:rPr>
            <w:rStyle w:val="Hipervnculo"/>
            <w:sz w:val="18"/>
            <w:szCs w:val="18"/>
            <w:u w:val="none"/>
            <w:lang w:val="es-EC"/>
          </w:rPr>
          <w:t>rafa0901alejo@gmail.com</w:t>
        </w:r>
      </w:hyperlink>
      <w:r w:rsidR="00A57D00">
        <w:rPr>
          <w:sz w:val="20"/>
          <w:szCs w:val="20"/>
          <w:lang w:val="es-EC"/>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2598"/>
      <w:gridCol w:w="5906"/>
    </w:tblGrid>
    <w:tr w:rsidR="00116AB0" w:rsidTr="00AA1936">
      <w:tc>
        <w:tcPr>
          <w:tcW w:w="1500" w:type="pct"/>
          <w:tcBorders>
            <w:bottom w:val="single" w:sz="4" w:space="0" w:color="943634" w:themeColor="accent2" w:themeShade="BF"/>
          </w:tcBorders>
          <w:shd w:val="clear" w:color="auto" w:fill="403152" w:themeFill="accent4" w:themeFillShade="80"/>
          <w:vAlign w:val="bottom"/>
        </w:tcPr>
        <w:p w:rsidR="00116AB0" w:rsidRPr="00477654" w:rsidRDefault="00116AB0"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rsidR="00116AB0" w:rsidRDefault="00116AB0" w:rsidP="007719E5">
          <w:pPr>
            <w:pStyle w:val="Encabezado"/>
            <w:rPr>
              <w:color w:val="76923C" w:themeColor="accent3" w:themeShade="BF"/>
              <w:sz w:val="24"/>
            </w:rPr>
          </w:pPr>
        </w:p>
      </w:tc>
    </w:tr>
  </w:tbl>
  <w:p w:rsidR="00116AB0" w:rsidRDefault="00116AB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5" w:type="pct"/>
      <w:tblCellMar>
        <w:top w:w="72" w:type="dxa"/>
        <w:left w:w="115" w:type="dxa"/>
        <w:bottom w:w="72" w:type="dxa"/>
        <w:right w:w="115" w:type="dxa"/>
      </w:tblCellMar>
      <w:tblLook w:val="04A0" w:firstRow="1" w:lastRow="0" w:firstColumn="1" w:lastColumn="0" w:noHBand="0" w:noVBand="1"/>
    </w:tblPr>
    <w:tblGrid>
      <w:gridCol w:w="567"/>
      <w:gridCol w:w="7826"/>
    </w:tblGrid>
    <w:tr w:rsidR="00116AB0" w:rsidTr="00A57D00">
      <w:tc>
        <w:tcPr>
          <w:tcW w:w="338" w:type="pct"/>
          <w:tcBorders>
            <w:bottom w:val="single" w:sz="4" w:space="0" w:color="auto"/>
          </w:tcBorders>
          <w:vAlign w:val="bottom"/>
        </w:tcPr>
        <w:p w:rsidR="00116AB0" w:rsidRPr="00660499" w:rsidRDefault="00116AB0">
          <w:pPr>
            <w:pStyle w:val="Encabezado"/>
            <w:jc w:val="right"/>
            <w:rPr>
              <w:color w:val="FFFFFF" w:themeColor="background1"/>
              <w:sz w:val="24"/>
              <w:szCs w:val="24"/>
            </w:rPr>
          </w:pPr>
        </w:p>
      </w:tc>
      <w:tc>
        <w:tcPr>
          <w:tcW w:w="4662" w:type="pct"/>
          <w:tcBorders>
            <w:bottom w:val="single" w:sz="4" w:space="0" w:color="943634" w:themeColor="accent2" w:themeShade="BF"/>
          </w:tcBorders>
          <w:shd w:val="clear" w:color="auto" w:fill="C00000"/>
          <w:vAlign w:val="bottom"/>
        </w:tcPr>
        <w:p w:rsidR="00116AB0" w:rsidRPr="00A57D00" w:rsidRDefault="00A57D00" w:rsidP="00A57D00">
          <w:pPr>
            <w:spacing w:after="0" w:line="240" w:lineRule="auto"/>
            <w:ind w:firstLine="284"/>
            <w:jc w:val="right"/>
            <w:rPr>
              <w:rFonts w:ascii="Arial" w:hAnsi="Arial" w:cs="Arial"/>
              <w:b/>
              <w:bCs/>
              <w:i/>
              <w:color w:val="FFFFFF" w:themeColor="background1"/>
              <w:sz w:val="20"/>
              <w:szCs w:val="24"/>
              <w:lang w:val="es-EC"/>
            </w:rPr>
          </w:pPr>
          <w:r w:rsidRPr="00A57D00">
            <w:rPr>
              <w:rFonts w:ascii="Arial" w:hAnsi="Arial" w:cs="Arial"/>
              <w:b/>
              <w:bCs/>
              <w:i/>
              <w:color w:val="FFFFFF" w:themeColor="background1"/>
              <w:sz w:val="20"/>
              <w:szCs w:val="24"/>
              <w:lang w:val="es-EC"/>
            </w:rPr>
            <w:t xml:space="preserve">Estuardo Paredes / Thomas Polanski / Alexandra Fuertes / </w:t>
          </w:r>
          <w:r w:rsidR="00476CA5" w:rsidRPr="00476CA5">
            <w:rPr>
              <w:rFonts w:ascii="Arial" w:hAnsi="Arial" w:cs="Arial"/>
              <w:b/>
              <w:bCs/>
              <w:i/>
              <w:color w:val="FFFFFF" w:themeColor="background1"/>
              <w:sz w:val="20"/>
              <w:szCs w:val="24"/>
              <w:lang w:val="es-EC"/>
            </w:rPr>
            <w:t>Rafael Rosero</w:t>
          </w:r>
        </w:p>
      </w:tc>
    </w:tr>
  </w:tbl>
  <w:p w:rsidR="00116AB0" w:rsidRDefault="00116AB0" w:rsidP="00533620">
    <w:pPr>
      <w:pStyle w:val="Encabezado"/>
      <w:ind w:left="-14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6AB0" w:rsidRDefault="00116AB0" w:rsidP="00406CD9">
    <w:pPr>
      <w:pStyle w:val="Encabezado"/>
      <w:tabs>
        <w:tab w:val="clear" w:pos="4252"/>
        <w:tab w:val="clear" w:pos="8504"/>
        <w:tab w:val="left" w:pos="5090"/>
      </w:tabs>
      <w:ind w:right="-24"/>
    </w:pPr>
    <w:r>
      <w:rPr>
        <w:noProof/>
        <w:lang w:val="es-EC" w:eastAsia="es-EC"/>
      </w:rPr>
      <w:drawing>
        <wp:anchor distT="0" distB="0" distL="114300" distR="114300" simplePos="0" relativeHeight="251662336" behindDoc="1" locked="0" layoutInCell="1" allowOverlap="1" wp14:anchorId="15B41E20" wp14:editId="39F46EC4">
          <wp:simplePos x="0" y="0"/>
          <wp:positionH relativeFrom="column">
            <wp:posOffset>2704967</wp:posOffset>
          </wp:positionH>
          <wp:positionV relativeFrom="paragraph">
            <wp:posOffset>-3810</wp:posOffset>
          </wp:positionV>
          <wp:extent cx="840105" cy="297815"/>
          <wp:effectExtent l="0" t="0" r="0" b="6985"/>
          <wp:wrapNone/>
          <wp:docPr id="2"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660288" behindDoc="0" locked="0" layoutInCell="1" allowOverlap="1" wp14:anchorId="64927A28" wp14:editId="62653A7A">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rsidR="00116AB0" w:rsidRPr="00F060AC" w:rsidRDefault="00DA423B" w:rsidP="009B17A7">
                          <w:pPr>
                            <w:spacing w:after="0" w:line="240" w:lineRule="auto"/>
                            <w:ind w:right="-244"/>
                            <w:jc w:val="center"/>
                            <w:rPr>
                              <w:b/>
                              <w:color w:val="943634" w:themeColor="accent2" w:themeShade="BF"/>
                              <w:sz w:val="16"/>
                            </w:rPr>
                          </w:pPr>
                          <w:hyperlink r:id="rId3" w:history="1">
                            <w:r w:rsidR="00116AB0" w:rsidRPr="00F060AC">
                              <w:rPr>
                                <w:b/>
                                <w:color w:val="943634" w:themeColor="accent2" w:themeShade="BF"/>
                                <w:sz w:val="16"/>
                              </w:rPr>
                              <w:t>http://retosdelaciencia.com</w:t>
                            </w:r>
                          </w:hyperlink>
                        </w:p>
                        <w:p w:rsidR="00116AB0" w:rsidRPr="00F060AC" w:rsidRDefault="00116AB0"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927A28" id="_x0000_t202" coordsize="21600,21600" o:spt="202" path="m,l,21600r21600,l21600,xe">
              <v:stroke joinstyle="miter"/>
              <v:path gradientshapeok="t" o:connecttype="rect"/>
            </v:shapetype>
            <v:shape id="_x0000_s1027"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116AB0" w:rsidRPr="00F060AC" w:rsidRDefault="00DA423B" w:rsidP="009B17A7">
                    <w:pPr>
                      <w:spacing w:after="0" w:line="240" w:lineRule="auto"/>
                      <w:ind w:right="-244"/>
                      <w:jc w:val="center"/>
                      <w:rPr>
                        <w:b/>
                        <w:color w:val="943634" w:themeColor="accent2" w:themeShade="BF"/>
                        <w:sz w:val="16"/>
                      </w:rPr>
                    </w:pPr>
                    <w:hyperlink r:id="rId4" w:history="1">
                      <w:r w:rsidR="00116AB0" w:rsidRPr="00F060AC">
                        <w:rPr>
                          <w:b/>
                          <w:color w:val="943634" w:themeColor="accent2" w:themeShade="BF"/>
                          <w:sz w:val="16"/>
                        </w:rPr>
                        <w:t>http://retosdelaciencia.com</w:t>
                      </w:r>
                    </w:hyperlink>
                  </w:p>
                  <w:p w:rsidR="00116AB0" w:rsidRPr="00F060AC" w:rsidRDefault="00116AB0"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s-EC" w:eastAsia="es-EC"/>
      </w:rPr>
      <w:drawing>
        <wp:anchor distT="0" distB="0" distL="114300" distR="114300" simplePos="0" relativeHeight="251656192" behindDoc="0" locked="0" layoutInCell="1" allowOverlap="1" wp14:anchorId="60815460" wp14:editId="5C8EE2F4">
          <wp:simplePos x="0" y="0"/>
          <wp:positionH relativeFrom="column">
            <wp:posOffset>-22860</wp:posOffset>
          </wp:positionH>
          <wp:positionV relativeFrom="paragraph">
            <wp:posOffset>-159909</wp:posOffset>
          </wp:positionV>
          <wp:extent cx="2062480" cy="316230"/>
          <wp:effectExtent l="0" t="0" r="0" b="7620"/>
          <wp:wrapNone/>
          <wp:docPr id="3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652096" behindDoc="0" locked="0" layoutInCell="1" allowOverlap="1" wp14:anchorId="70A5A30C" wp14:editId="1D6CFF98">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667B78" id="7 Conector recto"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Pr>
        <w:noProof/>
        <w:lang w:val="es-EC" w:eastAsia="es-EC"/>
      </w:rPr>
      <mc:AlternateContent>
        <mc:Choice Requires="wps">
          <w:drawing>
            <wp:anchor distT="0" distB="0" distL="114300" distR="114300" simplePos="0" relativeHeight="251654144" behindDoc="0" locked="0" layoutInCell="1" allowOverlap="1" wp14:anchorId="799623FC" wp14:editId="0FEF7C7A">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rsidR="00116AB0" w:rsidRPr="00F060AC" w:rsidRDefault="00116AB0" w:rsidP="00102F7E">
                          <w:pPr>
                            <w:spacing w:after="0" w:line="240" w:lineRule="auto"/>
                            <w:ind w:right="-244"/>
                            <w:jc w:val="center"/>
                            <w:rPr>
                              <w:b/>
                              <w:color w:val="943634" w:themeColor="accent2" w:themeShade="BF"/>
                            </w:rPr>
                          </w:pPr>
                          <w:r>
                            <w:rPr>
                              <w:b/>
                              <w:color w:val="943634" w:themeColor="accent2" w:themeShade="BF"/>
                              <w:sz w:val="18"/>
                            </w:rPr>
                            <w:t xml:space="preserve">       </w:t>
                          </w:r>
                          <w:r>
                            <w:rPr>
                              <w:b/>
                              <w:color w:val="943634" w:themeColor="accent2" w:themeShade="BF"/>
                            </w:rPr>
                            <w:t>Enero – Junio 2019</w:t>
                          </w:r>
                        </w:p>
                        <w:p w:rsidR="00116AB0" w:rsidRPr="00F060AC" w:rsidRDefault="00116AB0"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w:t>
                          </w:r>
                          <w:r>
                            <w:rPr>
                              <w:b/>
                              <w:color w:val="943634" w:themeColor="accent2" w:themeShade="BF"/>
                            </w:rPr>
                            <w:t>3</w:t>
                          </w:r>
                          <w:r w:rsidRPr="00F060AC">
                            <w:rPr>
                              <w:b/>
                              <w:color w:val="943634" w:themeColor="accent2" w:themeShade="BF"/>
                            </w:rPr>
                            <w:t xml:space="preserve">, No. </w:t>
                          </w:r>
                          <w:r>
                            <w:rPr>
                              <w:b/>
                              <w:color w:val="943634" w:themeColor="accent2" w:themeShade="BF"/>
                            </w:rPr>
                            <w:t>1</w:t>
                          </w:r>
                        </w:p>
                        <w:p w:rsidR="00116AB0" w:rsidRPr="009B17A7" w:rsidRDefault="00116AB0"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9623FC" id="_x0000_s1028" type="#_x0000_t202" style="position:absolute;margin-left:313.2pt;margin-top:-10.7pt;width:138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116AB0" w:rsidRPr="00F060AC" w:rsidRDefault="00116AB0" w:rsidP="00102F7E">
                    <w:pPr>
                      <w:spacing w:after="0" w:line="240" w:lineRule="auto"/>
                      <w:ind w:right="-244"/>
                      <w:jc w:val="center"/>
                      <w:rPr>
                        <w:b/>
                        <w:color w:val="943634" w:themeColor="accent2" w:themeShade="BF"/>
                      </w:rPr>
                    </w:pPr>
                    <w:r>
                      <w:rPr>
                        <w:b/>
                        <w:color w:val="943634" w:themeColor="accent2" w:themeShade="BF"/>
                        <w:sz w:val="18"/>
                      </w:rPr>
                      <w:t xml:space="preserve">       </w:t>
                    </w:r>
                    <w:r>
                      <w:rPr>
                        <w:b/>
                        <w:color w:val="943634" w:themeColor="accent2" w:themeShade="BF"/>
                      </w:rPr>
                      <w:t>Enero – Junio 2019</w:t>
                    </w:r>
                  </w:p>
                  <w:p w:rsidR="00116AB0" w:rsidRPr="00F060AC" w:rsidRDefault="00116AB0"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w:t>
                    </w:r>
                    <w:r>
                      <w:rPr>
                        <w:b/>
                        <w:color w:val="943634" w:themeColor="accent2" w:themeShade="BF"/>
                      </w:rPr>
                      <w:t>3</w:t>
                    </w:r>
                    <w:r w:rsidRPr="00F060AC">
                      <w:rPr>
                        <w:b/>
                        <w:color w:val="943634" w:themeColor="accent2" w:themeShade="BF"/>
                      </w:rPr>
                      <w:t xml:space="preserve">, No. </w:t>
                    </w:r>
                    <w:r>
                      <w:rPr>
                        <w:b/>
                        <w:color w:val="943634" w:themeColor="accent2" w:themeShade="BF"/>
                      </w:rPr>
                      <w:t>1</w:t>
                    </w:r>
                  </w:p>
                  <w:p w:rsidR="00116AB0" w:rsidRPr="009B17A7" w:rsidRDefault="00116AB0"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631BDA"/>
    <w:multiLevelType w:val="hybridMultilevel"/>
    <w:tmpl w:val="DC5EB54A"/>
    <w:lvl w:ilvl="0" w:tplc="5728F774">
      <w:start w:val="1"/>
      <w:numFmt w:val="lowerLetter"/>
      <w:lvlText w:val="%1)"/>
      <w:lvlJc w:val="left"/>
      <w:pPr>
        <w:ind w:left="478" w:hanging="360"/>
      </w:pPr>
      <w:rPr>
        <w:rFonts w:hint="default"/>
      </w:rPr>
    </w:lvl>
    <w:lvl w:ilvl="1" w:tplc="300A0019" w:tentative="1">
      <w:start w:val="1"/>
      <w:numFmt w:val="lowerLetter"/>
      <w:lvlText w:val="%2."/>
      <w:lvlJc w:val="left"/>
      <w:pPr>
        <w:ind w:left="1198" w:hanging="360"/>
      </w:pPr>
    </w:lvl>
    <w:lvl w:ilvl="2" w:tplc="300A001B" w:tentative="1">
      <w:start w:val="1"/>
      <w:numFmt w:val="lowerRoman"/>
      <w:lvlText w:val="%3."/>
      <w:lvlJc w:val="right"/>
      <w:pPr>
        <w:ind w:left="1918" w:hanging="180"/>
      </w:pPr>
    </w:lvl>
    <w:lvl w:ilvl="3" w:tplc="300A000F" w:tentative="1">
      <w:start w:val="1"/>
      <w:numFmt w:val="decimal"/>
      <w:lvlText w:val="%4."/>
      <w:lvlJc w:val="left"/>
      <w:pPr>
        <w:ind w:left="2638" w:hanging="360"/>
      </w:pPr>
    </w:lvl>
    <w:lvl w:ilvl="4" w:tplc="300A0019" w:tentative="1">
      <w:start w:val="1"/>
      <w:numFmt w:val="lowerLetter"/>
      <w:lvlText w:val="%5."/>
      <w:lvlJc w:val="left"/>
      <w:pPr>
        <w:ind w:left="3358" w:hanging="360"/>
      </w:pPr>
    </w:lvl>
    <w:lvl w:ilvl="5" w:tplc="300A001B" w:tentative="1">
      <w:start w:val="1"/>
      <w:numFmt w:val="lowerRoman"/>
      <w:lvlText w:val="%6."/>
      <w:lvlJc w:val="right"/>
      <w:pPr>
        <w:ind w:left="4078" w:hanging="180"/>
      </w:pPr>
    </w:lvl>
    <w:lvl w:ilvl="6" w:tplc="300A000F" w:tentative="1">
      <w:start w:val="1"/>
      <w:numFmt w:val="decimal"/>
      <w:lvlText w:val="%7."/>
      <w:lvlJc w:val="left"/>
      <w:pPr>
        <w:ind w:left="4798" w:hanging="360"/>
      </w:pPr>
    </w:lvl>
    <w:lvl w:ilvl="7" w:tplc="300A0019" w:tentative="1">
      <w:start w:val="1"/>
      <w:numFmt w:val="lowerLetter"/>
      <w:lvlText w:val="%8."/>
      <w:lvlJc w:val="left"/>
      <w:pPr>
        <w:ind w:left="5518" w:hanging="360"/>
      </w:pPr>
    </w:lvl>
    <w:lvl w:ilvl="8" w:tplc="300A001B" w:tentative="1">
      <w:start w:val="1"/>
      <w:numFmt w:val="lowerRoman"/>
      <w:lvlText w:val="%9."/>
      <w:lvlJc w:val="right"/>
      <w:pPr>
        <w:ind w:left="6238" w:hanging="180"/>
      </w:pPr>
    </w:lvl>
  </w:abstractNum>
  <w:abstractNum w:abstractNumId="1" w15:restartNumberingAfterBreak="0">
    <w:nsid w:val="6D7B622B"/>
    <w:multiLevelType w:val="hybridMultilevel"/>
    <w:tmpl w:val="C334456A"/>
    <w:lvl w:ilvl="0" w:tplc="8126FCEE">
      <w:start w:val="11"/>
      <w:numFmt w:val="bullet"/>
      <w:lvlText w:val="-"/>
      <w:lvlJc w:val="left"/>
      <w:pPr>
        <w:ind w:left="360" w:hanging="360"/>
      </w:pPr>
      <w:rPr>
        <w:rFonts w:ascii="Arial" w:eastAsiaTheme="minorHAnsi" w:hAnsi="Arial" w:cs="Aria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 w15:restartNumberingAfterBreak="0">
    <w:nsid w:val="7C482342"/>
    <w:multiLevelType w:val="hybridMultilevel"/>
    <w:tmpl w:val="97B0D6EE"/>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110E5"/>
    <w:rsid w:val="000164AF"/>
    <w:rsid w:val="00020BE7"/>
    <w:rsid w:val="000361C4"/>
    <w:rsid w:val="00042B81"/>
    <w:rsid w:val="000558C0"/>
    <w:rsid w:val="00066A77"/>
    <w:rsid w:val="00067D3E"/>
    <w:rsid w:val="000713F5"/>
    <w:rsid w:val="00080356"/>
    <w:rsid w:val="000838B2"/>
    <w:rsid w:val="00092057"/>
    <w:rsid w:val="00093439"/>
    <w:rsid w:val="00095D16"/>
    <w:rsid w:val="000C480F"/>
    <w:rsid w:val="000D22DD"/>
    <w:rsid w:val="000D682A"/>
    <w:rsid w:val="000E2AB9"/>
    <w:rsid w:val="000E602D"/>
    <w:rsid w:val="00102F7E"/>
    <w:rsid w:val="00116AB0"/>
    <w:rsid w:val="001453CF"/>
    <w:rsid w:val="001B0901"/>
    <w:rsid w:val="001B13B6"/>
    <w:rsid w:val="001B2354"/>
    <w:rsid w:val="001C38AB"/>
    <w:rsid w:val="0020202C"/>
    <w:rsid w:val="00207DE2"/>
    <w:rsid w:val="002577A5"/>
    <w:rsid w:val="00274509"/>
    <w:rsid w:val="002B5753"/>
    <w:rsid w:val="002C0047"/>
    <w:rsid w:val="002D2CFD"/>
    <w:rsid w:val="002E4AD6"/>
    <w:rsid w:val="002F49CF"/>
    <w:rsid w:val="00300DF7"/>
    <w:rsid w:val="00302EBF"/>
    <w:rsid w:val="00323BB1"/>
    <w:rsid w:val="00332581"/>
    <w:rsid w:val="00335368"/>
    <w:rsid w:val="00346678"/>
    <w:rsid w:val="0036591A"/>
    <w:rsid w:val="00366230"/>
    <w:rsid w:val="00367018"/>
    <w:rsid w:val="00382D83"/>
    <w:rsid w:val="003A27DD"/>
    <w:rsid w:val="003A4EF9"/>
    <w:rsid w:val="003B6661"/>
    <w:rsid w:val="003B6CDB"/>
    <w:rsid w:val="003C1CD1"/>
    <w:rsid w:val="003D46B3"/>
    <w:rsid w:val="00406CD9"/>
    <w:rsid w:val="00422874"/>
    <w:rsid w:val="0043380F"/>
    <w:rsid w:val="00467727"/>
    <w:rsid w:val="00476CA5"/>
    <w:rsid w:val="00477654"/>
    <w:rsid w:val="004A72CE"/>
    <w:rsid w:val="004C4926"/>
    <w:rsid w:val="004C4A75"/>
    <w:rsid w:val="004D051F"/>
    <w:rsid w:val="004D6F02"/>
    <w:rsid w:val="004E43AE"/>
    <w:rsid w:val="004E6B70"/>
    <w:rsid w:val="004F2502"/>
    <w:rsid w:val="004F2D1C"/>
    <w:rsid w:val="00502F19"/>
    <w:rsid w:val="005106B6"/>
    <w:rsid w:val="00511442"/>
    <w:rsid w:val="00522B36"/>
    <w:rsid w:val="00533620"/>
    <w:rsid w:val="005463D8"/>
    <w:rsid w:val="00563B92"/>
    <w:rsid w:val="0057415E"/>
    <w:rsid w:val="005802B2"/>
    <w:rsid w:val="00592C4B"/>
    <w:rsid w:val="005D0922"/>
    <w:rsid w:val="005F74E6"/>
    <w:rsid w:val="006008DB"/>
    <w:rsid w:val="00603ECA"/>
    <w:rsid w:val="00605D24"/>
    <w:rsid w:val="00626296"/>
    <w:rsid w:val="006375EC"/>
    <w:rsid w:val="00641950"/>
    <w:rsid w:val="00660499"/>
    <w:rsid w:val="00662BB1"/>
    <w:rsid w:val="00666878"/>
    <w:rsid w:val="00684D82"/>
    <w:rsid w:val="00687B3C"/>
    <w:rsid w:val="006A3B9D"/>
    <w:rsid w:val="006A6FB1"/>
    <w:rsid w:val="006D0EC9"/>
    <w:rsid w:val="006D1655"/>
    <w:rsid w:val="006F2BD2"/>
    <w:rsid w:val="007034BB"/>
    <w:rsid w:val="007072CA"/>
    <w:rsid w:val="0071230C"/>
    <w:rsid w:val="00712D6A"/>
    <w:rsid w:val="007171D6"/>
    <w:rsid w:val="00726878"/>
    <w:rsid w:val="0074251D"/>
    <w:rsid w:val="00744D1C"/>
    <w:rsid w:val="007472C8"/>
    <w:rsid w:val="007551FD"/>
    <w:rsid w:val="007617BE"/>
    <w:rsid w:val="0076793E"/>
    <w:rsid w:val="007719E5"/>
    <w:rsid w:val="00774B5F"/>
    <w:rsid w:val="00776A48"/>
    <w:rsid w:val="007A2470"/>
    <w:rsid w:val="007B3012"/>
    <w:rsid w:val="007C6204"/>
    <w:rsid w:val="007C7770"/>
    <w:rsid w:val="007D241B"/>
    <w:rsid w:val="00813A21"/>
    <w:rsid w:val="00820E99"/>
    <w:rsid w:val="00853534"/>
    <w:rsid w:val="00863344"/>
    <w:rsid w:val="008A0053"/>
    <w:rsid w:val="008B04AC"/>
    <w:rsid w:val="008C098C"/>
    <w:rsid w:val="008C0C8C"/>
    <w:rsid w:val="008C5185"/>
    <w:rsid w:val="008D1A32"/>
    <w:rsid w:val="009063AA"/>
    <w:rsid w:val="009201B2"/>
    <w:rsid w:val="00970268"/>
    <w:rsid w:val="009864AB"/>
    <w:rsid w:val="009911D5"/>
    <w:rsid w:val="009B17A7"/>
    <w:rsid w:val="009B7046"/>
    <w:rsid w:val="009E526A"/>
    <w:rsid w:val="009F1887"/>
    <w:rsid w:val="00A02E30"/>
    <w:rsid w:val="00A1780E"/>
    <w:rsid w:val="00A2031A"/>
    <w:rsid w:val="00A213C6"/>
    <w:rsid w:val="00A2366E"/>
    <w:rsid w:val="00A41ABC"/>
    <w:rsid w:val="00A421D4"/>
    <w:rsid w:val="00A50484"/>
    <w:rsid w:val="00A57D00"/>
    <w:rsid w:val="00A62470"/>
    <w:rsid w:val="00A62C10"/>
    <w:rsid w:val="00A81D31"/>
    <w:rsid w:val="00A85FF8"/>
    <w:rsid w:val="00A94686"/>
    <w:rsid w:val="00A970C6"/>
    <w:rsid w:val="00A97614"/>
    <w:rsid w:val="00AA0A84"/>
    <w:rsid w:val="00AA0E19"/>
    <w:rsid w:val="00AA1936"/>
    <w:rsid w:val="00AC4071"/>
    <w:rsid w:val="00AE443C"/>
    <w:rsid w:val="00AF6DA3"/>
    <w:rsid w:val="00B05157"/>
    <w:rsid w:val="00B22C0A"/>
    <w:rsid w:val="00B315AB"/>
    <w:rsid w:val="00B37A60"/>
    <w:rsid w:val="00B4046A"/>
    <w:rsid w:val="00B51FCC"/>
    <w:rsid w:val="00B578EE"/>
    <w:rsid w:val="00B777FC"/>
    <w:rsid w:val="00BA5BC1"/>
    <w:rsid w:val="00BA6E28"/>
    <w:rsid w:val="00BB1E26"/>
    <w:rsid w:val="00BB3CB2"/>
    <w:rsid w:val="00BC6481"/>
    <w:rsid w:val="00BD317E"/>
    <w:rsid w:val="00C11C58"/>
    <w:rsid w:val="00C20FAE"/>
    <w:rsid w:val="00C232E7"/>
    <w:rsid w:val="00C373B5"/>
    <w:rsid w:val="00C41B22"/>
    <w:rsid w:val="00C577AE"/>
    <w:rsid w:val="00C60490"/>
    <w:rsid w:val="00C61FC6"/>
    <w:rsid w:val="00C62AE8"/>
    <w:rsid w:val="00C72483"/>
    <w:rsid w:val="00C73D04"/>
    <w:rsid w:val="00C73F3C"/>
    <w:rsid w:val="00C76968"/>
    <w:rsid w:val="00C769F2"/>
    <w:rsid w:val="00C833BA"/>
    <w:rsid w:val="00CA0317"/>
    <w:rsid w:val="00CA0B4A"/>
    <w:rsid w:val="00CA7D00"/>
    <w:rsid w:val="00CB5961"/>
    <w:rsid w:val="00D03768"/>
    <w:rsid w:val="00D221A9"/>
    <w:rsid w:val="00D22D07"/>
    <w:rsid w:val="00D31861"/>
    <w:rsid w:val="00D4496C"/>
    <w:rsid w:val="00D60ABE"/>
    <w:rsid w:val="00D64B77"/>
    <w:rsid w:val="00D85315"/>
    <w:rsid w:val="00D94A5B"/>
    <w:rsid w:val="00DA423B"/>
    <w:rsid w:val="00DB5BA8"/>
    <w:rsid w:val="00DD61EE"/>
    <w:rsid w:val="00DD7736"/>
    <w:rsid w:val="00DE527D"/>
    <w:rsid w:val="00DE6EF6"/>
    <w:rsid w:val="00DF1C5C"/>
    <w:rsid w:val="00E26493"/>
    <w:rsid w:val="00E3072F"/>
    <w:rsid w:val="00E32799"/>
    <w:rsid w:val="00E34015"/>
    <w:rsid w:val="00E53A3B"/>
    <w:rsid w:val="00E93ACA"/>
    <w:rsid w:val="00E945BB"/>
    <w:rsid w:val="00E96C25"/>
    <w:rsid w:val="00EB496B"/>
    <w:rsid w:val="00EC5246"/>
    <w:rsid w:val="00ED13EC"/>
    <w:rsid w:val="00EE48F0"/>
    <w:rsid w:val="00EF131F"/>
    <w:rsid w:val="00EF42C1"/>
    <w:rsid w:val="00F021E9"/>
    <w:rsid w:val="00F060AC"/>
    <w:rsid w:val="00F42B6F"/>
    <w:rsid w:val="00F44007"/>
    <w:rsid w:val="00F51C50"/>
    <w:rsid w:val="00F82FBB"/>
    <w:rsid w:val="00F86F50"/>
    <w:rsid w:val="00F96E7E"/>
    <w:rsid w:val="00FB1C5B"/>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13127"/>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semiHidden/>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semiHidden/>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semiHidden/>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semiHidden/>
    <w:unhideWhenUsed/>
    <w:rsid w:val="004D051F"/>
    <w:pPr>
      <w:spacing w:after="120"/>
    </w:pPr>
  </w:style>
  <w:style w:type="character" w:customStyle="1" w:styleId="TextoindependienteCar">
    <w:name w:val="Texto independiente Car"/>
    <w:basedOn w:val="Fuentedeprrafopredeter"/>
    <w:link w:val="Textoindependiente"/>
    <w:uiPriority w:val="99"/>
    <w:semiHidden/>
    <w:rsid w:val="004D0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dspace.uce.edu.ec/bitstream/25000/14168/1/T-UCE-0010-PEO034-2018.pdf" TargetMode="External"/><Relationship Id="rId4" Type="http://schemas.openxmlformats.org/officeDocument/2006/relationships/styles" Target="styles.xml"/><Relationship Id="rId9" Type="http://schemas.openxmlformats.org/officeDocument/2006/relationships/hyperlink" Target="https://dx.doi.org/10.4067/S0717-75262016000300012"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mailto:alexisara10@yahoo.com" TargetMode="External"/><Relationship Id="rId2" Type="http://schemas.openxmlformats.org/officeDocument/2006/relationships/hyperlink" Target="mailto:polanskij@gmail.com" TargetMode="External"/><Relationship Id="rId1" Type="http://schemas.openxmlformats.org/officeDocument/2006/relationships/hyperlink" Target="mailto:estuardoparedesmorales@yahoo.es" TargetMode="External"/><Relationship Id="rId4" Type="http://schemas.openxmlformats.org/officeDocument/2006/relationships/hyperlink" Target="mailto:rafa0901alejo@gmail.com"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com" TargetMode="External"/><Relationship Id="rId2" Type="http://schemas.openxmlformats.org/officeDocument/2006/relationships/image" Target="media/image1.png"/><Relationship Id="rId1" Type="http://schemas.openxmlformats.org/officeDocument/2006/relationships/hyperlink" Target="https://creativecommons.org/licenses/by-sa/4.0/" TargetMode="External"/><Relationship Id="rId5" Type="http://schemas.openxmlformats.org/officeDocument/2006/relationships/image" Target="media/image2.jpeg"/><Relationship Id="rId4" Type="http://schemas.openxmlformats.org/officeDocument/2006/relationships/hyperlink" Target="http://retosdelacienci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759BD8-AC60-4545-9598-EC8ECB00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7535</Words>
  <Characters>41447</Characters>
  <Application>Microsoft Office Word</Application>
  <DocSecurity>0</DocSecurity>
  <Lines>345</Lines>
  <Paragraphs>97</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48885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Marcelo Castillo</cp:lastModifiedBy>
  <cp:revision>12</cp:revision>
  <cp:lastPrinted>2018-04-29T15:36:00Z</cp:lastPrinted>
  <dcterms:created xsi:type="dcterms:W3CDTF">2019-06-20T02:40:00Z</dcterms:created>
  <dcterms:modified xsi:type="dcterms:W3CDTF">2019-06-30T23:55:00Z</dcterms:modified>
</cp:coreProperties>
</file>