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494F0C" w14:textId="77777777" w:rsidR="005E5B2F" w:rsidRDefault="005E5B2F" w:rsidP="00013B42">
      <w:pPr>
        <w:rPr>
          <w:lang w:eastAsia="es-EC"/>
        </w:rPr>
      </w:pPr>
    </w:p>
    <w:p w14:paraId="3EAFEDDF" w14:textId="77777777" w:rsidR="00D20881" w:rsidRPr="00817BD1" w:rsidRDefault="00D20881" w:rsidP="00D208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b/>
          <w:i/>
          <w:iCs/>
          <w:sz w:val="32"/>
          <w:szCs w:val="32"/>
          <w:lang w:val="es-EC"/>
        </w:rPr>
      </w:pPr>
      <w:r w:rsidRPr="009458A8">
        <w:rPr>
          <w:rFonts w:ascii="Arial" w:hAnsi="Arial" w:cs="Arial"/>
          <w:b/>
          <w:i/>
          <w:iCs/>
          <w:sz w:val="32"/>
          <w:szCs w:val="32"/>
          <w:lang w:val="es-EC"/>
        </w:rPr>
        <w:t>COMPETENCIAS INVESTIGATIVAS CON BASE EN EL TRANSHUMANISMO. REVISIÓN SISTEMÁTICA</w:t>
      </w:r>
    </w:p>
    <w:p w14:paraId="7E455CE0" w14:textId="77777777" w:rsidR="00D20881" w:rsidRPr="00817BD1" w:rsidRDefault="00D20881" w:rsidP="00D208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b/>
          <w:i/>
          <w:iCs/>
          <w:sz w:val="32"/>
          <w:szCs w:val="32"/>
          <w:lang w:val="es-EC"/>
        </w:rPr>
      </w:pPr>
    </w:p>
    <w:p w14:paraId="4608E78C" w14:textId="77777777" w:rsidR="00D20881" w:rsidRPr="009458A8" w:rsidRDefault="00D20881" w:rsidP="00D208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b/>
          <w:i/>
          <w:iCs/>
          <w:sz w:val="32"/>
          <w:szCs w:val="32"/>
          <w:lang w:val="es-EC"/>
        </w:rPr>
      </w:pPr>
    </w:p>
    <w:p w14:paraId="5EA7CE88" w14:textId="77777777" w:rsidR="00D20881" w:rsidRPr="009458A8" w:rsidRDefault="00D20881" w:rsidP="00D208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b/>
          <w:i/>
          <w:iCs/>
          <w:sz w:val="32"/>
          <w:szCs w:val="32"/>
          <w:lang w:val="es-EC"/>
        </w:rPr>
      </w:pPr>
      <w:r w:rsidRPr="009458A8">
        <w:rPr>
          <w:rFonts w:ascii="Arial" w:hAnsi="Arial" w:cs="Arial"/>
          <w:b/>
          <w:i/>
          <w:iCs/>
          <w:sz w:val="32"/>
          <w:szCs w:val="32"/>
          <w:lang w:val="es-EC"/>
        </w:rPr>
        <w:t xml:space="preserve"> INVESTIGATIVE COMPETENCES BASED ON TRANSHUMANISM. SYSTEMATIC REVIEW</w:t>
      </w:r>
    </w:p>
    <w:p w14:paraId="66AB2E17" w14:textId="77777777" w:rsidR="00D20881" w:rsidRPr="00817BD1" w:rsidRDefault="00D20881" w:rsidP="00D208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b/>
          <w:i/>
          <w:iCs/>
          <w:sz w:val="32"/>
          <w:szCs w:val="32"/>
          <w:lang w:val="es-EC"/>
        </w:rPr>
      </w:pPr>
    </w:p>
    <w:p w14:paraId="50141DC4" w14:textId="77777777" w:rsidR="00D20881" w:rsidRPr="00817BD1" w:rsidRDefault="00D20881" w:rsidP="00D208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b/>
          <w:i/>
          <w:iCs/>
          <w:sz w:val="32"/>
          <w:szCs w:val="32"/>
          <w:lang w:val="es-EC"/>
        </w:rPr>
      </w:pPr>
    </w:p>
    <w:p w14:paraId="17A09A7A" w14:textId="2EC6DA3F" w:rsidR="004D051F" w:rsidRDefault="00D20881" w:rsidP="00D20881">
      <w:pPr>
        <w:pStyle w:val="Standard"/>
        <w:jc w:val="center"/>
        <w:rPr>
          <w:rFonts w:ascii="Arial" w:hAnsi="Arial" w:cs="Arial"/>
          <w:b/>
        </w:rPr>
      </w:pPr>
      <w:r w:rsidRPr="00817BD1">
        <w:rPr>
          <w:rFonts w:ascii="Arial" w:hAnsi="Arial" w:cs="Arial"/>
          <w:b/>
        </w:rPr>
        <w:t xml:space="preserve">Reina Cleopatra </w:t>
      </w:r>
      <w:proofErr w:type="spellStart"/>
      <w:r w:rsidRPr="00817BD1">
        <w:rPr>
          <w:rFonts w:ascii="Arial" w:hAnsi="Arial" w:cs="Arial"/>
          <w:b/>
        </w:rPr>
        <w:t>Mestanza</w:t>
      </w:r>
      <w:proofErr w:type="spellEnd"/>
      <w:r w:rsidRPr="00817BD1">
        <w:rPr>
          <w:rFonts w:ascii="Arial" w:hAnsi="Arial" w:cs="Arial"/>
          <w:b/>
        </w:rPr>
        <w:t xml:space="preserve"> Páez</w:t>
      </w:r>
      <w:r w:rsidRPr="00817BD1">
        <w:rPr>
          <w:rStyle w:val="FootnoteReference"/>
          <w:rFonts w:ascii="Arial" w:hAnsi="Arial" w:cs="Arial"/>
          <w:b/>
        </w:rPr>
        <w:footnoteReference w:id="1"/>
      </w:r>
    </w:p>
    <w:p w14:paraId="747AE2F0" w14:textId="77777777" w:rsidR="00D20881" w:rsidRDefault="00D20881" w:rsidP="00D20881">
      <w:pPr>
        <w:pStyle w:val="Standard"/>
        <w:jc w:val="center"/>
        <w:rPr>
          <w:rFonts w:ascii="Arial" w:hAnsi="Arial" w:cs="Arial"/>
          <w:b/>
        </w:rPr>
      </w:pPr>
    </w:p>
    <w:p w14:paraId="64AF5ADB" w14:textId="77777777" w:rsidR="00774B5F" w:rsidRPr="00013B42" w:rsidRDefault="00774B5F" w:rsidP="00774B5F">
      <w:pPr>
        <w:autoSpaceDE w:val="0"/>
        <w:autoSpaceDN w:val="0"/>
        <w:adjustRightInd w:val="0"/>
        <w:spacing w:after="0" w:line="240" w:lineRule="auto"/>
        <w:jc w:val="both"/>
        <w:rPr>
          <w:rFonts w:ascii="Arial" w:hAnsi="Arial" w:cs="Arial"/>
          <w:sz w:val="24"/>
          <w:szCs w:val="24"/>
          <w:lang w:val="es-EC"/>
        </w:rPr>
      </w:pPr>
    </w:p>
    <w:p w14:paraId="1E696143" w14:textId="77777777" w:rsidR="00D20881" w:rsidRPr="00817BD1" w:rsidRDefault="00D20881" w:rsidP="00D20881">
      <w:pPr>
        <w:autoSpaceDE w:val="0"/>
        <w:autoSpaceDN w:val="0"/>
        <w:adjustRightInd w:val="0"/>
        <w:spacing w:after="0" w:line="240" w:lineRule="auto"/>
        <w:jc w:val="center"/>
        <w:rPr>
          <w:rFonts w:ascii="Arial" w:hAnsi="Arial" w:cs="Arial"/>
          <w:sz w:val="18"/>
          <w:szCs w:val="18"/>
        </w:rPr>
      </w:pPr>
      <w:r w:rsidRPr="00817BD1">
        <w:rPr>
          <w:rFonts w:ascii="Arial" w:hAnsi="Arial" w:cs="Arial"/>
          <w:b/>
          <w:bCs/>
          <w:sz w:val="18"/>
          <w:szCs w:val="18"/>
        </w:rPr>
        <w:t xml:space="preserve">Recibido: </w:t>
      </w:r>
      <w:r w:rsidRPr="00817BD1">
        <w:rPr>
          <w:rFonts w:ascii="Arial" w:hAnsi="Arial" w:cs="Arial"/>
          <w:sz w:val="18"/>
          <w:szCs w:val="18"/>
        </w:rPr>
        <w:t>2019-09-</w:t>
      </w:r>
      <w:r>
        <w:rPr>
          <w:rFonts w:ascii="Arial" w:hAnsi="Arial" w:cs="Arial"/>
          <w:sz w:val="18"/>
          <w:szCs w:val="18"/>
        </w:rPr>
        <w:t>09</w:t>
      </w:r>
      <w:r w:rsidRPr="00817BD1">
        <w:rPr>
          <w:rFonts w:ascii="Arial" w:hAnsi="Arial" w:cs="Arial"/>
          <w:sz w:val="18"/>
          <w:szCs w:val="18"/>
        </w:rPr>
        <w:t xml:space="preserve"> / </w:t>
      </w:r>
      <w:r w:rsidRPr="00817BD1">
        <w:rPr>
          <w:rFonts w:ascii="Arial" w:hAnsi="Arial" w:cs="Arial"/>
          <w:b/>
          <w:sz w:val="18"/>
          <w:szCs w:val="18"/>
        </w:rPr>
        <w:t>Revisado</w:t>
      </w:r>
      <w:r w:rsidRPr="00817BD1">
        <w:rPr>
          <w:rFonts w:ascii="Arial" w:hAnsi="Arial" w:cs="Arial"/>
          <w:sz w:val="18"/>
          <w:szCs w:val="18"/>
        </w:rPr>
        <w:t>: 2019-10-</w:t>
      </w:r>
      <w:r>
        <w:rPr>
          <w:rFonts w:ascii="Arial" w:hAnsi="Arial" w:cs="Arial"/>
          <w:sz w:val="18"/>
          <w:szCs w:val="18"/>
        </w:rPr>
        <w:t>10</w:t>
      </w:r>
      <w:r w:rsidRPr="00817BD1">
        <w:rPr>
          <w:rFonts w:ascii="Arial" w:hAnsi="Arial" w:cs="Arial"/>
          <w:sz w:val="18"/>
          <w:szCs w:val="18"/>
        </w:rPr>
        <w:t xml:space="preserve"> / </w:t>
      </w:r>
      <w:r w:rsidRPr="00817BD1">
        <w:rPr>
          <w:rFonts w:ascii="Arial" w:hAnsi="Arial" w:cs="Arial"/>
          <w:b/>
          <w:bCs/>
          <w:sz w:val="18"/>
          <w:szCs w:val="18"/>
        </w:rPr>
        <w:t xml:space="preserve">Aceptado: </w:t>
      </w:r>
      <w:r w:rsidRPr="00817BD1">
        <w:rPr>
          <w:rFonts w:ascii="Arial" w:hAnsi="Arial" w:cs="Arial"/>
          <w:sz w:val="18"/>
          <w:szCs w:val="18"/>
        </w:rPr>
        <w:t xml:space="preserve">2019-11-29 / </w:t>
      </w:r>
      <w:r w:rsidRPr="00817BD1">
        <w:rPr>
          <w:rFonts w:ascii="Arial" w:hAnsi="Arial" w:cs="Arial"/>
          <w:b/>
          <w:bCs/>
          <w:sz w:val="18"/>
          <w:szCs w:val="18"/>
        </w:rPr>
        <w:t xml:space="preserve">Publicado: </w:t>
      </w:r>
      <w:r w:rsidRPr="00817BD1">
        <w:rPr>
          <w:rFonts w:ascii="Arial" w:hAnsi="Arial" w:cs="Arial"/>
          <w:sz w:val="18"/>
          <w:szCs w:val="18"/>
        </w:rPr>
        <w:t>2019-12-31</w:t>
      </w:r>
    </w:p>
    <w:p w14:paraId="6F4574E8" w14:textId="6255F048" w:rsidR="000558C0" w:rsidRPr="00013B42" w:rsidRDefault="00D20881" w:rsidP="007551FD">
      <w:pPr>
        <w:autoSpaceDE w:val="0"/>
        <w:autoSpaceDN w:val="0"/>
        <w:adjustRightInd w:val="0"/>
        <w:spacing w:after="0" w:line="240" w:lineRule="auto"/>
        <w:jc w:val="center"/>
        <w:rPr>
          <w:rFonts w:ascii="Arial" w:hAnsi="Arial" w:cs="Arial"/>
          <w:sz w:val="18"/>
          <w:szCs w:val="18"/>
        </w:rPr>
      </w:pPr>
      <w:r w:rsidRPr="00817BD1">
        <w:rPr>
          <w:rFonts w:ascii="Arial" w:hAnsi="Arial" w:cs="Arial"/>
          <w:noProof/>
          <w:lang w:val="en-US"/>
        </w:rPr>
        <mc:AlternateContent>
          <mc:Choice Requires="wps">
            <w:drawing>
              <wp:anchor distT="0" distB="0" distL="114300" distR="114300" simplePos="0" relativeHeight="251660800" behindDoc="0" locked="0" layoutInCell="1" allowOverlap="1" wp14:anchorId="15EFDA24" wp14:editId="2D9064B5">
                <wp:simplePos x="0" y="0"/>
                <wp:positionH relativeFrom="margin">
                  <wp:posOffset>72390</wp:posOffset>
                </wp:positionH>
                <wp:positionV relativeFrom="paragraph">
                  <wp:posOffset>118745</wp:posOffset>
                </wp:positionV>
                <wp:extent cx="5898673" cy="417007"/>
                <wp:effectExtent l="0" t="0" r="0" b="2540"/>
                <wp:wrapNone/>
                <wp:docPr id="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8673" cy="417007"/>
                        </a:xfrm>
                        <a:prstGeom prst="rect">
                          <a:avLst/>
                        </a:prstGeom>
                        <a:noFill/>
                        <a:ln w="9525">
                          <a:noFill/>
                          <a:miter lim="800000"/>
                          <a:headEnd/>
                          <a:tailEnd/>
                        </a:ln>
                      </wps:spPr>
                      <wps:txbx>
                        <w:txbxContent>
                          <w:p w14:paraId="69EDC971" w14:textId="360672CB" w:rsidR="00D20881" w:rsidRPr="009D5410" w:rsidRDefault="00D20881" w:rsidP="00D20881">
                            <w:pPr>
                              <w:pStyle w:val="Standard"/>
                              <w:jc w:val="both"/>
                              <w:rPr>
                                <w:rFonts w:ascii="Arial" w:hAnsi="Arial" w:cs="Arial"/>
                                <w:sz w:val="18"/>
                                <w:szCs w:val="18"/>
                              </w:rPr>
                            </w:pPr>
                            <w:r w:rsidRPr="00A2366E">
                              <w:rPr>
                                <w:rFonts w:ascii="Arial" w:hAnsi="Arial" w:cs="Arial"/>
                                <w:color w:val="C00000"/>
                                <w:sz w:val="18"/>
                                <w:szCs w:val="18"/>
                              </w:rPr>
                              <w:t>Forma sugerida de citar:</w:t>
                            </w:r>
                            <w:r>
                              <w:rPr>
                                <w:rFonts w:ascii="Arial" w:hAnsi="Arial" w:cs="Arial"/>
                                <w:sz w:val="18"/>
                                <w:szCs w:val="18"/>
                                <w:lang w:val="es-EC"/>
                              </w:rPr>
                              <w:t xml:space="preserve"> </w:t>
                            </w:r>
                            <w:proofErr w:type="spellStart"/>
                            <w:r>
                              <w:rPr>
                                <w:rFonts w:ascii="Arial" w:hAnsi="Arial" w:cs="Arial"/>
                                <w:sz w:val="18"/>
                                <w:szCs w:val="18"/>
                              </w:rPr>
                              <w:t>Mestanza</w:t>
                            </w:r>
                            <w:proofErr w:type="spellEnd"/>
                            <w:r>
                              <w:rPr>
                                <w:rFonts w:ascii="Arial" w:hAnsi="Arial" w:cs="Arial"/>
                                <w:sz w:val="18"/>
                                <w:szCs w:val="18"/>
                              </w:rPr>
                              <w:t xml:space="preserve"> Páez, Reina Cleopatra</w:t>
                            </w:r>
                            <w:r w:rsidRPr="008B04AC">
                              <w:rPr>
                                <w:rFonts w:ascii="Arial" w:hAnsi="Arial" w:cs="Arial"/>
                                <w:sz w:val="18"/>
                                <w:szCs w:val="18"/>
                              </w:rPr>
                              <w:t>. (201</w:t>
                            </w:r>
                            <w:r>
                              <w:rPr>
                                <w:rFonts w:ascii="Arial" w:hAnsi="Arial" w:cs="Arial"/>
                                <w:sz w:val="18"/>
                                <w:szCs w:val="18"/>
                              </w:rPr>
                              <w:t>9</w:t>
                            </w:r>
                            <w:r w:rsidRPr="008B04AC">
                              <w:rPr>
                                <w:rFonts w:ascii="Arial" w:hAnsi="Arial" w:cs="Arial"/>
                                <w:sz w:val="18"/>
                                <w:szCs w:val="18"/>
                              </w:rPr>
                              <w:t xml:space="preserve">). </w:t>
                            </w:r>
                            <w:r>
                              <w:rPr>
                                <w:rFonts w:ascii="Arial" w:hAnsi="Arial" w:cs="Arial"/>
                                <w:sz w:val="18"/>
                                <w:szCs w:val="18"/>
                              </w:rPr>
                              <w:t xml:space="preserve">Competencias investigativas con base en el </w:t>
                            </w:r>
                            <w:proofErr w:type="spellStart"/>
                            <w:r>
                              <w:rPr>
                                <w:rFonts w:ascii="Arial" w:hAnsi="Arial" w:cs="Arial"/>
                                <w:sz w:val="18"/>
                                <w:szCs w:val="18"/>
                              </w:rPr>
                              <w:t>transhumanismo</w:t>
                            </w:r>
                            <w:proofErr w:type="spellEnd"/>
                            <w:r>
                              <w:rPr>
                                <w:rFonts w:ascii="Arial" w:hAnsi="Arial" w:cs="Arial"/>
                                <w:sz w:val="18"/>
                                <w:szCs w:val="18"/>
                              </w:rPr>
                              <w:t>. Revisión sistémica</w:t>
                            </w:r>
                            <w:r w:rsidRPr="00D22D07">
                              <w:rPr>
                                <w:rFonts w:ascii="Arial" w:hAnsi="Arial" w:cs="Arial"/>
                                <w:sz w:val="18"/>
                                <w:szCs w:val="18"/>
                              </w:rPr>
                              <w:t xml:space="preserve">. </w:t>
                            </w:r>
                            <w:r w:rsidRPr="00D22D07">
                              <w:rPr>
                                <w:rFonts w:ascii="Arial" w:hAnsi="Arial" w:cs="Arial"/>
                                <w:i/>
                                <w:iCs/>
                                <w:sz w:val="18"/>
                                <w:szCs w:val="18"/>
                              </w:rPr>
                              <w:t xml:space="preserve">Retos de la </w:t>
                            </w:r>
                            <w:r w:rsidRPr="00D20881">
                              <w:rPr>
                                <w:rFonts w:ascii="Arial" w:hAnsi="Arial" w:cs="Arial"/>
                                <w:sz w:val="18"/>
                                <w:szCs w:val="18"/>
                                <w:lang w:val="es-EC"/>
                              </w:rPr>
                              <w:t>Ciencia</w:t>
                            </w:r>
                            <w:r w:rsidRPr="00D20881">
                              <w:rPr>
                                <w:rFonts w:ascii="Arial" w:hAnsi="Arial" w:cs="Arial"/>
                                <w:bCs/>
                                <w:sz w:val="18"/>
                                <w:szCs w:val="18"/>
                                <w:lang w:bidi="ar-SA"/>
                              </w:rPr>
                              <w:t>, 3(2), pp. 1</w:t>
                            </w:r>
                            <w:r w:rsidRPr="00D20881">
                              <w:rPr>
                                <w:rFonts w:ascii="Arial" w:hAnsi="Arial" w:cs="Arial"/>
                                <w:bCs/>
                                <w:sz w:val="18"/>
                                <w:szCs w:val="18"/>
                                <w:lang w:bidi="ar-SA"/>
                              </w:rPr>
                              <w:t>1</w:t>
                            </w:r>
                            <w:r w:rsidRPr="00D20881">
                              <w:rPr>
                                <w:rFonts w:ascii="Arial" w:hAnsi="Arial" w:cs="Arial"/>
                                <w:bCs/>
                                <w:sz w:val="18"/>
                                <w:szCs w:val="18"/>
                                <w:lang w:bidi="ar-SA"/>
                              </w:rPr>
                              <w:t>-</w:t>
                            </w:r>
                            <w:r w:rsidRPr="00D20881">
                              <w:rPr>
                                <w:rFonts w:ascii="Arial" w:hAnsi="Arial" w:cs="Arial"/>
                                <w:bCs/>
                                <w:sz w:val="18"/>
                                <w:szCs w:val="18"/>
                                <w:lang w:bidi="ar-SA"/>
                              </w:rPr>
                              <w:t>25</w:t>
                            </w:r>
                            <w:r w:rsidRPr="00D20881">
                              <w:rPr>
                                <w:rFonts w:ascii="Arial" w:hAnsi="Arial" w:cs="Arial"/>
                                <w:bCs/>
                                <w:sz w:val="18"/>
                                <w:szCs w:val="18"/>
                                <w:lang w:bidi="ar-SA"/>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left:0;text-align:left;margin-left:5.7pt;margin-top:9.35pt;width:464.45pt;height:32.85pt;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" filled="f" stroked="f">
                <v:textbox>
                  <w:txbxContent>
                    <w:p w14:paraId="69EDC971" w14:textId="360672CB" w:rsidR="00D20881" w:rsidRPr="009D5410" w:rsidRDefault="00D20881" w:rsidP="00D20881">
                      <w:pPr>
                        <w:pStyle w:val="Standard"/>
                        <w:jc w:val="both"/>
                        <w:rPr>
                          <w:rFonts w:ascii="Arial" w:hAnsi="Arial" w:cs="Arial"/>
                          <w:sz w:val="18"/>
                          <w:szCs w:val="18"/>
                        </w:rPr>
                      </w:pPr>
                      <w:r w:rsidRPr="00A2366E">
                        <w:rPr>
                          <w:rFonts w:ascii="Arial" w:hAnsi="Arial" w:cs="Arial"/>
                          <w:color w:val="C00000"/>
                          <w:sz w:val="18"/>
                          <w:szCs w:val="18"/>
                        </w:rPr>
                        <w:t>Forma sugerida de citar:</w:t>
                      </w:r>
                      <w:r>
                        <w:rPr>
                          <w:rFonts w:ascii="Arial" w:hAnsi="Arial" w:cs="Arial"/>
                          <w:sz w:val="18"/>
                          <w:szCs w:val="18"/>
                          <w:lang w:val="es-EC"/>
                        </w:rPr>
                        <w:t xml:space="preserve"> </w:t>
                      </w:r>
                      <w:proofErr w:type="spellStart"/>
                      <w:r>
                        <w:rPr>
                          <w:rFonts w:ascii="Arial" w:hAnsi="Arial" w:cs="Arial"/>
                          <w:sz w:val="18"/>
                          <w:szCs w:val="18"/>
                        </w:rPr>
                        <w:t>Mestanza</w:t>
                      </w:r>
                      <w:proofErr w:type="spellEnd"/>
                      <w:r>
                        <w:rPr>
                          <w:rFonts w:ascii="Arial" w:hAnsi="Arial" w:cs="Arial"/>
                          <w:sz w:val="18"/>
                          <w:szCs w:val="18"/>
                        </w:rPr>
                        <w:t xml:space="preserve"> Páez, Reina Cleopatra</w:t>
                      </w:r>
                      <w:r w:rsidRPr="008B04AC">
                        <w:rPr>
                          <w:rFonts w:ascii="Arial" w:hAnsi="Arial" w:cs="Arial"/>
                          <w:sz w:val="18"/>
                          <w:szCs w:val="18"/>
                        </w:rPr>
                        <w:t>. (201</w:t>
                      </w:r>
                      <w:r>
                        <w:rPr>
                          <w:rFonts w:ascii="Arial" w:hAnsi="Arial" w:cs="Arial"/>
                          <w:sz w:val="18"/>
                          <w:szCs w:val="18"/>
                        </w:rPr>
                        <w:t>9</w:t>
                      </w:r>
                      <w:r w:rsidRPr="008B04AC">
                        <w:rPr>
                          <w:rFonts w:ascii="Arial" w:hAnsi="Arial" w:cs="Arial"/>
                          <w:sz w:val="18"/>
                          <w:szCs w:val="18"/>
                        </w:rPr>
                        <w:t xml:space="preserve">). </w:t>
                      </w:r>
                      <w:r>
                        <w:rPr>
                          <w:rFonts w:ascii="Arial" w:hAnsi="Arial" w:cs="Arial"/>
                          <w:sz w:val="18"/>
                          <w:szCs w:val="18"/>
                        </w:rPr>
                        <w:t xml:space="preserve">Competencias investigativas con base en el </w:t>
                      </w:r>
                      <w:proofErr w:type="spellStart"/>
                      <w:r>
                        <w:rPr>
                          <w:rFonts w:ascii="Arial" w:hAnsi="Arial" w:cs="Arial"/>
                          <w:sz w:val="18"/>
                          <w:szCs w:val="18"/>
                        </w:rPr>
                        <w:t>transhumanismo</w:t>
                      </w:r>
                      <w:proofErr w:type="spellEnd"/>
                      <w:r>
                        <w:rPr>
                          <w:rFonts w:ascii="Arial" w:hAnsi="Arial" w:cs="Arial"/>
                          <w:sz w:val="18"/>
                          <w:szCs w:val="18"/>
                        </w:rPr>
                        <w:t>. Revisión sistémica</w:t>
                      </w:r>
                      <w:r w:rsidRPr="00D22D07">
                        <w:rPr>
                          <w:rFonts w:ascii="Arial" w:hAnsi="Arial" w:cs="Arial"/>
                          <w:sz w:val="18"/>
                          <w:szCs w:val="18"/>
                        </w:rPr>
                        <w:t xml:space="preserve">. </w:t>
                      </w:r>
                      <w:r w:rsidRPr="00D22D07">
                        <w:rPr>
                          <w:rFonts w:ascii="Arial" w:hAnsi="Arial" w:cs="Arial"/>
                          <w:i/>
                          <w:iCs/>
                          <w:sz w:val="18"/>
                          <w:szCs w:val="18"/>
                        </w:rPr>
                        <w:t xml:space="preserve">Retos de la </w:t>
                      </w:r>
                      <w:r w:rsidRPr="00D20881">
                        <w:rPr>
                          <w:rFonts w:ascii="Arial" w:hAnsi="Arial" w:cs="Arial"/>
                          <w:sz w:val="18"/>
                          <w:szCs w:val="18"/>
                          <w:lang w:val="es-EC"/>
                        </w:rPr>
                        <w:t>Ciencia</w:t>
                      </w:r>
                      <w:r w:rsidRPr="00D20881">
                        <w:rPr>
                          <w:rFonts w:ascii="Arial" w:hAnsi="Arial" w:cs="Arial"/>
                          <w:bCs/>
                          <w:sz w:val="18"/>
                          <w:szCs w:val="18"/>
                          <w:lang w:bidi="ar-SA"/>
                        </w:rPr>
                        <w:t>, 3(2), pp. 1</w:t>
                      </w:r>
                      <w:r w:rsidRPr="00D20881">
                        <w:rPr>
                          <w:rFonts w:ascii="Arial" w:hAnsi="Arial" w:cs="Arial"/>
                          <w:bCs/>
                          <w:sz w:val="18"/>
                          <w:szCs w:val="18"/>
                          <w:lang w:bidi="ar-SA"/>
                        </w:rPr>
                        <w:t>1</w:t>
                      </w:r>
                      <w:r w:rsidRPr="00D20881">
                        <w:rPr>
                          <w:rFonts w:ascii="Arial" w:hAnsi="Arial" w:cs="Arial"/>
                          <w:bCs/>
                          <w:sz w:val="18"/>
                          <w:szCs w:val="18"/>
                          <w:lang w:bidi="ar-SA"/>
                        </w:rPr>
                        <w:t>-</w:t>
                      </w:r>
                      <w:r w:rsidRPr="00D20881">
                        <w:rPr>
                          <w:rFonts w:ascii="Arial" w:hAnsi="Arial" w:cs="Arial"/>
                          <w:bCs/>
                          <w:sz w:val="18"/>
                          <w:szCs w:val="18"/>
                          <w:lang w:bidi="ar-SA"/>
                        </w:rPr>
                        <w:t>25</w:t>
                      </w:r>
                      <w:r w:rsidRPr="00D20881">
                        <w:rPr>
                          <w:rFonts w:ascii="Arial" w:hAnsi="Arial" w:cs="Arial"/>
                          <w:bCs/>
                          <w:sz w:val="18"/>
                          <w:szCs w:val="18"/>
                          <w:lang w:bidi="ar-SA"/>
                        </w:rPr>
                        <w:t>.</w:t>
                      </w:r>
                    </w:p>
                  </w:txbxContent>
                </v:textbox>
                <w10:wrap anchorx="margin"/>
              </v:shape>
            </w:pict>
          </mc:Fallback>
        </mc:AlternateContent>
      </w:r>
    </w:p>
    <w:p w14:paraId="56A2EC61" w14:textId="77777777" w:rsidR="00102F7E" w:rsidRPr="00013B42" w:rsidRDefault="00102F7E" w:rsidP="007551FD">
      <w:pPr>
        <w:autoSpaceDE w:val="0"/>
        <w:autoSpaceDN w:val="0"/>
        <w:adjustRightInd w:val="0"/>
        <w:spacing w:after="0" w:line="240" w:lineRule="auto"/>
        <w:jc w:val="center"/>
        <w:rPr>
          <w:rFonts w:ascii="Arial" w:hAnsi="Arial" w:cs="Arial"/>
          <w:b/>
          <w:sz w:val="20"/>
          <w:szCs w:val="20"/>
        </w:rPr>
      </w:pPr>
    </w:p>
    <w:p w14:paraId="43532812" w14:textId="0AEA6B5E" w:rsidR="00102F7E" w:rsidRPr="00013B42" w:rsidRDefault="00102F7E" w:rsidP="007551FD">
      <w:pPr>
        <w:autoSpaceDE w:val="0"/>
        <w:autoSpaceDN w:val="0"/>
        <w:adjustRightInd w:val="0"/>
        <w:spacing w:after="0" w:line="240" w:lineRule="auto"/>
        <w:jc w:val="center"/>
        <w:rPr>
          <w:rFonts w:ascii="Arial" w:hAnsi="Arial" w:cs="Arial"/>
          <w:b/>
          <w:sz w:val="20"/>
          <w:szCs w:val="20"/>
        </w:rPr>
      </w:pPr>
    </w:p>
    <w:p w14:paraId="6835046B" w14:textId="5E25B715" w:rsidR="001B0901" w:rsidRPr="00013B42" w:rsidRDefault="00E87573" w:rsidP="00D22D07">
      <w:pPr>
        <w:spacing w:after="0" w:line="240" w:lineRule="auto"/>
        <w:jc w:val="both"/>
        <w:rPr>
          <w:rFonts w:ascii="Arial" w:hAnsi="Arial" w:cs="Arial"/>
          <w:b/>
        </w:rPr>
      </w:pPr>
      <w:r w:rsidRPr="00013B42">
        <w:rPr>
          <w:rFonts w:ascii="Arial" w:hAnsi="Arial" w:cs="Arial"/>
          <w:b/>
          <w:bCs/>
          <w:noProof/>
          <w:sz w:val="26"/>
          <w:szCs w:val="26"/>
          <w:lang w:val="en-US"/>
        </w:rPr>
        <mc:AlternateContent>
          <mc:Choice Requires="wps">
            <w:drawing>
              <wp:anchor distT="0" distB="0" distL="114300" distR="114300" simplePos="0" relativeHeight="251658752" behindDoc="0" locked="0" layoutInCell="1" allowOverlap="1" wp14:anchorId="61A92C6D" wp14:editId="0A8E2B9C">
                <wp:simplePos x="0" y="0"/>
                <wp:positionH relativeFrom="margin">
                  <wp:posOffset>21142</wp:posOffset>
                </wp:positionH>
                <wp:positionV relativeFrom="paragraph">
                  <wp:posOffset>59492</wp:posOffset>
                </wp:positionV>
                <wp:extent cx="5712523" cy="21142"/>
                <wp:effectExtent l="0" t="0" r="21590" b="36195"/>
                <wp:wrapNone/>
                <wp:docPr id="11" name="1 Conector recto"/>
                <wp:cNvGraphicFramePr/>
                <a:graphic xmlns:a="http://schemas.openxmlformats.org/drawingml/2006/main">
                  <a:graphicData uri="http://schemas.microsoft.com/office/word/2010/wordprocessingShape">
                    <wps:wsp>
                      <wps:cNvCnPr/>
                      <wps:spPr>
                        <a:xfrm>
                          <a:off x="0" y="0"/>
                          <a:ext cx="5712523" cy="21142"/>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7071796F" id="1 Conector recto" o:spid="_x0000_s1026" style="position:absolute;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65pt,4.7pt" to="451.45pt,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" strokecolor="#bc4542 [3045]">
                <w10:wrap anchorx="margin"/>
              </v:line>
            </w:pict>
          </mc:Fallback>
        </mc:AlternateContent>
      </w:r>
    </w:p>
    <w:p w14:paraId="17742E20" w14:textId="77777777" w:rsidR="00D20881" w:rsidRDefault="00116AB0" w:rsidP="00E87573">
      <w:pPr>
        <w:spacing w:after="0" w:line="240" w:lineRule="auto"/>
        <w:jc w:val="both"/>
        <w:rPr>
          <w:rFonts w:ascii="Arial" w:eastAsia="Calibri" w:hAnsi="Arial" w:cs="Arial"/>
          <w:b/>
          <w:sz w:val="24"/>
          <w:szCs w:val="24"/>
          <w:lang w:val="es-EC"/>
        </w:rPr>
      </w:pPr>
      <w:r w:rsidRPr="00013B42">
        <w:rPr>
          <w:rFonts w:ascii="Arial" w:eastAsia="Calibri" w:hAnsi="Arial" w:cs="Arial"/>
          <w:b/>
          <w:sz w:val="24"/>
          <w:szCs w:val="24"/>
          <w:lang w:val="es-EC"/>
        </w:rPr>
        <w:t xml:space="preserve"> </w:t>
      </w:r>
    </w:p>
    <w:p w14:paraId="1654539D" w14:textId="77777777" w:rsidR="00D20881" w:rsidRPr="00817BD1" w:rsidRDefault="00D20881" w:rsidP="00D20881">
      <w:pPr>
        <w:spacing w:after="0" w:line="240" w:lineRule="auto"/>
        <w:jc w:val="both"/>
        <w:rPr>
          <w:rFonts w:ascii="Arial" w:eastAsia="Times New Roman" w:hAnsi="Arial" w:cs="Arial"/>
          <w:b/>
          <w:sz w:val="24"/>
          <w:szCs w:val="24"/>
          <w:lang w:eastAsia="es-EC"/>
        </w:rPr>
      </w:pPr>
      <w:r w:rsidRPr="00817BD1">
        <w:rPr>
          <w:rFonts w:ascii="Arial" w:eastAsia="Times New Roman" w:hAnsi="Arial" w:cs="Arial"/>
          <w:b/>
          <w:sz w:val="24"/>
          <w:szCs w:val="24"/>
          <w:lang w:eastAsia="es-EC"/>
        </w:rPr>
        <w:t>RESUMEN</w:t>
      </w:r>
    </w:p>
    <w:p w14:paraId="3C18796A" w14:textId="77777777" w:rsidR="00D20881" w:rsidRPr="00817BD1" w:rsidRDefault="00D20881" w:rsidP="00D20881">
      <w:pPr>
        <w:spacing w:after="0" w:line="240" w:lineRule="auto"/>
        <w:jc w:val="both"/>
        <w:rPr>
          <w:rFonts w:ascii="Arial" w:eastAsia="Times New Roman" w:hAnsi="Arial" w:cs="Arial"/>
          <w:b/>
          <w:sz w:val="24"/>
          <w:szCs w:val="24"/>
          <w:lang w:eastAsia="es-EC"/>
        </w:rPr>
      </w:pPr>
    </w:p>
    <w:p w14:paraId="11F6A703" w14:textId="77777777" w:rsidR="00D20881" w:rsidRPr="00817BD1" w:rsidRDefault="00D20881" w:rsidP="00D20881">
      <w:pPr>
        <w:spacing w:after="0" w:line="240" w:lineRule="auto"/>
        <w:jc w:val="both"/>
        <w:rPr>
          <w:rFonts w:ascii="Arial" w:eastAsia="Times New Roman" w:hAnsi="Arial" w:cs="Arial"/>
          <w:b/>
          <w:sz w:val="24"/>
          <w:szCs w:val="24"/>
          <w:lang w:eastAsia="es-EC"/>
        </w:rPr>
      </w:pPr>
      <w:r w:rsidRPr="00817BD1">
        <w:rPr>
          <w:rFonts w:ascii="Arial" w:eastAsia="Times New Roman" w:hAnsi="Arial" w:cs="Arial"/>
          <w:b/>
          <w:sz w:val="24"/>
          <w:szCs w:val="24"/>
          <w:lang w:eastAsia="es-EC"/>
        </w:rPr>
        <w:t xml:space="preserve">       </w:t>
      </w:r>
      <w:r w:rsidRPr="00817BD1">
        <w:rPr>
          <w:rFonts w:ascii="Arial" w:hAnsi="Arial" w:cs="Arial"/>
          <w:sz w:val="24"/>
          <w:szCs w:val="24"/>
        </w:rPr>
        <w:t xml:space="preserve">La pretendida transformación humana propiciada por el </w:t>
      </w:r>
      <w:proofErr w:type="spellStart"/>
      <w:r w:rsidRPr="00817BD1">
        <w:rPr>
          <w:rFonts w:ascii="Arial" w:hAnsi="Arial" w:cs="Arial"/>
          <w:sz w:val="24"/>
          <w:szCs w:val="24"/>
        </w:rPr>
        <w:t>Transhumanismo</w:t>
      </w:r>
      <w:proofErr w:type="spellEnd"/>
      <w:r w:rsidRPr="00817BD1">
        <w:rPr>
          <w:rFonts w:ascii="Arial" w:hAnsi="Arial" w:cs="Arial"/>
          <w:sz w:val="24"/>
          <w:szCs w:val="24"/>
        </w:rPr>
        <w:t xml:space="preserve">, produciría individuos más aptos en cuanto a sus capacidades, siendo el objetivo del artículo, presentar algunas investigaciones sobre el </w:t>
      </w:r>
      <w:proofErr w:type="spellStart"/>
      <w:r w:rsidRPr="00817BD1">
        <w:rPr>
          <w:rFonts w:ascii="Arial" w:hAnsi="Arial" w:cs="Arial"/>
          <w:sz w:val="24"/>
          <w:szCs w:val="24"/>
        </w:rPr>
        <w:t>transhumanismo</w:t>
      </w:r>
      <w:proofErr w:type="spellEnd"/>
      <w:r w:rsidRPr="00817BD1">
        <w:rPr>
          <w:rFonts w:ascii="Arial" w:hAnsi="Arial" w:cs="Arial"/>
          <w:sz w:val="24"/>
          <w:szCs w:val="24"/>
        </w:rPr>
        <w:t>, desde una percepción de cambio y mejora en los contextos universitarios para la construcción de un perfil investigador y potenciar el desempeño docente</w:t>
      </w:r>
      <w:r w:rsidRPr="00817BD1">
        <w:rPr>
          <w:rFonts w:ascii="Arial" w:hAnsi="Arial" w:cs="Arial"/>
          <w:sz w:val="24"/>
          <w:szCs w:val="24"/>
          <w:lang w:val="es-ES_tradnl" w:eastAsia="es-ES"/>
        </w:rPr>
        <w:t xml:space="preserve">. </w:t>
      </w:r>
      <w:r w:rsidRPr="00817BD1">
        <w:rPr>
          <w:rFonts w:ascii="Arial" w:hAnsi="Arial" w:cs="Arial"/>
          <w:sz w:val="24"/>
          <w:szCs w:val="24"/>
        </w:rPr>
        <w:t xml:space="preserve">Los textos que se analizaron, fue el resultado de la revisión sistemática narrativa de tipo cualitativo en la que se busca dar un panorama general del </w:t>
      </w:r>
      <w:proofErr w:type="spellStart"/>
      <w:r w:rsidRPr="00817BD1">
        <w:rPr>
          <w:rFonts w:ascii="Arial" w:hAnsi="Arial" w:cs="Arial"/>
          <w:sz w:val="24"/>
          <w:szCs w:val="24"/>
        </w:rPr>
        <w:t>transhumanismo</w:t>
      </w:r>
      <w:proofErr w:type="spellEnd"/>
      <w:r w:rsidRPr="00817BD1">
        <w:rPr>
          <w:rFonts w:ascii="Arial" w:hAnsi="Arial" w:cs="Arial"/>
          <w:sz w:val="24"/>
          <w:szCs w:val="24"/>
        </w:rPr>
        <w:t>. Por lo que se puede concluir, que la relevancia de la formación del investigador en el ámbito académico-docente permite innovar conocimientos con base en los objetos de aprendizajes como una herramienta para la mejora pedagógica, aunado las competencias investigativas que se construyen en los actores del quehacer educativo al generar interés hacia la investigación.</w:t>
      </w:r>
    </w:p>
    <w:p w14:paraId="3E71C6DA" w14:textId="77777777" w:rsidR="00D20881" w:rsidRPr="00817BD1" w:rsidRDefault="00D20881" w:rsidP="00D20881">
      <w:pPr>
        <w:spacing w:after="0" w:line="240" w:lineRule="auto"/>
        <w:ind w:firstLine="426"/>
        <w:jc w:val="both"/>
        <w:rPr>
          <w:rFonts w:ascii="Arial" w:hAnsi="Arial" w:cs="Arial"/>
          <w:sz w:val="24"/>
          <w:szCs w:val="24"/>
        </w:rPr>
      </w:pPr>
      <w:r w:rsidRPr="00817BD1">
        <w:rPr>
          <w:rFonts w:ascii="Arial" w:hAnsi="Arial" w:cs="Arial"/>
          <w:b/>
          <w:bCs/>
          <w:sz w:val="24"/>
          <w:szCs w:val="24"/>
        </w:rPr>
        <w:t>Palabras clave</w:t>
      </w:r>
      <w:r w:rsidRPr="00817BD1">
        <w:rPr>
          <w:rFonts w:ascii="Arial" w:hAnsi="Arial" w:cs="Arial"/>
          <w:sz w:val="24"/>
          <w:szCs w:val="24"/>
        </w:rPr>
        <w:t>: competencias investigativas, transformación humana, educación.</w:t>
      </w:r>
    </w:p>
    <w:p w14:paraId="2DE66BD8" w14:textId="77777777" w:rsidR="00D20881" w:rsidRPr="00817BD1" w:rsidRDefault="00D20881" w:rsidP="00D20881">
      <w:pPr>
        <w:spacing w:after="0" w:line="240" w:lineRule="auto"/>
        <w:ind w:firstLine="426"/>
        <w:jc w:val="both"/>
        <w:rPr>
          <w:rFonts w:ascii="Arial" w:hAnsi="Arial" w:cs="Arial"/>
          <w:sz w:val="24"/>
          <w:szCs w:val="24"/>
        </w:rPr>
      </w:pPr>
    </w:p>
    <w:p w14:paraId="7BC3FE5A" w14:textId="77777777" w:rsidR="00D20881" w:rsidRPr="00817BD1" w:rsidRDefault="00D20881" w:rsidP="00D20881">
      <w:pPr>
        <w:spacing w:after="0" w:line="240" w:lineRule="auto"/>
        <w:jc w:val="both"/>
        <w:rPr>
          <w:rFonts w:ascii="Arial" w:hAnsi="Arial" w:cs="Arial"/>
          <w:sz w:val="24"/>
          <w:szCs w:val="24"/>
          <w:lang w:val="en-US"/>
        </w:rPr>
      </w:pPr>
      <w:r w:rsidRPr="00817BD1">
        <w:rPr>
          <w:rFonts w:ascii="Arial" w:hAnsi="Arial" w:cs="Arial"/>
          <w:b/>
          <w:sz w:val="24"/>
          <w:szCs w:val="24"/>
          <w:lang w:val="en-US"/>
        </w:rPr>
        <w:t>ABSTRACT</w:t>
      </w:r>
    </w:p>
    <w:p w14:paraId="2901CE70" w14:textId="77777777" w:rsidR="00D20881" w:rsidRPr="00817BD1" w:rsidRDefault="00D20881" w:rsidP="00D20881">
      <w:pPr>
        <w:spacing w:after="0" w:line="240" w:lineRule="auto"/>
        <w:ind w:firstLine="426"/>
        <w:jc w:val="both"/>
        <w:rPr>
          <w:rFonts w:ascii="Arial" w:hAnsi="Arial" w:cs="Arial"/>
          <w:sz w:val="24"/>
          <w:szCs w:val="24"/>
          <w:lang w:val="en-US"/>
        </w:rPr>
      </w:pPr>
    </w:p>
    <w:p w14:paraId="45596F63" w14:textId="77777777" w:rsidR="00D20881" w:rsidRPr="00817BD1" w:rsidRDefault="00D20881" w:rsidP="00D20881">
      <w:pPr>
        <w:spacing w:after="0" w:line="240" w:lineRule="auto"/>
        <w:ind w:firstLine="426"/>
        <w:jc w:val="both"/>
        <w:rPr>
          <w:rFonts w:ascii="Arial" w:hAnsi="Arial" w:cs="Arial"/>
          <w:sz w:val="24"/>
          <w:szCs w:val="24"/>
          <w:lang w:val="en-US"/>
        </w:rPr>
      </w:pPr>
      <w:r w:rsidRPr="00817BD1">
        <w:rPr>
          <w:rFonts w:ascii="Arial" w:eastAsia="Times New Roman" w:hAnsi="Arial" w:cs="Arial"/>
          <w:sz w:val="24"/>
          <w:szCs w:val="24"/>
          <w:lang w:val="en-US"/>
        </w:rPr>
        <w:t xml:space="preserve">The intended human transformation for </w:t>
      </w:r>
      <w:proofErr w:type="spellStart"/>
      <w:proofErr w:type="gramStart"/>
      <w:r w:rsidRPr="00817BD1">
        <w:rPr>
          <w:rFonts w:ascii="Arial" w:eastAsia="Times New Roman" w:hAnsi="Arial" w:cs="Arial"/>
          <w:sz w:val="24"/>
          <w:szCs w:val="24"/>
          <w:lang w:val="en-US"/>
        </w:rPr>
        <w:t>transhumanism</w:t>
      </w:r>
      <w:proofErr w:type="spellEnd"/>
      <w:r w:rsidRPr="00817BD1">
        <w:rPr>
          <w:rFonts w:ascii="Arial" w:eastAsia="Times New Roman" w:hAnsi="Arial" w:cs="Arial"/>
          <w:sz w:val="24"/>
          <w:szCs w:val="24"/>
          <w:lang w:val="en-US"/>
        </w:rPr>
        <w:t>,</w:t>
      </w:r>
      <w:proofErr w:type="gramEnd"/>
      <w:r w:rsidRPr="00817BD1">
        <w:rPr>
          <w:rFonts w:ascii="Arial" w:eastAsia="Times New Roman" w:hAnsi="Arial" w:cs="Arial"/>
          <w:sz w:val="24"/>
          <w:szCs w:val="24"/>
          <w:lang w:val="en-US"/>
        </w:rPr>
        <w:t xml:space="preserve"> would produce individuals more suitable in their capacities, being the objective of the article, presenting a few investigations on </w:t>
      </w:r>
      <w:proofErr w:type="spellStart"/>
      <w:r w:rsidRPr="00817BD1">
        <w:rPr>
          <w:rFonts w:ascii="Arial" w:eastAsia="Times New Roman" w:hAnsi="Arial" w:cs="Arial"/>
          <w:sz w:val="24"/>
          <w:szCs w:val="24"/>
          <w:lang w:val="en-US"/>
        </w:rPr>
        <w:t>transhumanism</w:t>
      </w:r>
      <w:proofErr w:type="spellEnd"/>
      <w:r w:rsidRPr="00817BD1">
        <w:rPr>
          <w:rFonts w:ascii="Arial" w:eastAsia="Times New Roman" w:hAnsi="Arial" w:cs="Arial"/>
          <w:sz w:val="24"/>
          <w:szCs w:val="24"/>
          <w:lang w:val="en-US"/>
        </w:rPr>
        <w:t xml:space="preserve">, from a perception of change and improvement in university contexts for the profile construction of an investigator and encourage teaching performance. The texts that have been </w:t>
      </w:r>
      <w:proofErr w:type="gramStart"/>
      <w:r w:rsidRPr="00817BD1">
        <w:rPr>
          <w:rFonts w:ascii="Arial" w:eastAsia="Times New Roman" w:hAnsi="Arial" w:cs="Arial"/>
          <w:sz w:val="24"/>
          <w:szCs w:val="24"/>
          <w:lang w:val="en-US"/>
        </w:rPr>
        <w:t>analyzed,</w:t>
      </w:r>
      <w:proofErr w:type="gramEnd"/>
      <w:r w:rsidRPr="00817BD1">
        <w:rPr>
          <w:rFonts w:ascii="Arial" w:eastAsia="Times New Roman" w:hAnsi="Arial" w:cs="Arial"/>
          <w:sz w:val="24"/>
          <w:szCs w:val="24"/>
          <w:lang w:val="en-US"/>
        </w:rPr>
        <w:t xml:space="preserve"> resulted in the qualitative narrative system revision that seeks to give a general panorama of </w:t>
      </w:r>
      <w:proofErr w:type="spellStart"/>
      <w:r w:rsidRPr="00817BD1">
        <w:rPr>
          <w:rFonts w:ascii="Arial" w:eastAsia="Times New Roman" w:hAnsi="Arial" w:cs="Arial"/>
          <w:sz w:val="24"/>
          <w:szCs w:val="24"/>
          <w:lang w:val="en-US"/>
        </w:rPr>
        <w:t>transhumanism</w:t>
      </w:r>
      <w:proofErr w:type="spellEnd"/>
      <w:r w:rsidRPr="00817BD1">
        <w:rPr>
          <w:rFonts w:ascii="Arial" w:eastAsia="Times New Roman" w:hAnsi="Arial" w:cs="Arial"/>
          <w:sz w:val="24"/>
          <w:szCs w:val="24"/>
          <w:lang w:val="en-US"/>
        </w:rPr>
        <w:t>. In conclusion, the relevancy of the investigators formation in academic teaching</w:t>
      </w:r>
      <w:r w:rsidRPr="00817BD1">
        <w:rPr>
          <w:rFonts w:ascii="Arial" w:eastAsia="Times New Roman" w:hAnsi="Arial" w:cs="Arial"/>
          <w:b/>
          <w:sz w:val="24"/>
          <w:szCs w:val="24"/>
          <w:lang w:val="en-US"/>
        </w:rPr>
        <w:t xml:space="preserve"> </w:t>
      </w:r>
      <w:r w:rsidRPr="00817BD1">
        <w:rPr>
          <w:rFonts w:ascii="Arial" w:hAnsi="Arial" w:cs="Arial"/>
          <w:sz w:val="24"/>
          <w:szCs w:val="24"/>
          <w:lang w:val="en"/>
        </w:rPr>
        <w:t xml:space="preserve">field allows us to </w:t>
      </w:r>
      <w:proofErr w:type="gramStart"/>
      <w:r w:rsidRPr="00817BD1">
        <w:rPr>
          <w:rFonts w:ascii="Arial" w:hAnsi="Arial" w:cs="Arial"/>
          <w:sz w:val="24"/>
          <w:szCs w:val="24"/>
          <w:lang w:val="en"/>
        </w:rPr>
        <w:t>innovate</w:t>
      </w:r>
      <w:proofErr w:type="gramEnd"/>
      <w:r w:rsidRPr="00817BD1">
        <w:rPr>
          <w:rFonts w:ascii="Arial" w:hAnsi="Arial" w:cs="Arial"/>
          <w:sz w:val="24"/>
          <w:szCs w:val="24"/>
          <w:lang w:val="en"/>
        </w:rPr>
        <w:t xml:space="preserve"> knowledge based on learning objects </w:t>
      </w:r>
      <w:r w:rsidRPr="00817BD1">
        <w:rPr>
          <w:rFonts w:ascii="Arial" w:hAnsi="Arial" w:cs="Arial"/>
          <w:sz w:val="24"/>
          <w:szCs w:val="24"/>
          <w:lang w:val="en"/>
        </w:rPr>
        <w:lastRenderedPageBreak/>
        <w:t>as a tool for pedagogical improvement, together with the research skills that are built in the actors of the educational task by generating interest towards research.</w:t>
      </w:r>
    </w:p>
    <w:p w14:paraId="1312F47F" w14:textId="77777777" w:rsidR="00D20881" w:rsidRPr="00817BD1" w:rsidRDefault="00D20881" w:rsidP="00D20881">
      <w:pPr>
        <w:spacing w:after="0" w:line="240" w:lineRule="auto"/>
        <w:ind w:firstLine="426"/>
        <w:jc w:val="both"/>
        <w:rPr>
          <w:rFonts w:ascii="Arial" w:eastAsia="Times New Roman" w:hAnsi="Arial" w:cs="Arial"/>
          <w:sz w:val="24"/>
          <w:szCs w:val="24"/>
          <w:lang w:val="en-US"/>
        </w:rPr>
      </w:pPr>
      <w:r w:rsidRPr="00817BD1">
        <w:rPr>
          <w:rFonts w:ascii="Arial" w:eastAsia="Times New Roman" w:hAnsi="Arial" w:cs="Arial"/>
          <w:b/>
          <w:bCs/>
          <w:sz w:val="24"/>
          <w:szCs w:val="24"/>
          <w:lang w:val="en-US"/>
        </w:rPr>
        <w:t>Keywords:</w:t>
      </w:r>
      <w:r w:rsidRPr="00817BD1">
        <w:rPr>
          <w:rFonts w:ascii="Arial" w:eastAsia="Times New Roman" w:hAnsi="Arial" w:cs="Arial"/>
          <w:sz w:val="24"/>
          <w:szCs w:val="24"/>
          <w:lang w:val="en-US"/>
        </w:rPr>
        <w:t xml:space="preserve"> competitive investigations, human transformation, education.</w:t>
      </w:r>
    </w:p>
    <w:p w14:paraId="593A6335" w14:textId="77777777" w:rsidR="00D20881" w:rsidRPr="00817BD1" w:rsidRDefault="00D20881" w:rsidP="00D20881">
      <w:pPr>
        <w:spacing w:after="0" w:line="240" w:lineRule="auto"/>
        <w:ind w:firstLine="426"/>
        <w:jc w:val="both"/>
        <w:rPr>
          <w:rFonts w:ascii="Arial" w:eastAsia="Times New Roman" w:hAnsi="Arial" w:cs="Arial"/>
          <w:sz w:val="24"/>
          <w:szCs w:val="24"/>
          <w:lang w:val="en-US"/>
        </w:rPr>
      </w:pPr>
    </w:p>
    <w:p w14:paraId="2FFCD580" w14:textId="77777777" w:rsidR="00D20881" w:rsidRPr="00817BD1" w:rsidRDefault="00D20881" w:rsidP="00D20881">
      <w:pPr>
        <w:spacing w:after="0" w:line="240" w:lineRule="auto"/>
        <w:jc w:val="both"/>
        <w:rPr>
          <w:rFonts w:ascii="Arial" w:hAnsi="Arial" w:cs="Arial"/>
          <w:b/>
          <w:sz w:val="24"/>
          <w:szCs w:val="24"/>
          <w:lang w:val="es-EC"/>
        </w:rPr>
      </w:pPr>
      <w:r w:rsidRPr="00817BD1">
        <w:rPr>
          <w:rFonts w:ascii="Arial" w:hAnsi="Arial" w:cs="Arial"/>
          <w:b/>
          <w:sz w:val="24"/>
          <w:szCs w:val="24"/>
          <w:lang w:val="es-EC"/>
        </w:rPr>
        <w:t>INTRODUCCIÓN</w:t>
      </w:r>
    </w:p>
    <w:p w14:paraId="119762E6" w14:textId="77777777" w:rsidR="00D20881" w:rsidRPr="00817BD1" w:rsidRDefault="00D20881" w:rsidP="00D20881">
      <w:pPr>
        <w:spacing w:after="0" w:line="240" w:lineRule="auto"/>
        <w:ind w:firstLine="426"/>
        <w:jc w:val="both"/>
        <w:rPr>
          <w:rFonts w:ascii="Arial" w:hAnsi="Arial" w:cs="Arial"/>
          <w:b/>
          <w:sz w:val="24"/>
          <w:szCs w:val="24"/>
          <w:lang w:val="es-EC"/>
        </w:rPr>
      </w:pPr>
    </w:p>
    <w:p w14:paraId="77B9CB65" w14:textId="77777777" w:rsidR="00D20881" w:rsidRPr="00817BD1" w:rsidRDefault="00D20881" w:rsidP="00D20881">
      <w:pPr>
        <w:spacing w:after="0" w:line="240" w:lineRule="auto"/>
        <w:ind w:firstLine="426"/>
        <w:jc w:val="both"/>
        <w:rPr>
          <w:rFonts w:ascii="Arial" w:hAnsi="Arial" w:cs="Arial"/>
          <w:b/>
          <w:sz w:val="24"/>
          <w:szCs w:val="24"/>
        </w:rPr>
      </w:pPr>
      <w:r w:rsidRPr="00817BD1">
        <w:rPr>
          <w:rFonts w:ascii="Arial" w:eastAsia="Times New Roman" w:hAnsi="Arial" w:cs="Arial"/>
          <w:sz w:val="24"/>
          <w:szCs w:val="24"/>
          <w:lang w:eastAsia="es-EC"/>
        </w:rPr>
        <w:t xml:space="preserve">Es inevitable pensar en la humanidad sin ser transformada por la tecnología que propone proyectar en un humano el aumento de su inteligencia por medios artificiales, modulando su propio estado psicológico. </w:t>
      </w:r>
      <w:r w:rsidRPr="00817BD1">
        <w:rPr>
          <w:rFonts w:ascii="Arial" w:hAnsi="Arial" w:cs="Arial"/>
          <w:sz w:val="24"/>
          <w:szCs w:val="24"/>
        </w:rPr>
        <w:t xml:space="preserve">Siendo el biólogo </w:t>
      </w:r>
      <w:proofErr w:type="spellStart"/>
      <w:r w:rsidRPr="00817BD1">
        <w:rPr>
          <w:rFonts w:ascii="Arial" w:hAnsi="Arial" w:cs="Arial"/>
          <w:sz w:val="24"/>
          <w:szCs w:val="24"/>
        </w:rPr>
        <w:t>Huxley</w:t>
      </w:r>
      <w:proofErr w:type="spellEnd"/>
      <w:r w:rsidRPr="00817BD1">
        <w:rPr>
          <w:rFonts w:ascii="Arial" w:hAnsi="Arial" w:cs="Arial"/>
          <w:sz w:val="24"/>
          <w:szCs w:val="24"/>
        </w:rPr>
        <w:t xml:space="preserve"> (1927), quien introduce el término </w:t>
      </w:r>
      <w:proofErr w:type="spellStart"/>
      <w:r w:rsidRPr="00817BD1">
        <w:rPr>
          <w:rFonts w:ascii="Arial" w:hAnsi="Arial" w:cs="Arial"/>
          <w:sz w:val="24"/>
          <w:szCs w:val="24"/>
        </w:rPr>
        <w:t>transhumanista</w:t>
      </w:r>
      <w:proofErr w:type="spellEnd"/>
      <w:r w:rsidRPr="00817BD1">
        <w:rPr>
          <w:rFonts w:ascii="Arial" w:hAnsi="Arial" w:cs="Arial"/>
          <w:sz w:val="24"/>
          <w:szCs w:val="24"/>
        </w:rPr>
        <w:t xml:space="preserve">, como la superación de la humanidad en virtud de la tecnología. </w:t>
      </w:r>
      <w:r w:rsidRPr="00817BD1">
        <w:rPr>
          <w:rFonts w:ascii="Arial" w:eastAsia="Times New Roman" w:hAnsi="Arial" w:cs="Arial"/>
          <w:sz w:val="24"/>
          <w:szCs w:val="24"/>
          <w:lang w:eastAsia="es-EC"/>
        </w:rPr>
        <w:t xml:space="preserve">Por su parte, Cardozo y Meneses (2014), sostienen que para los </w:t>
      </w:r>
      <w:proofErr w:type="spellStart"/>
      <w:r w:rsidRPr="00817BD1">
        <w:rPr>
          <w:rFonts w:ascii="Arial" w:eastAsia="Times New Roman" w:hAnsi="Arial" w:cs="Arial"/>
          <w:sz w:val="24"/>
          <w:szCs w:val="24"/>
          <w:lang w:eastAsia="es-EC"/>
        </w:rPr>
        <w:t>transhumanistas</w:t>
      </w:r>
      <w:proofErr w:type="spellEnd"/>
      <w:r w:rsidRPr="00817BD1">
        <w:rPr>
          <w:rFonts w:ascii="Arial" w:eastAsia="Times New Roman" w:hAnsi="Arial" w:cs="Arial"/>
          <w:sz w:val="24"/>
          <w:szCs w:val="24"/>
          <w:lang w:eastAsia="es-EC"/>
        </w:rPr>
        <w:t xml:space="preserve"> las nuevas tecnologías, tendrían mayor probabilidad al ampliar capacidades mentales y físicas propiciando el crecimiento personal más allá de las limitaciones biológicas. </w:t>
      </w:r>
      <w:r w:rsidRPr="00817BD1">
        <w:rPr>
          <w:rFonts w:ascii="Arial" w:hAnsi="Arial" w:cs="Arial"/>
          <w:sz w:val="24"/>
          <w:szCs w:val="24"/>
        </w:rPr>
        <w:t>Además, se consideran que existen importantes motivaciones para sostener las capacidades humanas (Villarroel, 2015).</w:t>
      </w:r>
    </w:p>
    <w:p w14:paraId="2DBCEA96" w14:textId="77777777" w:rsidR="00D20881" w:rsidRPr="00817BD1" w:rsidRDefault="00D20881" w:rsidP="00D20881">
      <w:pPr>
        <w:spacing w:after="0" w:line="240" w:lineRule="auto"/>
        <w:ind w:firstLine="426"/>
        <w:jc w:val="both"/>
        <w:rPr>
          <w:rFonts w:ascii="Arial" w:hAnsi="Arial" w:cs="Arial"/>
          <w:sz w:val="24"/>
          <w:szCs w:val="24"/>
          <w:lang w:val="es-ES_tradnl" w:eastAsia="es-ES"/>
        </w:rPr>
      </w:pPr>
      <w:r w:rsidRPr="00817BD1">
        <w:rPr>
          <w:rFonts w:ascii="Arial" w:hAnsi="Arial" w:cs="Arial"/>
          <w:sz w:val="24"/>
          <w:szCs w:val="24"/>
          <w:lang w:val="es-ES_tradnl" w:eastAsia="es-ES"/>
        </w:rPr>
        <w:t xml:space="preserve">Por otro lado, </w:t>
      </w:r>
      <w:proofErr w:type="spellStart"/>
      <w:r w:rsidRPr="00817BD1">
        <w:rPr>
          <w:rFonts w:ascii="Arial" w:hAnsi="Arial" w:cs="Arial"/>
          <w:sz w:val="24"/>
          <w:szCs w:val="24"/>
          <w:lang w:val="es-ES_tradnl" w:eastAsia="es-ES"/>
        </w:rPr>
        <w:t>Bostrom</w:t>
      </w:r>
      <w:proofErr w:type="spellEnd"/>
      <w:r w:rsidRPr="00817BD1">
        <w:rPr>
          <w:rFonts w:ascii="Arial" w:hAnsi="Arial" w:cs="Arial"/>
          <w:sz w:val="24"/>
          <w:szCs w:val="24"/>
          <w:lang w:val="es-ES_tradnl" w:eastAsia="es-ES"/>
        </w:rPr>
        <w:t xml:space="preserve"> (2005), sostiene que es el </w:t>
      </w:r>
      <w:proofErr w:type="spellStart"/>
      <w:r w:rsidRPr="00817BD1">
        <w:rPr>
          <w:rFonts w:ascii="Arial" w:hAnsi="Arial" w:cs="Arial"/>
          <w:sz w:val="24"/>
          <w:szCs w:val="24"/>
          <w:lang w:val="es-ES_tradnl" w:eastAsia="es-ES"/>
        </w:rPr>
        <w:t>transhumanismo</w:t>
      </w:r>
      <w:proofErr w:type="spellEnd"/>
      <w:r w:rsidRPr="00817BD1">
        <w:rPr>
          <w:rFonts w:ascii="Arial" w:hAnsi="Arial" w:cs="Arial"/>
          <w:sz w:val="24"/>
          <w:szCs w:val="24"/>
          <w:lang w:val="es-ES_tradnl" w:eastAsia="es-ES"/>
        </w:rPr>
        <w:t xml:space="preserve"> es un movimiento intelectual y cultural que desea mejorar las capacidades humanas, que se expresan al incorporar conocimiento científico y tecnológico, para crear, modificar o validar. </w:t>
      </w:r>
      <w:r w:rsidRPr="00817BD1">
        <w:rPr>
          <w:rFonts w:ascii="Arial" w:hAnsi="Arial" w:cs="Arial"/>
          <w:sz w:val="24"/>
          <w:szCs w:val="24"/>
        </w:rPr>
        <w:t xml:space="preserve">Aunado al uso de la tecnología para potenciar las competencias investigativas en los espacios universitarios, en cuanto a la mejora pedagógica (García, 2017), lo que a su vez incide en el adecuado uso de tecnologías que </w:t>
      </w:r>
      <w:r w:rsidRPr="00817BD1">
        <w:rPr>
          <w:rFonts w:ascii="Arial" w:hAnsi="Arial" w:cs="Arial"/>
          <w:sz w:val="24"/>
          <w:szCs w:val="24"/>
          <w:lang w:eastAsia="ja-JP"/>
        </w:rPr>
        <w:t xml:space="preserve">no vulnere la naturaleza humana para que no deje de ser precisamente humana. </w:t>
      </w:r>
      <w:r w:rsidRPr="00817BD1">
        <w:rPr>
          <w:rFonts w:ascii="Arial" w:hAnsi="Arial" w:cs="Arial"/>
          <w:sz w:val="24"/>
          <w:szCs w:val="24"/>
        </w:rPr>
        <w:t xml:space="preserve">Por otra parte, se potencia la reflexión desde la visión del investigador </w:t>
      </w:r>
      <w:proofErr w:type="spellStart"/>
      <w:r w:rsidRPr="00817BD1">
        <w:rPr>
          <w:rFonts w:ascii="Arial" w:hAnsi="Arial" w:cs="Arial"/>
          <w:sz w:val="24"/>
          <w:szCs w:val="24"/>
        </w:rPr>
        <w:t>transhumanista</w:t>
      </w:r>
      <w:proofErr w:type="spellEnd"/>
      <w:r w:rsidRPr="00817BD1">
        <w:rPr>
          <w:rFonts w:ascii="Arial" w:hAnsi="Arial" w:cs="Arial"/>
          <w:sz w:val="24"/>
          <w:szCs w:val="24"/>
        </w:rPr>
        <w:t xml:space="preserve"> (</w:t>
      </w:r>
      <w:proofErr w:type="spellStart"/>
      <w:r w:rsidRPr="00817BD1">
        <w:rPr>
          <w:rFonts w:ascii="Arial" w:hAnsi="Arial" w:cs="Arial"/>
          <w:sz w:val="24"/>
          <w:szCs w:val="24"/>
        </w:rPr>
        <w:t>Bostrom</w:t>
      </w:r>
      <w:proofErr w:type="spellEnd"/>
      <w:r w:rsidRPr="00817BD1">
        <w:rPr>
          <w:rFonts w:ascii="Arial" w:hAnsi="Arial" w:cs="Arial"/>
          <w:sz w:val="24"/>
          <w:szCs w:val="24"/>
        </w:rPr>
        <w:t>, 2011), sabiendo priorizar sus capacidades y competencias como base de la productividad, fundamental para el futuro de la actividad científica y alcanzar los fines en la educación superior.</w:t>
      </w:r>
      <w:r w:rsidRPr="00817BD1">
        <w:rPr>
          <w:rFonts w:ascii="Arial" w:hAnsi="Arial" w:cs="Arial"/>
          <w:sz w:val="24"/>
          <w:szCs w:val="24"/>
          <w:lang w:val="es-ES_tradnl" w:eastAsia="es-ES"/>
        </w:rPr>
        <w:t xml:space="preserve"> Para Quesada (2018), el </w:t>
      </w:r>
      <w:proofErr w:type="spellStart"/>
      <w:r w:rsidRPr="00817BD1">
        <w:rPr>
          <w:rFonts w:ascii="Arial" w:hAnsi="Arial" w:cs="Arial"/>
          <w:sz w:val="24"/>
          <w:szCs w:val="24"/>
          <w:lang w:val="es-ES_tradnl" w:eastAsia="es-ES"/>
        </w:rPr>
        <w:t>transhumanismo</w:t>
      </w:r>
      <w:proofErr w:type="spellEnd"/>
      <w:r w:rsidRPr="00817BD1">
        <w:rPr>
          <w:rFonts w:ascii="Arial" w:hAnsi="Arial" w:cs="Arial"/>
          <w:sz w:val="24"/>
          <w:szCs w:val="24"/>
          <w:lang w:val="es-ES_tradnl" w:eastAsia="es-ES"/>
        </w:rPr>
        <w:t xml:space="preserve"> tiene consciencia de que las tecnologías pueden ser peligrosas, a pesar de los beneficios, por eso, la ética juega un papel relevante para guiar la aplicación de la tecnología en el ser humano.</w:t>
      </w:r>
    </w:p>
    <w:p w14:paraId="438050F0" w14:textId="77777777" w:rsidR="00D20881" w:rsidRPr="00817BD1" w:rsidRDefault="00D20881" w:rsidP="00D20881">
      <w:pPr>
        <w:spacing w:after="0" w:line="240" w:lineRule="auto"/>
        <w:ind w:firstLine="426"/>
        <w:jc w:val="both"/>
        <w:rPr>
          <w:rFonts w:ascii="Arial" w:hAnsi="Arial" w:cs="Arial"/>
          <w:b/>
          <w:sz w:val="24"/>
          <w:szCs w:val="24"/>
          <w:lang w:val="es-EC"/>
        </w:rPr>
      </w:pPr>
      <w:r w:rsidRPr="00817BD1">
        <w:rPr>
          <w:rFonts w:ascii="Arial" w:hAnsi="Arial" w:cs="Arial"/>
          <w:sz w:val="24"/>
          <w:szCs w:val="24"/>
          <w:lang w:val="es-ES_tradnl" w:eastAsia="es-ES"/>
        </w:rPr>
        <w:t>Los autores, coinciden en la presencia de la tecnología</w:t>
      </w:r>
      <w:r w:rsidRPr="00817BD1">
        <w:rPr>
          <w:rFonts w:ascii="Arial" w:hAnsi="Arial" w:cs="Arial"/>
          <w:sz w:val="24"/>
          <w:szCs w:val="24"/>
        </w:rPr>
        <w:t xml:space="preserve">, como “mejora” en contextos de educación superior donde estos temas comienzan a discutirse. </w:t>
      </w:r>
      <w:r w:rsidRPr="00817BD1">
        <w:rPr>
          <w:rFonts w:ascii="Arial" w:hAnsi="Arial" w:cs="Arial"/>
          <w:sz w:val="24"/>
          <w:szCs w:val="24"/>
          <w:lang w:val="es-MX"/>
        </w:rPr>
        <w:t>En este artículo, la tecnología se lo va a asociar con la palabra, “conocimiento”. De modo que, la motivación por el trabajo interdisciplinario como parte de un proceso cultural en el campo de la investigación, propicia el</w:t>
      </w:r>
      <w:r w:rsidRPr="00817BD1">
        <w:rPr>
          <w:rFonts w:ascii="Arial" w:hAnsi="Arial" w:cs="Arial"/>
          <w:sz w:val="24"/>
          <w:szCs w:val="24"/>
          <w:lang w:eastAsia="ja-JP"/>
        </w:rPr>
        <w:t xml:space="preserve"> equilibrio en las dimensiones del ser, e incide en la calidad de acompañamiento a los estudiantes durante el proceso de formación de la competencia investigativa para construir propuestas e innovaciones</w:t>
      </w:r>
      <w:r w:rsidRPr="00817BD1">
        <w:rPr>
          <w:rFonts w:ascii="Arial" w:hAnsi="Arial" w:cs="Arial"/>
          <w:bCs/>
          <w:sz w:val="24"/>
          <w:szCs w:val="24"/>
          <w:lang w:val="es-MX"/>
        </w:rPr>
        <w:t xml:space="preserve"> en la sociedad del conocimiento</w:t>
      </w:r>
      <w:r w:rsidRPr="00817BD1">
        <w:rPr>
          <w:rFonts w:ascii="Arial" w:hAnsi="Arial" w:cs="Arial"/>
          <w:sz w:val="24"/>
          <w:szCs w:val="24"/>
        </w:rPr>
        <w:t>.</w:t>
      </w:r>
    </w:p>
    <w:p w14:paraId="2CADD5DD" w14:textId="77777777" w:rsidR="00D20881" w:rsidRPr="00817BD1" w:rsidRDefault="00D20881" w:rsidP="00D20881">
      <w:pPr>
        <w:spacing w:after="0" w:line="240" w:lineRule="auto"/>
        <w:ind w:firstLine="426"/>
        <w:jc w:val="both"/>
        <w:rPr>
          <w:rFonts w:ascii="Arial" w:hAnsi="Arial" w:cs="Arial"/>
          <w:b/>
          <w:sz w:val="24"/>
          <w:szCs w:val="24"/>
          <w:lang w:val="es-EC"/>
        </w:rPr>
      </w:pPr>
      <w:r w:rsidRPr="00817BD1">
        <w:rPr>
          <w:rFonts w:ascii="Arial" w:hAnsi="Arial" w:cs="Arial"/>
          <w:sz w:val="24"/>
          <w:szCs w:val="24"/>
        </w:rPr>
        <w:t>Si bien es cierto, por un lado, la universidad constituye el contexto propicio para encuentros e intercambio de saberes, aunado el accionar del docente al campo de la investigación, no obstante, es el momento para generar nuevos conocimientos en los estudiantes y por ende desarrollar competencias investigativas que posibiliten la producción científica en pro de la sociedad ecuatoriana.</w:t>
      </w:r>
    </w:p>
    <w:p w14:paraId="23F24E7D" w14:textId="77777777" w:rsidR="00D20881" w:rsidRPr="00817BD1" w:rsidRDefault="00D20881" w:rsidP="00D20881">
      <w:pPr>
        <w:spacing w:after="0" w:line="240" w:lineRule="auto"/>
        <w:ind w:firstLine="426"/>
        <w:jc w:val="both"/>
        <w:rPr>
          <w:rFonts w:ascii="Arial" w:hAnsi="Arial" w:cs="Arial"/>
          <w:b/>
          <w:sz w:val="24"/>
          <w:szCs w:val="24"/>
          <w:lang w:val="es-EC"/>
        </w:rPr>
      </w:pPr>
      <w:r w:rsidRPr="00817BD1">
        <w:rPr>
          <w:rFonts w:ascii="Arial" w:hAnsi="Arial" w:cs="Arial"/>
          <w:sz w:val="24"/>
          <w:szCs w:val="24"/>
        </w:rPr>
        <w:t>Por otro lado, se puede decir que cuando existe producción de conocimiento durante el proceso de investigación, los estudiantes serán capaces de establecer relaciones teóricas y prácticas. Justo en ese momento, es cuando el rol del docente-investigador juega un papel esencial al preocuparse del significado que representa la práctica investigativa en el contexto educativo, lo epistemológico, los métodos y el compromiso con la universidad, para acompañar a los estudiantes en el proceso de investigación dirigidos a beneficiar a la sociedad en la que están inmersos.</w:t>
      </w:r>
    </w:p>
    <w:p w14:paraId="21B9C4AA" w14:textId="77777777" w:rsidR="00D20881" w:rsidRPr="00817BD1" w:rsidRDefault="00D20881" w:rsidP="00D20881">
      <w:pPr>
        <w:spacing w:after="0" w:line="240" w:lineRule="auto"/>
        <w:jc w:val="both"/>
        <w:rPr>
          <w:rFonts w:ascii="Arial" w:hAnsi="Arial" w:cs="Arial"/>
          <w:b/>
          <w:sz w:val="24"/>
          <w:szCs w:val="24"/>
          <w:lang w:val="es-EC"/>
        </w:rPr>
      </w:pPr>
    </w:p>
    <w:p w14:paraId="6EBA6A86" w14:textId="77777777" w:rsidR="00D20881" w:rsidRPr="00817BD1" w:rsidRDefault="00D20881" w:rsidP="00D20881">
      <w:pPr>
        <w:spacing w:after="0" w:line="240" w:lineRule="auto"/>
        <w:jc w:val="both"/>
        <w:rPr>
          <w:rFonts w:ascii="Arial" w:eastAsia="Times New Roman" w:hAnsi="Arial" w:cs="Arial"/>
          <w:b/>
          <w:sz w:val="24"/>
          <w:szCs w:val="24"/>
          <w:lang w:eastAsia="es-EC"/>
        </w:rPr>
      </w:pPr>
      <w:r w:rsidRPr="00817BD1">
        <w:rPr>
          <w:rFonts w:ascii="Arial" w:eastAsia="Times New Roman" w:hAnsi="Arial" w:cs="Arial"/>
          <w:b/>
          <w:sz w:val="24"/>
          <w:szCs w:val="24"/>
          <w:lang w:eastAsia="es-EC"/>
        </w:rPr>
        <w:lastRenderedPageBreak/>
        <w:t>METODOLOGÍA</w:t>
      </w:r>
    </w:p>
    <w:p w14:paraId="00957C70" w14:textId="77777777" w:rsidR="00D20881" w:rsidRPr="00817BD1" w:rsidRDefault="00D20881" w:rsidP="00D20881">
      <w:pPr>
        <w:spacing w:after="0" w:line="240" w:lineRule="auto"/>
        <w:jc w:val="both"/>
        <w:rPr>
          <w:rFonts w:ascii="Arial" w:hAnsi="Arial" w:cs="Arial"/>
          <w:b/>
          <w:sz w:val="24"/>
          <w:szCs w:val="24"/>
        </w:rPr>
      </w:pPr>
    </w:p>
    <w:p w14:paraId="01D37B94" w14:textId="77777777" w:rsidR="00D20881" w:rsidRPr="00817BD1" w:rsidRDefault="00D20881" w:rsidP="00D20881">
      <w:pPr>
        <w:spacing w:after="0" w:line="240" w:lineRule="auto"/>
        <w:ind w:firstLine="426"/>
        <w:jc w:val="both"/>
        <w:rPr>
          <w:rFonts w:ascii="Arial" w:hAnsi="Arial" w:cs="Arial"/>
          <w:b/>
          <w:sz w:val="24"/>
          <w:szCs w:val="24"/>
          <w:lang w:val="es-EC"/>
        </w:rPr>
      </w:pPr>
      <w:r w:rsidRPr="00817BD1">
        <w:rPr>
          <w:rFonts w:ascii="Arial" w:eastAsia="Times New Roman" w:hAnsi="Arial" w:cs="Arial"/>
          <w:sz w:val="24"/>
          <w:szCs w:val="24"/>
          <w:lang w:eastAsia="es-EC"/>
        </w:rPr>
        <w:t>Se realizó una “revisión sistemática-narrativa de corte cualitativo para obtener una visión general de los estudios de investigación sobre “</w:t>
      </w:r>
      <w:proofErr w:type="spellStart"/>
      <w:r w:rsidRPr="00817BD1">
        <w:rPr>
          <w:rFonts w:ascii="Arial" w:eastAsia="Times New Roman" w:hAnsi="Arial" w:cs="Arial"/>
          <w:sz w:val="24"/>
          <w:szCs w:val="24"/>
          <w:lang w:eastAsia="es-EC"/>
        </w:rPr>
        <w:t>transhumanismo</w:t>
      </w:r>
      <w:proofErr w:type="spellEnd"/>
      <w:r w:rsidRPr="00817BD1">
        <w:rPr>
          <w:rFonts w:ascii="Arial" w:eastAsia="Times New Roman" w:hAnsi="Arial" w:cs="Arial"/>
          <w:sz w:val="24"/>
          <w:szCs w:val="24"/>
          <w:lang w:eastAsia="es-EC"/>
        </w:rPr>
        <w:t xml:space="preserve">” (Aguilera, 2014). Este tipo de revisión se caracterizó por ser una selección de información de forma más o menos exhaustiva, sobre el tema. </w:t>
      </w:r>
      <w:r w:rsidRPr="00817BD1">
        <w:rPr>
          <w:rFonts w:ascii="Arial" w:hAnsi="Arial" w:cs="Arial"/>
          <w:sz w:val="24"/>
          <w:szCs w:val="24"/>
        </w:rPr>
        <w:t xml:space="preserve">Búsquedas que se hicieron en bases de datos como </w:t>
      </w:r>
      <w:proofErr w:type="spellStart"/>
      <w:r w:rsidRPr="00817BD1">
        <w:rPr>
          <w:rFonts w:ascii="Arial" w:hAnsi="Arial" w:cs="Arial"/>
          <w:sz w:val="24"/>
          <w:szCs w:val="24"/>
        </w:rPr>
        <w:t>Scielo</w:t>
      </w:r>
      <w:proofErr w:type="spellEnd"/>
      <w:r w:rsidRPr="00817BD1">
        <w:rPr>
          <w:rFonts w:ascii="Arial" w:hAnsi="Arial" w:cs="Arial"/>
          <w:sz w:val="24"/>
          <w:szCs w:val="24"/>
        </w:rPr>
        <w:t xml:space="preserve">, EBSCO, </w:t>
      </w:r>
      <w:proofErr w:type="spellStart"/>
      <w:r w:rsidRPr="00817BD1">
        <w:rPr>
          <w:rFonts w:ascii="Arial" w:hAnsi="Arial" w:cs="Arial"/>
          <w:sz w:val="24"/>
          <w:szCs w:val="24"/>
        </w:rPr>
        <w:t>Springer</w:t>
      </w:r>
      <w:proofErr w:type="spellEnd"/>
      <w:r w:rsidRPr="00817BD1">
        <w:rPr>
          <w:rFonts w:ascii="Arial" w:hAnsi="Arial" w:cs="Arial"/>
          <w:sz w:val="24"/>
          <w:szCs w:val="24"/>
        </w:rPr>
        <w:t xml:space="preserve"> y otras. </w:t>
      </w:r>
      <w:r w:rsidRPr="00817BD1">
        <w:rPr>
          <w:rFonts w:ascii="Arial" w:eastAsia="Times New Roman" w:hAnsi="Arial" w:cs="Arial"/>
          <w:sz w:val="24"/>
          <w:szCs w:val="24"/>
          <w:lang w:eastAsia="es-EC"/>
        </w:rPr>
        <w:t>El procedimiento consistió en ingresar a diferentes bases de datos únicamente en español y utilizar las palabras claves “</w:t>
      </w:r>
      <w:r w:rsidRPr="00817BD1">
        <w:rPr>
          <w:rFonts w:ascii="Arial" w:hAnsi="Arial" w:cs="Arial"/>
          <w:sz w:val="24"/>
          <w:szCs w:val="24"/>
        </w:rPr>
        <w:t>Competencias investigativas</w:t>
      </w:r>
      <w:r w:rsidRPr="00817BD1">
        <w:rPr>
          <w:rFonts w:ascii="Arial" w:eastAsia="Times New Roman" w:hAnsi="Arial" w:cs="Arial"/>
          <w:sz w:val="24"/>
          <w:szCs w:val="24"/>
          <w:lang w:eastAsia="es-EC"/>
        </w:rPr>
        <w:t>”, “</w:t>
      </w:r>
      <w:proofErr w:type="spellStart"/>
      <w:r w:rsidRPr="00817BD1">
        <w:rPr>
          <w:rFonts w:ascii="Arial" w:hAnsi="Arial" w:cs="Arial"/>
          <w:sz w:val="24"/>
          <w:szCs w:val="24"/>
        </w:rPr>
        <w:t>transhumanismo</w:t>
      </w:r>
      <w:proofErr w:type="spellEnd"/>
      <w:r w:rsidRPr="00817BD1">
        <w:rPr>
          <w:rFonts w:ascii="Arial" w:eastAsia="Times New Roman" w:hAnsi="Arial" w:cs="Arial"/>
          <w:sz w:val="24"/>
          <w:szCs w:val="24"/>
          <w:lang w:eastAsia="es-EC"/>
        </w:rPr>
        <w:t>”, y se optó por elegir los encontrados de 1984 a 2018</w:t>
      </w:r>
      <w:r w:rsidRPr="00817BD1">
        <w:rPr>
          <w:rFonts w:ascii="Arial" w:hAnsi="Arial" w:cs="Arial"/>
          <w:sz w:val="24"/>
          <w:szCs w:val="24"/>
        </w:rPr>
        <w:t>. Cabe señalar, que se tomó en cuenta</w:t>
      </w:r>
      <w:r w:rsidRPr="00817BD1">
        <w:rPr>
          <w:rFonts w:ascii="Arial" w:eastAsia="Times New Roman" w:hAnsi="Arial" w:cs="Arial"/>
          <w:sz w:val="24"/>
          <w:szCs w:val="24"/>
          <w:lang w:eastAsia="es-EC"/>
        </w:rPr>
        <w:t xml:space="preserve">, algunos capítulos de libros a pesar de ser de la década anterior, por contener información sobre el surgimiento del </w:t>
      </w:r>
      <w:proofErr w:type="spellStart"/>
      <w:r w:rsidRPr="00817BD1">
        <w:rPr>
          <w:rFonts w:ascii="Arial" w:eastAsia="Times New Roman" w:hAnsi="Arial" w:cs="Arial"/>
          <w:sz w:val="24"/>
          <w:szCs w:val="24"/>
          <w:lang w:eastAsia="es-EC"/>
        </w:rPr>
        <w:t>transhumanismo</w:t>
      </w:r>
      <w:proofErr w:type="spellEnd"/>
      <w:r w:rsidRPr="00817BD1">
        <w:rPr>
          <w:rFonts w:ascii="Arial" w:eastAsia="Times New Roman" w:hAnsi="Arial" w:cs="Arial"/>
          <w:sz w:val="24"/>
          <w:szCs w:val="24"/>
          <w:lang w:eastAsia="es-EC"/>
        </w:rPr>
        <w:t xml:space="preserve"> </w:t>
      </w:r>
      <w:r w:rsidRPr="00817BD1">
        <w:rPr>
          <w:rFonts w:ascii="Arial" w:hAnsi="Arial" w:cs="Arial"/>
          <w:sz w:val="24"/>
          <w:szCs w:val="24"/>
        </w:rPr>
        <w:t>y los más recientes fueron seleccionados por estar relacionados con las competencias investigativas, tema central de la investigación. Los artículos y capítulos de libro encontrados, se depuraron y se recuperaron solo aquellos vinculados en Instituciones de Educación Superior. Por ser una revisión cualitativa no se presenta un análisis estadístico, es así como se presenta la evidencia en forma descriptiva.</w:t>
      </w:r>
    </w:p>
    <w:p w14:paraId="29389AA9" w14:textId="77777777" w:rsidR="00D20881" w:rsidRPr="00817BD1" w:rsidRDefault="00D20881" w:rsidP="00D20881">
      <w:pPr>
        <w:spacing w:after="0" w:line="240" w:lineRule="auto"/>
        <w:jc w:val="both"/>
        <w:rPr>
          <w:rFonts w:ascii="Arial" w:hAnsi="Arial" w:cs="Arial"/>
          <w:b/>
          <w:sz w:val="24"/>
          <w:szCs w:val="24"/>
          <w:lang w:val="es-EC"/>
        </w:rPr>
      </w:pPr>
    </w:p>
    <w:p w14:paraId="7B9205B7" w14:textId="77777777" w:rsidR="00D20881" w:rsidRPr="00817BD1" w:rsidRDefault="00D20881" w:rsidP="00D20881">
      <w:pPr>
        <w:spacing w:after="0" w:line="240" w:lineRule="auto"/>
        <w:jc w:val="both"/>
        <w:rPr>
          <w:rFonts w:ascii="Arial" w:hAnsi="Arial" w:cs="Arial"/>
          <w:b/>
          <w:sz w:val="24"/>
          <w:szCs w:val="24"/>
          <w:lang w:val="es-EC"/>
        </w:rPr>
      </w:pPr>
      <w:r w:rsidRPr="00817BD1">
        <w:rPr>
          <w:rFonts w:ascii="Arial" w:hAnsi="Arial" w:cs="Arial"/>
          <w:b/>
          <w:sz w:val="24"/>
          <w:szCs w:val="24"/>
        </w:rPr>
        <w:t>DESARROLLO</w:t>
      </w:r>
    </w:p>
    <w:p w14:paraId="2BF23781" w14:textId="77777777" w:rsidR="00D20881" w:rsidRPr="00817BD1" w:rsidRDefault="00D20881" w:rsidP="00D20881">
      <w:pPr>
        <w:spacing w:after="0" w:line="240" w:lineRule="auto"/>
        <w:jc w:val="both"/>
        <w:rPr>
          <w:rFonts w:ascii="Arial" w:hAnsi="Arial" w:cs="Arial"/>
          <w:b/>
          <w:sz w:val="24"/>
          <w:szCs w:val="24"/>
          <w:lang w:val="es-EC"/>
        </w:rPr>
      </w:pPr>
    </w:p>
    <w:p w14:paraId="06480F08" w14:textId="77777777" w:rsidR="00D20881" w:rsidRPr="00817BD1" w:rsidRDefault="00D20881" w:rsidP="00D20881">
      <w:pPr>
        <w:spacing w:after="0" w:line="240" w:lineRule="auto"/>
        <w:jc w:val="both"/>
        <w:rPr>
          <w:rFonts w:ascii="Arial" w:hAnsi="Arial" w:cs="Arial"/>
          <w:b/>
          <w:sz w:val="24"/>
          <w:szCs w:val="24"/>
          <w:lang w:val="es-EC"/>
        </w:rPr>
      </w:pPr>
      <w:r w:rsidRPr="00817BD1">
        <w:rPr>
          <w:rFonts w:ascii="Arial" w:eastAsia="Times New Roman" w:hAnsi="Arial" w:cs="Arial"/>
          <w:b/>
          <w:sz w:val="24"/>
          <w:szCs w:val="24"/>
          <w:lang w:eastAsia="es-EC"/>
        </w:rPr>
        <w:t>Evidencia empírica del desempeño docente</w:t>
      </w:r>
    </w:p>
    <w:p w14:paraId="15755E1B" w14:textId="77777777" w:rsidR="00D20881" w:rsidRPr="00817BD1" w:rsidRDefault="00D20881" w:rsidP="00D20881">
      <w:pPr>
        <w:spacing w:after="0" w:line="240" w:lineRule="auto"/>
        <w:ind w:firstLine="426"/>
        <w:jc w:val="both"/>
        <w:rPr>
          <w:rFonts w:ascii="Arial" w:eastAsia="Times New Roman" w:hAnsi="Arial" w:cs="Arial"/>
          <w:sz w:val="24"/>
          <w:szCs w:val="24"/>
          <w:lang w:eastAsia="es-EC"/>
        </w:rPr>
      </w:pPr>
      <w:r w:rsidRPr="00817BD1">
        <w:rPr>
          <w:rFonts w:ascii="Arial" w:hAnsi="Arial" w:cs="Arial"/>
          <w:sz w:val="24"/>
          <w:szCs w:val="24"/>
        </w:rPr>
        <w:t>Los estudios científicos sobre desempeño docente, su proceso en la adquisición de conocimientos para la optimización pedagógica y transferencia de los programas de desarrollo docente en la mejora de la calidad de los aprendizajes de los estudiantes universitarios (</w:t>
      </w:r>
      <w:proofErr w:type="spellStart"/>
      <w:r w:rsidRPr="00817BD1">
        <w:rPr>
          <w:rFonts w:ascii="Arial" w:hAnsi="Arial" w:cs="Arial"/>
          <w:sz w:val="24"/>
          <w:szCs w:val="24"/>
        </w:rPr>
        <w:t>Feixas</w:t>
      </w:r>
      <w:proofErr w:type="spellEnd"/>
      <w:r w:rsidRPr="00817BD1">
        <w:rPr>
          <w:rFonts w:ascii="Arial" w:hAnsi="Arial" w:cs="Arial"/>
          <w:sz w:val="24"/>
          <w:szCs w:val="24"/>
        </w:rPr>
        <w:t xml:space="preserve">, Lagos, Fernández, </w:t>
      </w:r>
      <w:proofErr w:type="spellStart"/>
      <w:r w:rsidRPr="00817BD1">
        <w:rPr>
          <w:rFonts w:ascii="Arial" w:hAnsi="Arial" w:cs="Arial"/>
          <w:sz w:val="24"/>
          <w:szCs w:val="24"/>
        </w:rPr>
        <w:t>Herriko</w:t>
      </w:r>
      <w:proofErr w:type="spellEnd"/>
      <w:r w:rsidRPr="00817BD1">
        <w:rPr>
          <w:rFonts w:ascii="Arial" w:hAnsi="Arial" w:cs="Arial"/>
          <w:sz w:val="24"/>
          <w:szCs w:val="24"/>
        </w:rPr>
        <w:t xml:space="preserve"> y </w:t>
      </w:r>
      <w:proofErr w:type="spellStart"/>
      <w:r w:rsidRPr="00817BD1">
        <w:rPr>
          <w:rFonts w:ascii="Arial" w:hAnsi="Arial" w:cs="Arial"/>
          <w:sz w:val="24"/>
          <w:szCs w:val="24"/>
        </w:rPr>
        <w:t>Sabaté</w:t>
      </w:r>
      <w:proofErr w:type="spellEnd"/>
      <w:r w:rsidRPr="00817BD1">
        <w:rPr>
          <w:rFonts w:ascii="Arial" w:hAnsi="Arial" w:cs="Arial"/>
          <w:sz w:val="24"/>
          <w:szCs w:val="24"/>
        </w:rPr>
        <w:t xml:space="preserve"> ,2015), proponen modelos encaminados a evaluar el desempeño docente, cuyo resultado sostiene que la docencia es un proyecto institucional dirigido a elevar la calidad de la educación. Por su parte, Campos y Chinchilla (2009), realizaron una reflexión en torno a la importancia de replantear y </w:t>
      </w:r>
      <w:proofErr w:type="spellStart"/>
      <w:r w:rsidRPr="00817BD1">
        <w:rPr>
          <w:rFonts w:ascii="Arial" w:hAnsi="Arial" w:cs="Arial"/>
          <w:sz w:val="24"/>
          <w:szCs w:val="24"/>
        </w:rPr>
        <w:t>resignificar</w:t>
      </w:r>
      <w:proofErr w:type="spellEnd"/>
      <w:r w:rsidRPr="00817BD1">
        <w:rPr>
          <w:rFonts w:ascii="Arial" w:hAnsi="Arial" w:cs="Arial"/>
          <w:sz w:val="24"/>
          <w:szCs w:val="24"/>
        </w:rPr>
        <w:t xml:space="preserve"> la formación sistemática de competencias para la investigación, con el objetivo de asumir este proceso como un elemento clave y articulador en el desarrollo de los programas académicos de educación superior. Por otro lado, </w:t>
      </w:r>
      <w:r w:rsidRPr="00817BD1">
        <w:rPr>
          <w:rFonts w:ascii="Arial" w:eastAsia="Times New Roman" w:hAnsi="Arial" w:cs="Arial"/>
          <w:sz w:val="24"/>
          <w:szCs w:val="24"/>
          <w:lang w:eastAsia="es-EC"/>
        </w:rPr>
        <w:t>Díaz, Romero y Heredia (2012), investigaron sobre el empleo de las TIC en espacios universitarios, cuyo resultado permitió sostener que los estudiantes, adquieren competencias, toman conciencia de lo que han aprendido, desarrollan habilidades y reflexionan sobre su aprendizaje con base en la asesoría psicopedagógica y tecnológica.</w:t>
      </w:r>
    </w:p>
    <w:p w14:paraId="52A7EE20" w14:textId="77777777" w:rsidR="00D20881" w:rsidRPr="00817BD1" w:rsidRDefault="00D20881" w:rsidP="00D20881">
      <w:pPr>
        <w:spacing w:after="0" w:line="240" w:lineRule="auto"/>
        <w:ind w:firstLine="426"/>
        <w:jc w:val="both"/>
        <w:rPr>
          <w:rFonts w:ascii="Arial" w:eastAsia="Times New Roman" w:hAnsi="Arial" w:cs="Arial"/>
          <w:sz w:val="24"/>
          <w:szCs w:val="24"/>
          <w:lang w:eastAsia="es-EC"/>
        </w:rPr>
      </w:pPr>
      <w:r w:rsidRPr="00817BD1">
        <w:rPr>
          <w:rFonts w:ascii="Arial" w:hAnsi="Arial" w:cs="Arial"/>
          <w:sz w:val="24"/>
          <w:szCs w:val="24"/>
        </w:rPr>
        <w:t xml:space="preserve">Por otra parte, Parra, Tobón y López (2015), realizaron un estudio para fortalecer el conocimiento de la </w:t>
      </w:r>
      <w:proofErr w:type="spellStart"/>
      <w:r w:rsidRPr="00817BD1">
        <w:rPr>
          <w:rFonts w:ascii="Arial" w:hAnsi="Arial" w:cs="Arial"/>
          <w:sz w:val="24"/>
          <w:szCs w:val="24"/>
        </w:rPr>
        <w:t>socioformación</w:t>
      </w:r>
      <w:proofErr w:type="spellEnd"/>
      <w:r w:rsidRPr="00817BD1">
        <w:rPr>
          <w:rFonts w:ascii="Arial" w:hAnsi="Arial" w:cs="Arial"/>
          <w:sz w:val="24"/>
          <w:szCs w:val="24"/>
        </w:rPr>
        <w:t xml:space="preserve">, de las estrategias didácticas y de evaluación en los docentes con el fin de potenciar el cambio de un modelo educativo centrado en la enseñanza a un modelo educativo focalizado en la formación integral acorde con los retos de la sociedad del conocimiento. La investigación se basó en las tutorías, cuyo resultado contribuye en la formación integral del estudiante. La investigación desarrollada por Rodríguez, </w:t>
      </w:r>
      <w:proofErr w:type="spellStart"/>
      <w:r w:rsidRPr="00817BD1">
        <w:rPr>
          <w:rFonts w:ascii="Arial" w:hAnsi="Arial" w:cs="Arial"/>
          <w:sz w:val="24"/>
          <w:szCs w:val="24"/>
        </w:rPr>
        <w:t>Rabazo</w:t>
      </w:r>
      <w:proofErr w:type="spellEnd"/>
      <w:r w:rsidRPr="00817BD1">
        <w:rPr>
          <w:rFonts w:ascii="Arial" w:hAnsi="Arial" w:cs="Arial"/>
          <w:sz w:val="24"/>
          <w:szCs w:val="24"/>
        </w:rPr>
        <w:t xml:space="preserve"> y Naranjo (2015), sobre la adquisición de la competencia de resolución de problemas, empleando como instrumento de medida el inventario Social </w:t>
      </w:r>
      <w:proofErr w:type="spellStart"/>
      <w:r w:rsidRPr="00817BD1">
        <w:rPr>
          <w:rFonts w:ascii="Arial" w:hAnsi="Arial" w:cs="Arial"/>
          <w:sz w:val="24"/>
          <w:szCs w:val="24"/>
        </w:rPr>
        <w:t>Problem-Solving</w:t>
      </w:r>
      <w:proofErr w:type="spellEnd"/>
      <w:r w:rsidRPr="00817BD1">
        <w:rPr>
          <w:rFonts w:ascii="Arial" w:hAnsi="Arial" w:cs="Arial"/>
          <w:sz w:val="24"/>
          <w:szCs w:val="24"/>
        </w:rPr>
        <w:t xml:space="preserve"> </w:t>
      </w:r>
      <w:proofErr w:type="spellStart"/>
      <w:r w:rsidRPr="00817BD1">
        <w:rPr>
          <w:rFonts w:ascii="Arial" w:hAnsi="Arial" w:cs="Arial"/>
          <w:sz w:val="24"/>
          <w:szCs w:val="24"/>
        </w:rPr>
        <w:t>Inventory-Revised</w:t>
      </w:r>
      <w:proofErr w:type="spellEnd"/>
      <w:r w:rsidRPr="00817BD1">
        <w:rPr>
          <w:rFonts w:ascii="Arial" w:hAnsi="Arial" w:cs="Arial"/>
          <w:sz w:val="24"/>
          <w:szCs w:val="24"/>
        </w:rPr>
        <w:t>, evidenció que los estudiantes aumentan su adquisición de destrezas a lo largo de la carrera con el apoyo del docente.</w:t>
      </w:r>
    </w:p>
    <w:p w14:paraId="0F6723EF" w14:textId="77777777" w:rsidR="00D20881" w:rsidRPr="00817BD1" w:rsidRDefault="00D20881" w:rsidP="00D20881">
      <w:pPr>
        <w:spacing w:after="0" w:line="240" w:lineRule="auto"/>
        <w:ind w:firstLine="426"/>
        <w:jc w:val="both"/>
        <w:rPr>
          <w:rFonts w:ascii="Arial" w:eastAsia="Times New Roman" w:hAnsi="Arial" w:cs="Arial"/>
          <w:sz w:val="24"/>
          <w:szCs w:val="24"/>
          <w:lang w:eastAsia="es-EC"/>
        </w:rPr>
      </w:pPr>
      <w:r w:rsidRPr="00817BD1">
        <w:rPr>
          <w:rFonts w:ascii="Arial" w:hAnsi="Arial" w:cs="Arial"/>
          <w:sz w:val="24"/>
          <w:szCs w:val="24"/>
        </w:rPr>
        <w:t xml:space="preserve">El modelo pedagógico de formación en competencias genéricas, realizada por </w:t>
      </w:r>
      <w:proofErr w:type="spellStart"/>
      <w:r w:rsidRPr="00817BD1">
        <w:rPr>
          <w:rFonts w:ascii="Arial" w:hAnsi="Arial" w:cs="Arial"/>
          <w:sz w:val="24"/>
          <w:szCs w:val="24"/>
        </w:rPr>
        <w:t>Montagud</w:t>
      </w:r>
      <w:proofErr w:type="spellEnd"/>
      <w:r w:rsidRPr="00817BD1">
        <w:rPr>
          <w:rFonts w:ascii="Arial" w:hAnsi="Arial" w:cs="Arial"/>
          <w:sz w:val="24"/>
          <w:szCs w:val="24"/>
        </w:rPr>
        <w:t xml:space="preserve"> y Gandía (2015), ponen de </w:t>
      </w:r>
      <w:proofErr w:type="spellStart"/>
      <w:r w:rsidRPr="00817BD1">
        <w:rPr>
          <w:rFonts w:ascii="Arial" w:hAnsi="Arial" w:cs="Arial"/>
          <w:sz w:val="24"/>
          <w:szCs w:val="24"/>
        </w:rPr>
        <w:t>maniﬁesto</w:t>
      </w:r>
      <w:proofErr w:type="spellEnd"/>
      <w:r w:rsidRPr="00817BD1">
        <w:rPr>
          <w:rFonts w:ascii="Arial" w:hAnsi="Arial" w:cs="Arial"/>
          <w:sz w:val="24"/>
          <w:szCs w:val="24"/>
        </w:rPr>
        <w:t xml:space="preserve"> que, cuando se introducen cambios metodológicos en las guías docentes y se asume el modelo pedagógico, los </w:t>
      </w:r>
      <w:r w:rsidRPr="00817BD1">
        <w:rPr>
          <w:rFonts w:ascii="Arial" w:hAnsi="Arial" w:cs="Arial"/>
          <w:sz w:val="24"/>
          <w:szCs w:val="24"/>
        </w:rPr>
        <w:lastRenderedPageBreak/>
        <w:t xml:space="preserve">resultados indican que la realización de un mayor número de actividades formativas incide en los resultados de aprendizaje de los estudiantes, Hernández, Tobón, y Guerrero (2016), realizan su investigación sobre los lineamientos de las políticas de evaluación docente, con el fin de reasignarle un verdadero sentido a través de una propuesta, la cual permita el desarrollo profesoral continuo. Los resultados contribuyen a la construcción de consensos para la toma de decisiones, que trasciendan en la consolidación de las comunidades educativas, el trabajo autónomo y la profesionalización docente. Por su parte, </w:t>
      </w:r>
      <w:proofErr w:type="spellStart"/>
      <w:r w:rsidRPr="00817BD1">
        <w:rPr>
          <w:rFonts w:ascii="Arial" w:hAnsi="Arial" w:cs="Arial"/>
          <w:sz w:val="24"/>
          <w:szCs w:val="24"/>
        </w:rPr>
        <w:t>Cancino</w:t>
      </w:r>
      <w:proofErr w:type="spellEnd"/>
      <w:r w:rsidRPr="00817BD1">
        <w:rPr>
          <w:rFonts w:ascii="Arial" w:hAnsi="Arial" w:cs="Arial"/>
          <w:sz w:val="24"/>
          <w:szCs w:val="24"/>
        </w:rPr>
        <w:t xml:space="preserve"> y Márquez (2015), analizan el sistema de evaluación de desempeño académico considerando, que es relevante y necesario para alcanzar mayor eficacia y eficiencia a nivel institucional. </w:t>
      </w:r>
    </w:p>
    <w:p w14:paraId="02DA474B" w14:textId="77777777" w:rsidR="00D20881" w:rsidRPr="00817BD1" w:rsidRDefault="00D20881" w:rsidP="00D20881">
      <w:pPr>
        <w:spacing w:after="0" w:line="240" w:lineRule="auto"/>
        <w:ind w:firstLine="426"/>
        <w:jc w:val="both"/>
        <w:rPr>
          <w:rFonts w:ascii="Arial" w:hAnsi="Arial" w:cs="Arial"/>
          <w:sz w:val="24"/>
          <w:szCs w:val="24"/>
        </w:rPr>
      </w:pPr>
      <w:r w:rsidRPr="00817BD1">
        <w:rPr>
          <w:rFonts w:ascii="Arial" w:hAnsi="Arial" w:cs="Arial"/>
          <w:sz w:val="24"/>
          <w:szCs w:val="24"/>
        </w:rPr>
        <w:t xml:space="preserve">En este sentido, se implementan procesos de investigación empírica para determinar el impacto de las rúbricas </w:t>
      </w:r>
      <w:proofErr w:type="spellStart"/>
      <w:r w:rsidRPr="00817BD1">
        <w:rPr>
          <w:rFonts w:ascii="Arial" w:hAnsi="Arial" w:cs="Arial"/>
          <w:sz w:val="24"/>
          <w:szCs w:val="24"/>
        </w:rPr>
        <w:t>socioformativas</w:t>
      </w:r>
      <w:proofErr w:type="spellEnd"/>
      <w:r w:rsidRPr="00817BD1">
        <w:rPr>
          <w:rFonts w:ascii="Arial" w:hAnsi="Arial" w:cs="Arial"/>
          <w:sz w:val="24"/>
          <w:szCs w:val="24"/>
        </w:rPr>
        <w:t xml:space="preserve"> en la evaluación del desempeño para trascender el enfoque de objetivos y contenidos, de tal manera, que la educación responda a los retos que plantea la sociedad del conocimiento. El resultado revela que las rúbricas permiten evaluar el desempeño en la realización de procesos y constituyen una oportunidad de mejoramiento en las prácticas educativas. </w:t>
      </w:r>
    </w:p>
    <w:p w14:paraId="0AEDB5F5" w14:textId="77777777" w:rsidR="00D20881" w:rsidRPr="00817BD1" w:rsidRDefault="00D20881" w:rsidP="00D20881">
      <w:pPr>
        <w:spacing w:after="0" w:line="240" w:lineRule="auto"/>
        <w:ind w:firstLine="426"/>
        <w:jc w:val="both"/>
        <w:rPr>
          <w:rFonts w:ascii="Arial" w:hAnsi="Arial" w:cs="Arial"/>
          <w:sz w:val="24"/>
          <w:szCs w:val="24"/>
        </w:rPr>
      </w:pPr>
      <w:r w:rsidRPr="00817BD1">
        <w:rPr>
          <w:rFonts w:ascii="Arial" w:hAnsi="Arial" w:cs="Arial"/>
          <w:sz w:val="24"/>
          <w:szCs w:val="24"/>
        </w:rPr>
        <w:t xml:space="preserve">Por su parte, Flores, Gatica, Sánchez y Martínez (2016), investigaron la evolución y la transición de los distintos instrumentos asociados al proceso de evaluación del desempeño docente, concluyendo en que la evaluación del desempeño docente es uno de los pilares que pueden sustentar la calidad del sistema educativo. Jara y Díaz (2017), basan su investigación en identificar los lineamientos de las políticas de evaluación docente para reasignarle un verdadero sentido a través de una propuesta que permita el desarrollo profesoral continuo, exaltando el </w:t>
      </w:r>
      <w:proofErr w:type="spellStart"/>
      <w:r w:rsidRPr="00817BD1">
        <w:rPr>
          <w:rFonts w:ascii="Arial" w:hAnsi="Arial" w:cs="Arial"/>
          <w:sz w:val="24"/>
          <w:szCs w:val="24"/>
        </w:rPr>
        <w:t>colegaje</w:t>
      </w:r>
      <w:proofErr w:type="spellEnd"/>
      <w:r w:rsidRPr="00817BD1">
        <w:rPr>
          <w:rFonts w:ascii="Arial" w:hAnsi="Arial" w:cs="Arial"/>
          <w:sz w:val="24"/>
          <w:szCs w:val="24"/>
        </w:rPr>
        <w:t xml:space="preserve">, el trabajo autónomo y la profesionalización docente. </w:t>
      </w:r>
    </w:p>
    <w:p w14:paraId="5C6A23D7" w14:textId="77777777" w:rsidR="00D20881" w:rsidRPr="00817BD1" w:rsidRDefault="00D20881" w:rsidP="00D20881">
      <w:pPr>
        <w:spacing w:after="0" w:line="240" w:lineRule="auto"/>
        <w:ind w:firstLine="426"/>
        <w:jc w:val="both"/>
        <w:rPr>
          <w:rFonts w:ascii="Arial" w:hAnsi="Arial" w:cs="Arial"/>
          <w:sz w:val="24"/>
          <w:szCs w:val="24"/>
        </w:rPr>
      </w:pPr>
      <w:r w:rsidRPr="00817BD1">
        <w:rPr>
          <w:rFonts w:ascii="Arial" w:hAnsi="Arial" w:cs="Arial"/>
          <w:sz w:val="24"/>
          <w:szCs w:val="24"/>
        </w:rPr>
        <w:t>Los sustentos teóricos presentados por los autores, permiten que la investigación sea considerada como una herramienta didáctica metodológica en contextos de educación superior, tema que está por debatirse. Con este antecedente, el docente en su proceso de autoconstrucción del conocimiento para desarrollar y potenciar las competencias investigativas en su formación profesional, debería asumir su rol investigador, para poner en práctica en el contexto educativo. Por lo tanto, el cambio se observará en medida que los estudiantes motivados por la investigación, desarrollen competencias durante su proceso de formación como investigador para construir conocimientos.</w:t>
      </w:r>
    </w:p>
    <w:p w14:paraId="6EEDC38A" w14:textId="77777777" w:rsidR="00D20881" w:rsidRPr="00817BD1" w:rsidRDefault="00D20881" w:rsidP="00D20881">
      <w:pPr>
        <w:spacing w:after="0" w:line="240" w:lineRule="auto"/>
        <w:jc w:val="both"/>
        <w:rPr>
          <w:rFonts w:ascii="Arial" w:hAnsi="Arial" w:cs="Arial"/>
          <w:sz w:val="24"/>
          <w:szCs w:val="24"/>
        </w:rPr>
      </w:pPr>
    </w:p>
    <w:p w14:paraId="32736AE3" w14:textId="77777777" w:rsidR="00D20881" w:rsidRPr="00817BD1" w:rsidRDefault="00D20881" w:rsidP="00D20881">
      <w:pPr>
        <w:spacing w:after="0" w:line="240" w:lineRule="auto"/>
        <w:jc w:val="both"/>
        <w:rPr>
          <w:rFonts w:ascii="Arial" w:hAnsi="Arial" w:cs="Arial"/>
          <w:sz w:val="24"/>
          <w:szCs w:val="24"/>
        </w:rPr>
      </w:pPr>
      <w:r w:rsidRPr="00817BD1">
        <w:rPr>
          <w:rFonts w:ascii="Arial" w:eastAsia="Times New Roman" w:hAnsi="Arial" w:cs="Arial"/>
          <w:b/>
          <w:sz w:val="24"/>
          <w:szCs w:val="24"/>
          <w:lang w:eastAsia="es-EC"/>
        </w:rPr>
        <w:t xml:space="preserve">Presencia del </w:t>
      </w:r>
      <w:proofErr w:type="spellStart"/>
      <w:r w:rsidRPr="00817BD1">
        <w:rPr>
          <w:rFonts w:ascii="Arial" w:eastAsia="Times New Roman" w:hAnsi="Arial" w:cs="Arial"/>
          <w:b/>
          <w:sz w:val="24"/>
          <w:szCs w:val="24"/>
          <w:lang w:eastAsia="es-EC"/>
        </w:rPr>
        <w:t>transhumanismo</w:t>
      </w:r>
      <w:proofErr w:type="spellEnd"/>
    </w:p>
    <w:p w14:paraId="10D853B8" w14:textId="77777777" w:rsidR="00D20881" w:rsidRPr="00817BD1" w:rsidRDefault="00D20881" w:rsidP="00D20881">
      <w:pPr>
        <w:spacing w:after="0" w:line="240" w:lineRule="auto"/>
        <w:ind w:firstLine="426"/>
        <w:jc w:val="both"/>
        <w:rPr>
          <w:rFonts w:ascii="Arial" w:hAnsi="Arial" w:cs="Arial"/>
          <w:sz w:val="24"/>
          <w:szCs w:val="24"/>
        </w:rPr>
      </w:pPr>
      <w:r w:rsidRPr="00817BD1">
        <w:rPr>
          <w:rFonts w:ascii="Arial" w:hAnsi="Arial" w:cs="Arial"/>
          <w:sz w:val="24"/>
          <w:szCs w:val="24"/>
        </w:rPr>
        <w:t>La tecnología vinculada a la investigación, evidencia el uso de nuevos métodos estadísticos para respaldar las investigaciones (Torro, 2016). Sin embargo, la humanidad busca ser mejores humanos, capaces de reconocer la importancia del rol en la sociedad vinculada con el desarrollo tecnológico (</w:t>
      </w:r>
      <w:proofErr w:type="spellStart"/>
      <w:r w:rsidRPr="00817BD1">
        <w:rPr>
          <w:rFonts w:ascii="Arial" w:hAnsi="Arial" w:cs="Arial"/>
          <w:sz w:val="24"/>
          <w:szCs w:val="24"/>
        </w:rPr>
        <w:t>Warwick</w:t>
      </w:r>
      <w:proofErr w:type="spellEnd"/>
      <w:r w:rsidRPr="00817BD1">
        <w:rPr>
          <w:rFonts w:ascii="Arial" w:hAnsi="Arial" w:cs="Arial"/>
          <w:sz w:val="24"/>
          <w:szCs w:val="24"/>
        </w:rPr>
        <w:t>, 2016). Por tanto, la vinculación de la tecnología con la humanidad, es la oportunidad para usar los objetos de conocimiento en la formación de las capacidades investigativas del docente, para incidir en el aprendizaje de los estudiantes, potenciando el desarrollo de competencias (</w:t>
      </w:r>
      <w:proofErr w:type="spellStart"/>
      <w:r w:rsidRPr="00817BD1">
        <w:rPr>
          <w:rFonts w:ascii="Arial" w:hAnsi="Arial" w:cs="Arial"/>
          <w:sz w:val="24"/>
          <w:szCs w:val="24"/>
        </w:rPr>
        <w:t>Damberger</w:t>
      </w:r>
      <w:proofErr w:type="spellEnd"/>
      <w:r w:rsidRPr="00817BD1">
        <w:rPr>
          <w:rFonts w:ascii="Arial" w:hAnsi="Arial" w:cs="Arial"/>
          <w:sz w:val="24"/>
          <w:szCs w:val="24"/>
        </w:rPr>
        <w:t xml:space="preserve"> y </w:t>
      </w:r>
      <w:proofErr w:type="spellStart"/>
      <w:r w:rsidRPr="00817BD1">
        <w:rPr>
          <w:rFonts w:ascii="Arial" w:hAnsi="Arial" w:cs="Arial"/>
          <w:sz w:val="24"/>
          <w:szCs w:val="24"/>
        </w:rPr>
        <w:t>Hebert</w:t>
      </w:r>
      <w:proofErr w:type="spellEnd"/>
      <w:r w:rsidRPr="00817BD1">
        <w:rPr>
          <w:rFonts w:ascii="Arial" w:hAnsi="Arial" w:cs="Arial"/>
          <w:sz w:val="24"/>
          <w:szCs w:val="24"/>
        </w:rPr>
        <w:t>, 2017).</w:t>
      </w:r>
    </w:p>
    <w:p w14:paraId="561077BC" w14:textId="77777777" w:rsidR="00D20881" w:rsidRPr="00817BD1" w:rsidRDefault="00D20881" w:rsidP="00D20881">
      <w:pPr>
        <w:spacing w:after="0" w:line="240" w:lineRule="auto"/>
        <w:ind w:firstLine="426"/>
        <w:jc w:val="both"/>
        <w:rPr>
          <w:rFonts w:ascii="Arial" w:hAnsi="Arial" w:cs="Arial"/>
          <w:sz w:val="24"/>
          <w:szCs w:val="24"/>
        </w:rPr>
      </w:pPr>
      <w:r w:rsidRPr="00817BD1">
        <w:rPr>
          <w:rFonts w:ascii="Arial" w:hAnsi="Arial" w:cs="Arial"/>
          <w:sz w:val="24"/>
          <w:szCs w:val="24"/>
        </w:rPr>
        <w:t>Se reconoce la auto-transformación (More, 2010), los avances científicos y tecnológicos, en la búsqueda del mejoramiento humano (Diéguez, 2017), que permite trascender ciertos límites inherentes a la condición humana mediante uso de la tecnología para optimizar las competencias investigativas (</w:t>
      </w:r>
      <w:proofErr w:type="spellStart"/>
      <w:r w:rsidRPr="00817BD1">
        <w:rPr>
          <w:rFonts w:ascii="Arial" w:hAnsi="Arial" w:cs="Arial"/>
          <w:sz w:val="24"/>
          <w:szCs w:val="24"/>
        </w:rPr>
        <w:t>Gutierro</w:t>
      </w:r>
      <w:proofErr w:type="spellEnd"/>
      <w:r w:rsidRPr="00817BD1">
        <w:rPr>
          <w:rFonts w:ascii="Arial" w:hAnsi="Arial" w:cs="Arial"/>
          <w:sz w:val="24"/>
          <w:szCs w:val="24"/>
        </w:rPr>
        <w:t xml:space="preserve">, 2017). A sabiendas, que el </w:t>
      </w:r>
      <w:proofErr w:type="spellStart"/>
      <w:r w:rsidRPr="00817BD1">
        <w:rPr>
          <w:rFonts w:ascii="Arial" w:hAnsi="Arial" w:cs="Arial"/>
          <w:sz w:val="24"/>
          <w:szCs w:val="24"/>
        </w:rPr>
        <w:t>transhumanismo</w:t>
      </w:r>
      <w:proofErr w:type="spellEnd"/>
      <w:r w:rsidRPr="00817BD1">
        <w:rPr>
          <w:rStyle w:val="tlid-translation"/>
          <w:rFonts w:ascii="Arial" w:hAnsi="Arial" w:cs="Arial"/>
          <w:sz w:val="24"/>
          <w:szCs w:val="24"/>
        </w:rPr>
        <w:t xml:space="preserve"> requiere de un análisis de reflexión profunda, y una puesta en práctica en el quehacer de la investigación, se presenta algunas </w:t>
      </w:r>
      <w:r w:rsidRPr="00817BD1">
        <w:rPr>
          <w:rStyle w:val="tlid-translation"/>
          <w:rFonts w:ascii="Arial" w:hAnsi="Arial" w:cs="Arial"/>
          <w:sz w:val="24"/>
          <w:szCs w:val="24"/>
        </w:rPr>
        <w:lastRenderedPageBreak/>
        <w:t xml:space="preserve">definiciones (Tabla 1), para reflexionar sobre las pretensiones del </w:t>
      </w:r>
      <w:proofErr w:type="spellStart"/>
      <w:r w:rsidRPr="00817BD1">
        <w:rPr>
          <w:rStyle w:val="tlid-translation"/>
          <w:rFonts w:ascii="Arial" w:hAnsi="Arial" w:cs="Arial"/>
          <w:sz w:val="24"/>
          <w:szCs w:val="24"/>
        </w:rPr>
        <w:t>transhumanismo</w:t>
      </w:r>
      <w:proofErr w:type="spellEnd"/>
      <w:r w:rsidRPr="00817BD1">
        <w:rPr>
          <w:rStyle w:val="tlid-translation"/>
          <w:rFonts w:ascii="Arial" w:hAnsi="Arial" w:cs="Arial"/>
          <w:sz w:val="24"/>
          <w:szCs w:val="24"/>
        </w:rPr>
        <w:t xml:space="preserve"> en el siglo XXI.</w:t>
      </w:r>
    </w:p>
    <w:p w14:paraId="50CE427C" w14:textId="77777777" w:rsidR="00D20881" w:rsidRPr="00817BD1" w:rsidRDefault="00D20881" w:rsidP="00D20881">
      <w:pPr>
        <w:spacing w:after="0" w:line="240" w:lineRule="auto"/>
        <w:jc w:val="both"/>
        <w:rPr>
          <w:rFonts w:ascii="Arial" w:hAnsi="Arial" w:cs="Arial"/>
          <w:sz w:val="20"/>
          <w:szCs w:val="20"/>
        </w:rPr>
      </w:pPr>
    </w:p>
    <w:p w14:paraId="13D96B10" w14:textId="77777777" w:rsidR="00D20881" w:rsidRPr="00D20881" w:rsidRDefault="00D20881" w:rsidP="00D20881">
      <w:pPr>
        <w:spacing w:after="0" w:line="240" w:lineRule="auto"/>
        <w:jc w:val="both"/>
        <w:rPr>
          <w:rFonts w:ascii="Arial" w:hAnsi="Arial" w:cs="Arial"/>
          <w:b/>
        </w:rPr>
      </w:pPr>
      <w:r w:rsidRPr="00D20881">
        <w:rPr>
          <w:rFonts w:ascii="Arial" w:hAnsi="Arial" w:cs="Arial"/>
          <w:b/>
        </w:rPr>
        <w:t>Tabla 1.</w:t>
      </w:r>
    </w:p>
    <w:p w14:paraId="16ECFA64" w14:textId="77777777" w:rsidR="00D20881" w:rsidRPr="00C81BB0" w:rsidRDefault="00D20881" w:rsidP="00D20881">
      <w:pPr>
        <w:spacing w:after="0" w:line="240" w:lineRule="auto"/>
        <w:jc w:val="both"/>
        <w:rPr>
          <w:rFonts w:ascii="Arial" w:hAnsi="Arial" w:cs="Arial"/>
        </w:rPr>
      </w:pPr>
      <w:r w:rsidRPr="00C81BB0">
        <w:rPr>
          <w:rFonts w:ascii="Arial" w:hAnsi="Arial" w:cs="Arial"/>
        </w:rPr>
        <w:t xml:space="preserve"> Principales aportes en la definición </w:t>
      </w:r>
      <w:proofErr w:type="spellStart"/>
      <w:r w:rsidRPr="00C81BB0">
        <w:rPr>
          <w:rFonts w:ascii="Arial" w:hAnsi="Arial" w:cs="Arial"/>
        </w:rPr>
        <w:t>Transhumanismo</w:t>
      </w:r>
      <w:proofErr w:type="spellEnd"/>
    </w:p>
    <w:tbl>
      <w:tblPr>
        <w:tblStyle w:val="PlainTable4"/>
        <w:tblW w:w="9067" w:type="dxa"/>
        <w:tblLook w:val="04A0" w:firstRow="1" w:lastRow="0" w:firstColumn="1" w:lastColumn="0" w:noHBand="0" w:noVBand="1"/>
      </w:tblPr>
      <w:tblGrid>
        <w:gridCol w:w="1980"/>
        <w:gridCol w:w="7087"/>
      </w:tblGrid>
      <w:tr w:rsidR="00D20881" w:rsidRPr="00817BD1" w14:paraId="641EAAB9" w14:textId="77777777" w:rsidTr="00125E0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auto"/>
              <w:bottom w:val="single" w:sz="4" w:space="0" w:color="auto"/>
            </w:tcBorders>
          </w:tcPr>
          <w:p w14:paraId="1C4E7CF0" w14:textId="77777777" w:rsidR="00D20881" w:rsidRPr="00817BD1" w:rsidRDefault="00D20881" w:rsidP="00125E00">
            <w:pPr>
              <w:jc w:val="both"/>
              <w:rPr>
                <w:rFonts w:ascii="Arial" w:hAnsi="Arial" w:cs="Arial"/>
                <w:b w:val="0"/>
                <w:sz w:val="20"/>
                <w:szCs w:val="20"/>
              </w:rPr>
            </w:pPr>
            <w:r w:rsidRPr="00817BD1">
              <w:rPr>
                <w:rFonts w:ascii="Arial" w:hAnsi="Arial" w:cs="Arial"/>
                <w:b w:val="0"/>
                <w:sz w:val="20"/>
                <w:szCs w:val="20"/>
              </w:rPr>
              <w:t>Autor</w:t>
            </w:r>
          </w:p>
        </w:tc>
        <w:tc>
          <w:tcPr>
            <w:tcW w:w="7087" w:type="dxa"/>
            <w:tcBorders>
              <w:top w:val="single" w:sz="4" w:space="0" w:color="auto"/>
              <w:bottom w:val="single" w:sz="4" w:space="0" w:color="auto"/>
            </w:tcBorders>
          </w:tcPr>
          <w:p w14:paraId="0A1BB5EB" w14:textId="77777777" w:rsidR="00D20881" w:rsidRPr="00817BD1" w:rsidRDefault="00D20881" w:rsidP="00125E00">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r w:rsidRPr="00817BD1">
              <w:rPr>
                <w:rFonts w:ascii="Arial" w:hAnsi="Arial" w:cs="Arial"/>
                <w:b w:val="0"/>
                <w:sz w:val="20"/>
                <w:szCs w:val="20"/>
              </w:rPr>
              <w:t>Concepto</w:t>
            </w:r>
          </w:p>
        </w:tc>
      </w:tr>
      <w:tr w:rsidR="00D20881" w:rsidRPr="00817BD1" w14:paraId="5F6A6BCC" w14:textId="77777777" w:rsidTr="00125E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auto"/>
            </w:tcBorders>
            <w:shd w:val="clear" w:color="auto" w:fill="FFFFFF" w:themeFill="background1"/>
          </w:tcPr>
          <w:p w14:paraId="07885773" w14:textId="77777777" w:rsidR="00D20881" w:rsidRPr="00817BD1" w:rsidRDefault="00D20881" w:rsidP="00125E00">
            <w:pPr>
              <w:jc w:val="both"/>
              <w:rPr>
                <w:rFonts w:ascii="Arial" w:hAnsi="Arial" w:cs="Arial"/>
                <w:b w:val="0"/>
                <w:sz w:val="20"/>
                <w:szCs w:val="20"/>
              </w:rPr>
            </w:pPr>
            <w:r w:rsidRPr="00817BD1">
              <w:rPr>
                <w:rFonts w:ascii="Arial" w:hAnsi="Arial" w:cs="Arial"/>
                <w:b w:val="0"/>
                <w:sz w:val="20"/>
                <w:szCs w:val="20"/>
              </w:rPr>
              <w:t>More, M. (1992)</w:t>
            </w:r>
          </w:p>
        </w:tc>
        <w:tc>
          <w:tcPr>
            <w:tcW w:w="7087" w:type="dxa"/>
            <w:tcBorders>
              <w:top w:val="single" w:sz="4" w:space="0" w:color="auto"/>
            </w:tcBorders>
            <w:shd w:val="clear" w:color="auto" w:fill="FFFFFF" w:themeFill="background1"/>
          </w:tcPr>
          <w:p w14:paraId="148F7AE5" w14:textId="77777777" w:rsidR="00D20881" w:rsidRPr="00817BD1" w:rsidRDefault="00D20881" w:rsidP="00125E00">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817BD1">
              <w:rPr>
                <w:rFonts w:ascii="Arial" w:hAnsi="Arial" w:cs="Arial"/>
                <w:sz w:val="20"/>
                <w:szCs w:val="20"/>
              </w:rPr>
              <w:t>“orden espontáneo” por la “sociedad abierta”, promueve la descentralización del poder y de la responsabilidad.</w:t>
            </w:r>
          </w:p>
        </w:tc>
      </w:tr>
      <w:tr w:rsidR="00D20881" w:rsidRPr="00817BD1" w14:paraId="5BF7DE1E" w14:textId="77777777" w:rsidTr="00125E00">
        <w:tc>
          <w:tcPr>
            <w:cnfStyle w:val="001000000000" w:firstRow="0" w:lastRow="0" w:firstColumn="1" w:lastColumn="0" w:oddVBand="0" w:evenVBand="0" w:oddHBand="0" w:evenHBand="0" w:firstRowFirstColumn="0" w:firstRowLastColumn="0" w:lastRowFirstColumn="0" w:lastRowLastColumn="0"/>
            <w:tcW w:w="1980" w:type="dxa"/>
            <w:shd w:val="clear" w:color="auto" w:fill="FFFFFF" w:themeFill="background1"/>
          </w:tcPr>
          <w:p w14:paraId="10B64B54" w14:textId="77777777" w:rsidR="00D20881" w:rsidRPr="00817BD1" w:rsidRDefault="00D20881" w:rsidP="00125E00">
            <w:pPr>
              <w:jc w:val="both"/>
              <w:rPr>
                <w:rFonts w:ascii="Arial" w:hAnsi="Arial" w:cs="Arial"/>
                <w:b w:val="0"/>
                <w:sz w:val="20"/>
                <w:szCs w:val="20"/>
              </w:rPr>
            </w:pPr>
            <w:r w:rsidRPr="00817BD1">
              <w:rPr>
                <w:rFonts w:ascii="Arial" w:hAnsi="Arial" w:cs="Arial"/>
                <w:b w:val="0"/>
                <w:sz w:val="20"/>
                <w:szCs w:val="20"/>
              </w:rPr>
              <w:t xml:space="preserve"> </w:t>
            </w:r>
            <w:proofErr w:type="spellStart"/>
            <w:r w:rsidRPr="00817BD1">
              <w:rPr>
                <w:rFonts w:ascii="Arial" w:hAnsi="Arial" w:cs="Arial"/>
                <w:b w:val="0"/>
                <w:sz w:val="20"/>
                <w:szCs w:val="20"/>
              </w:rPr>
              <w:t>Pearce</w:t>
            </w:r>
            <w:proofErr w:type="spellEnd"/>
            <w:r w:rsidRPr="00817BD1">
              <w:rPr>
                <w:rFonts w:ascii="Arial" w:hAnsi="Arial" w:cs="Arial"/>
                <w:b w:val="0"/>
                <w:sz w:val="20"/>
                <w:szCs w:val="20"/>
              </w:rPr>
              <w:t>, D. (1992)</w:t>
            </w:r>
          </w:p>
        </w:tc>
        <w:tc>
          <w:tcPr>
            <w:tcW w:w="7087" w:type="dxa"/>
            <w:shd w:val="clear" w:color="auto" w:fill="FFFFFF" w:themeFill="background1"/>
          </w:tcPr>
          <w:p w14:paraId="3C747D4E" w14:textId="77777777" w:rsidR="00D20881" w:rsidRPr="00817BD1" w:rsidRDefault="00D20881" w:rsidP="00125E00">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817BD1">
              <w:rPr>
                <w:rFonts w:ascii="Arial" w:hAnsi="Arial" w:cs="Arial"/>
                <w:sz w:val="20"/>
                <w:szCs w:val="20"/>
              </w:rPr>
              <w:t xml:space="preserve">Ética del utilitarismo hedonista, programa para eliminar el sufrimiento tanto en los animales humanos como en el no-humano, por medio de la </w:t>
            </w:r>
            <w:proofErr w:type="spellStart"/>
            <w:r w:rsidRPr="00817BD1">
              <w:rPr>
                <w:rFonts w:ascii="Arial" w:hAnsi="Arial" w:cs="Arial"/>
                <w:sz w:val="20"/>
                <w:szCs w:val="20"/>
              </w:rPr>
              <w:t>neuro</w:t>
            </w:r>
            <w:proofErr w:type="spellEnd"/>
            <w:r w:rsidRPr="00817BD1">
              <w:rPr>
                <w:rFonts w:ascii="Arial" w:hAnsi="Arial" w:cs="Arial"/>
                <w:sz w:val="20"/>
                <w:szCs w:val="20"/>
              </w:rPr>
              <w:t xml:space="preserve">-tecnología avanzada. </w:t>
            </w:r>
          </w:p>
        </w:tc>
      </w:tr>
      <w:tr w:rsidR="00D20881" w:rsidRPr="00817BD1" w14:paraId="43531A80" w14:textId="77777777" w:rsidTr="00125E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shd w:val="clear" w:color="auto" w:fill="FFFFFF" w:themeFill="background1"/>
          </w:tcPr>
          <w:p w14:paraId="4F111B5C" w14:textId="77777777" w:rsidR="00D20881" w:rsidRPr="00817BD1" w:rsidRDefault="00D20881" w:rsidP="00125E00">
            <w:pPr>
              <w:jc w:val="both"/>
              <w:rPr>
                <w:rFonts w:ascii="Arial" w:hAnsi="Arial" w:cs="Arial"/>
                <w:b w:val="0"/>
                <w:sz w:val="20"/>
                <w:szCs w:val="20"/>
              </w:rPr>
            </w:pPr>
            <w:proofErr w:type="spellStart"/>
            <w:r w:rsidRPr="00817BD1">
              <w:rPr>
                <w:rFonts w:ascii="Arial" w:hAnsi="Arial" w:cs="Arial"/>
                <w:b w:val="0"/>
                <w:sz w:val="20"/>
                <w:szCs w:val="20"/>
              </w:rPr>
              <w:t>Huxley</w:t>
            </w:r>
            <w:proofErr w:type="spellEnd"/>
            <w:r w:rsidRPr="00817BD1">
              <w:rPr>
                <w:rFonts w:ascii="Arial" w:hAnsi="Arial" w:cs="Arial"/>
                <w:b w:val="0"/>
                <w:sz w:val="20"/>
                <w:szCs w:val="20"/>
              </w:rPr>
              <w:t>, J. (1957)</w:t>
            </w:r>
          </w:p>
        </w:tc>
        <w:tc>
          <w:tcPr>
            <w:tcW w:w="7087" w:type="dxa"/>
            <w:shd w:val="clear" w:color="auto" w:fill="FFFFFF" w:themeFill="background1"/>
          </w:tcPr>
          <w:p w14:paraId="5E5378EE" w14:textId="77777777" w:rsidR="00D20881" w:rsidRPr="00817BD1" w:rsidRDefault="00D20881" w:rsidP="00125E00">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_tradnl" w:eastAsia="es-ES"/>
              </w:rPr>
            </w:pPr>
            <w:r w:rsidRPr="00817BD1">
              <w:rPr>
                <w:rFonts w:ascii="Arial" w:hAnsi="Arial" w:cs="Arial"/>
                <w:sz w:val="20"/>
                <w:szCs w:val="20"/>
              </w:rPr>
              <w:t>Idea según la cual el ser humano debe mejorarse a sí mismo, a través de la ciencia y la tecnología, ya sea desde el punto de vista genético o desde el punto de vista ambiental y social.</w:t>
            </w:r>
          </w:p>
        </w:tc>
      </w:tr>
      <w:tr w:rsidR="00D20881" w:rsidRPr="00817BD1" w14:paraId="35386C3D" w14:textId="77777777" w:rsidTr="00125E00">
        <w:tc>
          <w:tcPr>
            <w:cnfStyle w:val="001000000000" w:firstRow="0" w:lastRow="0" w:firstColumn="1" w:lastColumn="0" w:oddVBand="0" w:evenVBand="0" w:oddHBand="0" w:evenHBand="0" w:firstRowFirstColumn="0" w:firstRowLastColumn="0" w:lastRowFirstColumn="0" w:lastRowLastColumn="0"/>
            <w:tcW w:w="1980" w:type="dxa"/>
            <w:shd w:val="clear" w:color="auto" w:fill="FFFFFF" w:themeFill="background1"/>
          </w:tcPr>
          <w:p w14:paraId="662C8ABF" w14:textId="77777777" w:rsidR="00D20881" w:rsidRPr="00817BD1" w:rsidRDefault="00D20881" w:rsidP="00125E00">
            <w:pPr>
              <w:jc w:val="both"/>
              <w:rPr>
                <w:rFonts w:ascii="Arial" w:hAnsi="Arial" w:cs="Arial"/>
                <w:b w:val="0"/>
                <w:sz w:val="20"/>
                <w:szCs w:val="20"/>
              </w:rPr>
            </w:pPr>
            <w:r w:rsidRPr="00817BD1">
              <w:rPr>
                <w:rFonts w:ascii="Arial" w:hAnsi="Arial" w:cs="Arial"/>
                <w:b w:val="0"/>
                <w:sz w:val="20"/>
                <w:szCs w:val="20"/>
              </w:rPr>
              <w:t>Hughes, J. (2004)</w:t>
            </w:r>
          </w:p>
        </w:tc>
        <w:tc>
          <w:tcPr>
            <w:tcW w:w="7087" w:type="dxa"/>
            <w:shd w:val="clear" w:color="auto" w:fill="FFFFFF" w:themeFill="background1"/>
          </w:tcPr>
          <w:p w14:paraId="55D3B0F4" w14:textId="77777777" w:rsidR="00D20881" w:rsidRPr="00817BD1" w:rsidRDefault="00D20881" w:rsidP="00125E00">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_tradnl" w:eastAsia="es-ES"/>
              </w:rPr>
            </w:pPr>
            <w:r w:rsidRPr="00817BD1">
              <w:rPr>
                <w:rFonts w:ascii="Arial" w:hAnsi="Arial" w:cs="Arial"/>
                <w:sz w:val="20"/>
                <w:szCs w:val="20"/>
              </w:rPr>
              <w:t>Regulación de las nuevas tecnologías, para lograr así seguridad y garantizar que los beneficios estarán disponibles para todos.</w:t>
            </w:r>
          </w:p>
        </w:tc>
      </w:tr>
      <w:tr w:rsidR="00D20881" w:rsidRPr="00817BD1" w14:paraId="4BFE580F" w14:textId="77777777" w:rsidTr="00125E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shd w:val="clear" w:color="auto" w:fill="FFFFFF" w:themeFill="background1"/>
          </w:tcPr>
          <w:p w14:paraId="509D33B4" w14:textId="77777777" w:rsidR="00D20881" w:rsidRPr="00817BD1" w:rsidRDefault="00D20881" w:rsidP="00125E00">
            <w:pPr>
              <w:jc w:val="both"/>
              <w:rPr>
                <w:rFonts w:ascii="Arial" w:hAnsi="Arial" w:cs="Arial"/>
                <w:b w:val="0"/>
                <w:sz w:val="20"/>
                <w:szCs w:val="20"/>
              </w:rPr>
            </w:pPr>
            <w:proofErr w:type="spellStart"/>
            <w:r w:rsidRPr="00817BD1">
              <w:rPr>
                <w:rFonts w:ascii="Arial" w:hAnsi="Arial" w:cs="Arial"/>
                <w:b w:val="0"/>
                <w:sz w:val="20"/>
                <w:szCs w:val="20"/>
              </w:rPr>
              <w:t>Bostrom</w:t>
            </w:r>
            <w:proofErr w:type="spellEnd"/>
            <w:r w:rsidRPr="00817BD1">
              <w:rPr>
                <w:rFonts w:ascii="Arial" w:hAnsi="Arial" w:cs="Arial"/>
                <w:b w:val="0"/>
                <w:sz w:val="20"/>
                <w:szCs w:val="20"/>
              </w:rPr>
              <w:t>, N. (2005)</w:t>
            </w:r>
          </w:p>
        </w:tc>
        <w:tc>
          <w:tcPr>
            <w:tcW w:w="7087" w:type="dxa"/>
            <w:shd w:val="clear" w:color="auto" w:fill="FFFFFF" w:themeFill="background1"/>
          </w:tcPr>
          <w:p w14:paraId="39D56E89" w14:textId="77777777" w:rsidR="00D20881" w:rsidRPr="00817BD1" w:rsidRDefault="00D20881" w:rsidP="00125E00">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817BD1">
              <w:rPr>
                <w:rFonts w:ascii="Arial" w:hAnsi="Arial" w:cs="Arial"/>
                <w:sz w:val="20"/>
                <w:szCs w:val="20"/>
                <w:lang w:val="es-ES_tradnl" w:eastAsia="es-ES"/>
              </w:rPr>
              <w:t xml:space="preserve">Movimiento intelectual y cultural que afirma la posibilidad y la deseabilidad de mejorar fundamentalmente la condición humana a través de la razón aplicada, desarrollando y haciendo tecnologías </w:t>
            </w:r>
          </w:p>
        </w:tc>
      </w:tr>
      <w:tr w:rsidR="00D20881" w:rsidRPr="00817BD1" w14:paraId="1FF4B2F1" w14:textId="77777777" w:rsidTr="00125E00">
        <w:tc>
          <w:tcPr>
            <w:cnfStyle w:val="001000000000" w:firstRow="0" w:lastRow="0" w:firstColumn="1" w:lastColumn="0" w:oddVBand="0" w:evenVBand="0" w:oddHBand="0" w:evenHBand="0" w:firstRowFirstColumn="0" w:firstRowLastColumn="0" w:lastRowFirstColumn="0" w:lastRowLastColumn="0"/>
            <w:tcW w:w="1980" w:type="dxa"/>
            <w:shd w:val="clear" w:color="auto" w:fill="FFFFFF" w:themeFill="background1"/>
          </w:tcPr>
          <w:p w14:paraId="77850C91" w14:textId="77777777" w:rsidR="00D20881" w:rsidRPr="00817BD1" w:rsidRDefault="00D20881" w:rsidP="00125E00">
            <w:pPr>
              <w:jc w:val="both"/>
              <w:rPr>
                <w:rFonts w:ascii="Arial" w:hAnsi="Arial" w:cs="Arial"/>
                <w:b w:val="0"/>
                <w:sz w:val="20"/>
                <w:szCs w:val="20"/>
              </w:rPr>
            </w:pPr>
            <w:r w:rsidRPr="00817BD1">
              <w:rPr>
                <w:rStyle w:val="tlid-translation"/>
                <w:rFonts w:ascii="Arial" w:hAnsi="Arial" w:cs="Arial"/>
                <w:b w:val="0"/>
                <w:sz w:val="20"/>
                <w:szCs w:val="20"/>
              </w:rPr>
              <w:t>Diéguez, A. (2017)</w:t>
            </w:r>
          </w:p>
        </w:tc>
        <w:tc>
          <w:tcPr>
            <w:tcW w:w="7087" w:type="dxa"/>
            <w:shd w:val="clear" w:color="auto" w:fill="FFFFFF" w:themeFill="background1"/>
          </w:tcPr>
          <w:p w14:paraId="463FFDB4" w14:textId="77777777" w:rsidR="00D20881" w:rsidRPr="00817BD1" w:rsidRDefault="00D20881" w:rsidP="00125E00">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817BD1">
              <w:rPr>
                <w:rStyle w:val="tlid-translation"/>
                <w:rFonts w:ascii="Arial" w:hAnsi="Arial" w:cs="Arial"/>
                <w:sz w:val="20"/>
                <w:szCs w:val="20"/>
              </w:rPr>
              <w:t xml:space="preserve">Búsqueda del mejoramiento humano, físico, mental, moral, emocional o de otra índole, mediante procedimientos tecnológicos. </w:t>
            </w:r>
          </w:p>
        </w:tc>
      </w:tr>
      <w:tr w:rsidR="00D20881" w:rsidRPr="00817BD1" w14:paraId="78AD279B" w14:textId="77777777" w:rsidTr="00125E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shd w:val="clear" w:color="auto" w:fill="FFFFFF" w:themeFill="background1"/>
          </w:tcPr>
          <w:p w14:paraId="09818525" w14:textId="77777777" w:rsidR="00D20881" w:rsidRPr="00817BD1" w:rsidRDefault="00D20881" w:rsidP="00125E00">
            <w:pPr>
              <w:jc w:val="both"/>
              <w:rPr>
                <w:rFonts w:ascii="Arial" w:hAnsi="Arial" w:cs="Arial"/>
                <w:b w:val="0"/>
                <w:sz w:val="20"/>
                <w:szCs w:val="20"/>
              </w:rPr>
            </w:pPr>
            <w:proofErr w:type="spellStart"/>
            <w:r w:rsidRPr="00817BD1">
              <w:rPr>
                <w:rStyle w:val="tlid-translation"/>
                <w:rFonts w:ascii="Arial" w:hAnsi="Arial" w:cs="Arial"/>
                <w:b w:val="0"/>
                <w:sz w:val="20"/>
                <w:szCs w:val="20"/>
              </w:rPr>
              <w:t>Gutierro</w:t>
            </w:r>
            <w:proofErr w:type="spellEnd"/>
            <w:r w:rsidRPr="00817BD1">
              <w:rPr>
                <w:rStyle w:val="tlid-translation"/>
                <w:rFonts w:ascii="Arial" w:hAnsi="Arial" w:cs="Arial"/>
                <w:b w:val="0"/>
                <w:sz w:val="20"/>
                <w:szCs w:val="20"/>
              </w:rPr>
              <w:t>, J. (2017)</w:t>
            </w:r>
          </w:p>
        </w:tc>
        <w:tc>
          <w:tcPr>
            <w:tcW w:w="7087" w:type="dxa"/>
            <w:shd w:val="clear" w:color="auto" w:fill="FFFFFF" w:themeFill="background1"/>
          </w:tcPr>
          <w:p w14:paraId="48DD9BC1" w14:textId="77777777" w:rsidR="00D20881" w:rsidRPr="00817BD1" w:rsidRDefault="00D20881" w:rsidP="00125E00">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817BD1">
              <w:rPr>
                <w:rStyle w:val="tlid-translation"/>
                <w:rFonts w:ascii="Arial" w:hAnsi="Arial" w:cs="Arial"/>
                <w:sz w:val="20"/>
                <w:szCs w:val="20"/>
              </w:rPr>
              <w:t>Trascender ciertos límites inherentes a la condición humana mediante uso de la tecnología para optimizar las competencias investigativas.</w:t>
            </w:r>
          </w:p>
        </w:tc>
      </w:tr>
      <w:tr w:rsidR="00D20881" w:rsidRPr="00817BD1" w14:paraId="544626B9" w14:textId="77777777" w:rsidTr="00125E00">
        <w:tc>
          <w:tcPr>
            <w:cnfStyle w:val="001000000000" w:firstRow="0" w:lastRow="0" w:firstColumn="1" w:lastColumn="0" w:oddVBand="0" w:evenVBand="0" w:oddHBand="0" w:evenHBand="0" w:firstRowFirstColumn="0" w:firstRowLastColumn="0" w:lastRowFirstColumn="0" w:lastRowLastColumn="0"/>
            <w:tcW w:w="1980" w:type="dxa"/>
            <w:tcBorders>
              <w:bottom w:val="single" w:sz="4" w:space="0" w:color="auto"/>
            </w:tcBorders>
            <w:shd w:val="clear" w:color="auto" w:fill="FFFFFF" w:themeFill="background1"/>
          </w:tcPr>
          <w:p w14:paraId="25D5661D" w14:textId="77777777" w:rsidR="00D20881" w:rsidRPr="00817BD1" w:rsidRDefault="00D20881" w:rsidP="00125E00">
            <w:pPr>
              <w:jc w:val="both"/>
              <w:rPr>
                <w:rFonts w:ascii="Arial" w:hAnsi="Arial" w:cs="Arial"/>
                <w:b w:val="0"/>
                <w:sz w:val="20"/>
                <w:szCs w:val="20"/>
              </w:rPr>
            </w:pPr>
            <w:r w:rsidRPr="00817BD1">
              <w:rPr>
                <w:rFonts w:ascii="Arial" w:hAnsi="Arial" w:cs="Arial"/>
                <w:b w:val="0"/>
                <w:sz w:val="20"/>
                <w:szCs w:val="20"/>
                <w:lang w:val="es-ES_tradnl" w:eastAsia="es-ES"/>
              </w:rPr>
              <w:t>Quesada, F. (2018)</w:t>
            </w:r>
          </w:p>
        </w:tc>
        <w:tc>
          <w:tcPr>
            <w:tcW w:w="7087" w:type="dxa"/>
            <w:tcBorders>
              <w:bottom w:val="single" w:sz="4" w:space="0" w:color="auto"/>
            </w:tcBorders>
            <w:shd w:val="clear" w:color="auto" w:fill="FFFFFF" w:themeFill="background1"/>
          </w:tcPr>
          <w:p w14:paraId="06BB234E" w14:textId="77777777" w:rsidR="00D20881" w:rsidRPr="00817BD1" w:rsidRDefault="00D20881" w:rsidP="00125E00">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_tradnl" w:eastAsia="es-ES"/>
              </w:rPr>
            </w:pPr>
            <w:r w:rsidRPr="00817BD1">
              <w:rPr>
                <w:rFonts w:ascii="Arial" w:hAnsi="Arial" w:cs="Arial"/>
                <w:sz w:val="20"/>
                <w:szCs w:val="20"/>
                <w:lang w:val="es-ES_tradnl" w:eastAsia="es-ES"/>
              </w:rPr>
              <w:t xml:space="preserve">Reflexión filosófica, ética y política para no reducir el ser humano a un ideal de perfección materialista y mecanicista.  </w:t>
            </w:r>
          </w:p>
        </w:tc>
      </w:tr>
    </w:tbl>
    <w:p w14:paraId="22487AAC" w14:textId="77777777" w:rsidR="00D20881" w:rsidRPr="00C81BB0" w:rsidRDefault="00D20881" w:rsidP="00D20881">
      <w:pPr>
        <w:spacing w:after="0" w:line="240" w:lineRule="auto"/>
        <w:jc w:val="both"/>
        <w:rPr>
          <w:rFonts w:ascii="Arial" w:hAnsi="Arial" w:cs="Arial"/>
          <w:i/>
          <w:iCs/>
          <w:sz w:val="20"/>
          <w:szCs w:val="20"/>
        </w:rPr>
      </w:pPr>
      <w:r w:rsidRPr="00C81BB0">
        <w:rPr>
          <w:rFonts w:ascii="Arial" w:eastAsia="Times New Roman" w:hAnsi="Arial" w:cs="Arial"/>
          <w:i/>
          <w:iCs/>
          <w:sz w:val="20"/>
          <w:szCs w:val="20"/>
          <w:lang w:eastAsia="es-EC"/>
        </w:rPr>
        <w:t>Fuente: Se elaboró considerando las investigaciones de Vásquez y Solana (2015).</w:t>
      </w:r>
    </w:p>
    <w:p w14:paraId="5196EECD" w14:textId="77777777" w:rsidR="00D20881" w:rsidRPr="00817BD1" w:rsidRDefault="00D20881" w:rsidP="00D20881">
      <w:pPr>
        <w:spacing w:after="0" w:line="240" w:lineRule="auto"/>
        <w:jc w:val="both"/>
        <w:rPr>
          <w:rFonts w:ascii="Arial" w:hAnsi="Arial" w:cs="Arial"/>
          <w:sz w:val="20"/>
          <w:szCs w:val="20"/>
          <w:lang w:val="es-ES_tradnl" w:eastAsia="es-ES"/>
        </w:rPr>
      </w:pPr>
    </w:p>
    <w:p w14:paraId="265411E8" w14:textId="77777777" w:rsidR="00D20881" w:rsidRPr="00817BD1" w:rsidRDefault="00D20881" w:rsidP="00D20881">
      <w:pPr>
        <w:spacing w:after="0" w:line="240" w:lineRule="auto"/>
        <w:ind w:firstLine="426"/>
        <w:jc w:val="both"/>
        <w:rPr>
          <w:rStyle w:val="tlid-translation"/>
          <w:rFonts w:ascii="Arial" w:hAnsi="Arial" w:cs="Arial"/>
          <w:sz w:val="24"/>
          <w:szCs w:val="24"/>
        </w:rPr>
      </w:pPr>
      <w:r w:rsidRPr="00817BD1">
        <w:rPr>
          <w:rStyle w:val="tlid-translation"/>
          <w:rFonts w:ascii="Arial" w:hAnsi="Arial" w:cs="Arial"/>
          <w:sz w:val="24"/>
          <w:szCs w:val="24"/>
        </w:rPr>
        <w:t xml:space="preserve">Lo anterior, da a pensar en </w:t>
      </w:r>
      <w:r w:rsidRPr="00817BD1">
        <w:rPr>
          <w:rFonts w:ascii="Arial" w:eastAsia="Times New Roman" w:hAnsi="Arial" w:cs="Arial"/>
          <w:sz w:val="24"/>
          <w:szCs w:val="24"/>
          <w:lang w:eastAsia="es-EC"/>
        </w:rPr>
        <w:t xml:space="preserve">ciertas dificultades que se podría enfrentar, </w:t>
      </w:r>
      <w:r w:rsidRPr="00817BD1">
        <w:rPr>
          <w:rStyle w:val="tlid-translation"/>
          <w:rFonts w:ascii="Arial" w:hAnsi="Arial" w:cs="Arial"/>
          <w:sz w:val="24"/>
          <w:szCs w:val="24"/>
        </w:rPr>
        <w:t xml:space="preserve">durante el proceso de formación de competencias investigativas, en el deseo de contar con profesionales para trascender en el campo de la investigación, con base a generar motivación por una cultura investigativa en los estudiantes ávidos de conocimiento para enfrentar las oportunidades y amenazas de la ciencia. Por lo tanto, se requiere contar con profesionales comprometidos e identificados con las instituciones para dar todo su potencial al momento de plasmar sus competencias investigativas en beneficio de la comunidad educativa e incidir en el contexto. </w:t>
      </w:r>
    </w:p>
    <w:p w14:paraId="023FA62F" w14:textId="77777777" w:rsidR="00D20881" w:rsidRPr="00817BD1" w:rsidRDefault="00D20881" w:rsidP="00D20881">
      <w:pPr>
        <w:spacing w:after="0" w:line="240" w:lineRule="auto"/>
        <w:jc w:val="both"/>
        <w:rPr>
          <w:rStyle w:val="tlid-translation"/>
          <w:rFonts w:ascii="Arial" w:hAnsi="Arial" w:cs="Arial"/>
          <w:sz w:val="24"/>
          <w:szCs w:val="24"/>
        </w:rPr>
      </w:pPr>
    </w:p>
    <w:p w14:paraId="5ED715B1" w14:textId="77777777" w:rsidR="00D20881" w:rsidRPr="00817BD1" w:rsidRDefault="00D20881" w:rsidP="00D20881">
      <w:pPr>
        <w:spacing w:after="0" w:line="240" w:lineRule="auto"/>
        <w:jc w:val="both"/>
        <w:rPr>
          <w:rFonts w:ascii="Arial" w:eastAsia="Times New Roman" w:hAnsi="Arial" w:cs="Arial"/>
          <w:b/>
          <w:sz w:val="24"/>
          <w:szCs w:val="24"/>
          <w:lang w:eastAsia="es-EC"/>
        </w:rPr>
      </w:pPr>
      <w:r w:rsidRPr="00817BD1">
        <w:rPr>
          <w:rFonts w:ascii="Arial" w:eastAsia="Times New Roman" w:hAnsi="Arial" w:cs="Arial"/>
          <w:b/>
          <w:sz w:val="24"/>
          <w:szCs w:val="24"/>
          <w:lang w:eastAsia="es-EC"/>
        </w:rPr>
        <w:t>Necesidad de hablar sobre competencias investigativas</w:t>
      </w:r>
    </w:p>
    <w:p w14:paraId="7C67FF1E" w14:textId="77777777" w:rsidR="00D20881" w:rsidRPr="00817BD1" w:rsidRDefault="00D20881" w:rsidP="00D20881">
      <w:pPr>
        <w:spacing w:after="0" w:line="240" w:lineRule="auto"/>
        <w:ind w:firstLine="426"/>
        <w:jc w:val="both"/>
        <w:rPr>
          <w:rFonts w:ascii="Arial" w:hAnsi="Arial" w:cs="Arial"/>
          <w:sz w:val="24"/>
          <w:szCs w:val="24"/>
        </w:rPr>
      </w:pPr>
      <w:r w:rsidRPr="00817BD1">
        <w:rPr>
          <w:rFonts w:ascii="Arial" w:hAnsi="Arial" w:cs="Arial"/>
          <w:sz w:val="24"/>
          <w:szCs w:val="24"/>
          <w:lang w:eastAsia="ja-JP"/>
        </w:rPr>
        <w:t xml:space="preserve">En </w:t>
      </w:r>
      <w:r w:rsidRPr="00817BD1">
        <w:rPr>
          <w:rStyle w:val="tlid-translation"/>
          <w:rFonts w:ascii="Arial" w:hAnsi="Arial" w:cs="Arial"/>
          <w:sz w:val="24"/>
          <w:szCs w:val="24"/>
        </w:rPr>
        <w:t>América</w:t>
      </w:r>
      <w:r w:rsidRPr="00817BD1">
        <w:rPr>
          <w:rFonts w:ascii="Arial" w:hAnsi="Arial" w:cs="Arial"/>
          <w:sz w:val="24"/>
          <w:szCs w:val="24"/>
          <w:lang w:eastAsia="ja-JP"/>
        </w:rPr>
        <w:t xml:space="preserve"> Latina, la mayoría de las instituciones de educación superior se encuentran marginadas del proceso de la globalización educativa, haciendo uso de los productos elaborados por las comunidades científicas internacionales (UNESCO, 2013)</w:t>
      </w:r>
      <w:r w:rsidRPr="00817BD1">
        <w:rPr>
          <w:rFonts w:ascii="Arial" w:hAnsi="Arial" w:cs="Arial"/>
          <w:sz w:val="24"/>
          <w:szCs w:val="24"/>
        </w:rPr>
        <w:t>.</w:t>
      </w:r>
      <w:r w:rsidRPr="00817BD1">
        <w:rPr>
          <w:rFonts w:ascii="Arial" w:hAnsi="Arial" w:cs="Arial"/>
          <w:sz w:val="24"/>
          <w:szCs w:val="24"/>
          <w:lang w:eastAsia="ja-JP"/>
        </w:rPr>
        <w:t xml:space="preserve"> Limitando la capacidad para interactuar creativamente con las redes investigativas y generar conocimientos relevantes para la ciencia y sus contextos</w:t>
      </w:r>
      <w:r w:rsidRPr="00817BD1">
        <w:rPr>
          <w:rFonts w:ascii="Arial" w:hAnsi="Arial" w:cs="Arial"/>
          <w:sz w:val="24"/>
          <w:szCs w:val="24"/>
        </w:rPr>
        <w:t>.</w:t>
      </w:r>
      <w:r w:rsidRPr="00817BD1">
        <w:rPr>
          <w:rFonts w:ascii="Arial" w:hAnsi="Arial" w:cs="Arial"/>
          <w:sz w:val="24"/>
          <w:szCs w:val="24"/>
          <w:lang w:eastAsia="ja-JP"/>
        </w:rPr>
        <w:t xml:space="preserve"> </w:t>
      </w:r>
    </w:p>
    <w:p w14:paraId="3CB30E3F" w14:textId="77777777" w:rsidR="00D20881" w:rsidRPr="00817BD1" w:rsidRDefault="00D20881" w:rsidP="00D20881">
      <w:pPr>
        <w:spacing w:after="0" w:line="240" w:lineRule="auto"/>
        <w:ind w:firstLine="426"/>
        <w:jc w:val="both"/>
        <w:rPr>
          <w:rFonts w:ascii="Arial" w:hAnsi="Arial" w:cs="Arial"/>
          <w:sz w:val="24"/>
          <w:szCs w:val="24"/>
        </w:rPr>
      </w:pPr>
      <w:r w:rsidRPr="00817BD1">
        <w:rPr>
          <w:rFonts w:ascii="Arial" w:hAnsi="Arial" w:cs="Arial"/>
          <w:sz w:val="24"/>
          <w:szCs w:val="24"/>
        </w:rPr>
        <w:t>Las competencias investigativas (Tabla 2), permiten reflexionar, sobre el ejercicio de la práctica pedagógica y adentrarse en el conocimiento, buscando la mejora de los procesos de enseñanza aprendizaje para el desarrollo de una cultura investigativa (</w:t>
      </w:r>
      <w:r w:rsidRPr="00817BD1">
        <w:rPr>
          <w:rFonts w:ascii="Arial" w:eastAsia="Times New Roman" w:hAnsi="Arial" w:cs="Arial"/>
          <w:sz w:val="24"/>
          <w:szCs w:val="24"/>
          <w:lang w:eastAsia="es-EC"/>
        </w:rPr>
        <w:t>Luque, Quintero y Villalobos, 2012) y</w:t>
      </w:r>
      <w:r w:rsidRPr="00817BD1">
        <w:rPr>
          <w:rFonts w:ascii="Arial" w:hAnsi="Arial" w:cs="Arial"/>
          <w:sz w:val="24"/>
          <w:szCs w:val="24"/>
        </w:rPr>
        <w:t xml:space="preserve"> mejorar la calidad de los productos en la práctica docente (</w:t>
      </w:r>
      <w:r w:rsidRPr="00817BD1">
        <w:rPr>
          <w:rFonts w:ascii="Arial" w:eastAsia="Times New Roman" w:hAnsi="Arial" w:cs="Arial"/>
          <w:sz w:val="24"/>
          <w:szCs w:val="24"/>
          <w:lang w:eastAsia="es-EC"/>
        </w:rPr>
        <w:t xml:space="preserve">García y Veleros, 2012). Por lo tanto, la investigación en el contexto universitario, fomenta la producción de conocimiento, </w:t>
      </w:r>
      <w:r w:rsidRPr="00817BD1">
        <w:rPr>
          <w:rFonts w:ascii="Arial" w:hAnsi="Arial" w:cs="Arial"/>
          <w:sz w:val="24"/>
          <w:szCs w:val="24"/>
        </w:rPr>
        <w:t xml:space="preserve">la acreditación y aseguramiento de la calidad educativa (Sancho, </w:t>
      </w:r>
      <w:proofErr w:type="spellStart"/>
      <w:r w:rsidRPr="00817BD1">
        <w:rPr>
          <w:rFonts w:ascii="Arial" w:hAnsi="Arial" w:cs="Arial"/>
          <w:sz w:val="24"/>
          <w:szCs w:val="24"/>
        </w:rPr>
        <w:t>Creus</w:t>
      </w:r>
      <w:proofErr w:type="spellEnd"/>
      <w:r w:rsidRPr="00817BD1">
        <w:rPr>
          <w:rFonts w:ascii="Arial" w:hAnsi="Arial" w:cs="Arial"/>
          <w:sz w:val="24"/>
          <w:szCs w:val="24"/>
        </w:rPr>
        <w:t xml:space="preserve"> y Padilla, 2010).</w:t>
      </w:r>
    </w:p>
    <w:p w14:paraId="3C36538A" w14:textId="77777777" w:rsidR="00D20881" w:rsidRPr="00817BD1" w:rsidRDefault="00D20881" w:rsidP="00D20881">
      <w:pPr>
        <w:spacing w:after="0" w:line="240" w:lineRule="auto"/>
        <w:ind w:firstLine="426"/>
        <w:jc w:val="both"/>
        <w:rPr>
          <w:rFonts w:ascii="Arial" w:eastAsia="Times New Roman" w:hAnsi="Arial" w:cs="Arial"/>
          <w:sz w:val="24"/>
          <w:szCs w:val="24"/>
          <w:lang w:eastAsia="es-EC"/>
        </w:rPr>
      </w:pPr>
      <w:r w:rsidRPr="00817BD1">
        <w:rPr>
          <w:rFonts w:ascii="Arial" w:eastAsia="Times New Roman" w:hAnsi="Arial" w:cs="Arial"/>
          <w:sz w:val="24"/>
          <w:szCs w:val="24"/>
          <w:lang w:eastAsia="es-EC"/>
        </w:rPr>
        <w:t xml:space="preserve">Si bien, se puede observar que, a nivel internacional, la tendencia de la formación del profesorado en las universidades se ha ido decantando hacia enfoques holísticos y cada vez más complejos del desarrollo académico, similar a lo encontrado por Fernández y Márquez (2014), lo cierto es que todavía en muchas de </w:t>
      </w:r>
      <w:r w:rsidRPr="00817BD1">
        <w:rPr>
          <w:rFonts w:ascii="Arial" w:eastAsia="Times New Roman" w:hAnsi="Arial" w:cs="Arial"/>
          <w:sz w:val="24"/>
          <w:szCs w:val="24"/>
          <w:lang w:eastAsia="es-EC"/>
        </w:rPr>
        <w:lastRenderedPageBreak/>
        <w:t>ellas solo se organizan acciones formativas para el desarrollo docente. E</w:t>
      </w:r>
      <w:r w:rsidRPr="00817BD1">
        <w:rPr>
          <w:rFonts w:ascii="Arial" w:hAnsi="Arial" w:cs="Arial"/>
          <w:sz w:val="24"/>
          <w:szCs w:val="24"/>
        </w:rPr>
        <w:t>l acelerado desarrollo tecnológico y la incidencia en la educación es notoria, por tanto, se hace necesario usar la tecnología, mediante nuevos paradigmas pedagógicos, así también incorporar el uso de los objetos de aprendizaje como elementos de la planificación curricular, similar a las investigaciones de Ortuño, et. al., (2016)</w:t>
      </w:r>
      <w:r w:rsidRPr="00817BD1">
        <w:rPr>
          <w:rFonts w:ascii="Arial" w:eastAsia="Times New Roman" w:hAnsi="Arial" w:cs="Arial"/>
          <w:sz w:val="24"/>
          <w:szCs w:val="24"/>
          <w:lang w:eastAsia="es-EC"/>
        </w:rPr>
        <w:t>.</w:t>
      </w:r>
    </w:p>
    <w:p w14:paraId="0B2FA802" w14:textId="77777777" w:rsidR="00D20881" w:rsidRPr="00817BD1" w:rsidRDefault="00D20881" w:rsidP="00D20881">
      <w:pPr>
        <w:spacing w:after="0" w:line="240" w:lineRule="auto"/>
        <w:ind w:firstLine="426"/>
        <w:jc w:val="both"/>
        <w:rPr>
          <w:rFonts w:ascii="Arial" w:hAnsi="Arial" w:cs="Arial"/>
          <w:sz w:val="24"/>
          <w:szCs w:val="24"/>
        </w:rPr>
      </w:pPr>
      <w:r w:rsidRPr="00817BD1">
        <w:rPr>
          <w:rFonts w:ascii="Arial" w:hAnsi="Arial" w:cs="Arial"/>
          <w:sz w:val="24"/>
          <w:szCs w:val="24"/>
        </w:rPr>
        <w:t xml:space="preserve">En este sentido, crear espacios para promover experiencias significativas orientadas a la reflexión, autocrítica y solución de problemas relevantes en la comunidad educativa, así como el trabajo colaborativo entre las personas implicadas, no solo contribuirá al desarrollo de competencias investigativas interpersonales para transformar la realidad a partir de la solución de problemas del contexto, sino también, será una fundamental en el inicio de un proceso de alfabetización académica para mejorar la calidad de la educación. </w:t>
      </w:r>
    </w:p>
    <w:p w14:paraId="3E4D0428" w14:textId="77777777" w:rsidR="00D20881" w:rsidRPr="00817BD1" w:rsidRDefault="00D20881" w:rsidP="00D20881">
      <w:pPr>
        <w:spacing w:after="0" w:line="240" w:lineRule="auto"/>
        <w:ind w:firstLine="708"/>
        <w:jc w:val="both"/>
        <w:rPr>
          <w:rFonts w:ascii="Arial" w:hAnsi="Arial" w:cs="Arial"/>
          <w:sz w:val="24"/>
          <w:szCs w:val="24"/>
        </w:rPr>
      </w:pPr>
    </w:p>
    <w:p w14:paraId="2BA54B8C" w14:textId="77777777" w:rsidR="00D20881" w:rsidRPr="00D20881" w:rsidRDefault="00D20881" w:rsidP="00D20881">
      <w:pPr>
        <w:spacing w:after="0" w:line="240" w:lineRule="auto"/>
        <w:jc w:val="both"/>
        <w:rPr>
          <w:rFonts w:ascii="Arial" w:hAnsi="Arial" w:cs="Arial"/>
          <w:b/>
        </w:rPr>
      </w:pPr>
      <w:r w:rsidRPr="00D20881">
        <w:rPr>
          <w:rFonts w:ascii="Arial" w:hAnsi="Arial" w:cs="Arial"/>
          <w:b/>
        </w:rPr>
        <w:t xml:space="preserve">Tabla 2. </w:t>
      </w:r>
    </w:p>
    <w:p w14:paraId="7F500B9A" w14:textId="77777777" w:rsidR="00D20881" w:rsidRPr="00C81BB0" w:rsidRDefault="00D20881" w:rsidP="00D20881">
      <w:pPr>
        <w:spacing w:after="0" w:line="240" w:lineRule="auto"/>
        <w:jc w:val="both"/>
        <w:rPr>
          <w:rFonts w:ascii="Arial" w:hAnsi="Arial" w:cs="Arial"/>
        </w:rPr>
      </w:pPr>
      <w:r w:rsidRPr="00C81BB0">
        <w:rPr>
          <w:rFonts w:ascii="Arial" w:hAnsi="Arial" w:cs="Arial"/>
        </w:rPr>
        <w:t xml:space="preserve">Desarrollo de la competencia investigativa docente </w:t>
      </w:r>
    </w:p>
    <w:tbl>
      <w:tblPr>
        <w:tblStyle w:val="PlainTable4"/>
        <w:tblW w:w="0" w:type="auto"/>
        <w:tblLayout w:type="fixed"/>
        <w:tblLook w:val="04A0" w:firstRow="1" w:lastRow="0" w:firstColumn="1" w:lastColumn="0" w:noHBand="0" w:noVBand="1"/>
      </w:tblPr>
      <w:tblGrid>
        <w:gridCol w:w="6658"/>
        <w:gridCol w:w="1836"/>
      </w:tblGrid>
      <w:tr w:rsidR="00D20881" w:rsidRPr="00817BD1" w14:paraId="1E7E5FF1" w14:textId="77777777" w:rsidTr="00125E0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58" w:type="dxa"/>
            <w:tcBorders>
              <w:top w:val="single" w:sz="4" w:space="0" w:color="auto"/>
              <w:bottom w:val="single" w:sz="4" w:space="0" w:color="auto"/>
            </w:tcBorders>
          </w:tcPr>
          <w:p w14:paraId="3CDA19AB" w14:textId="77777777" w:rsidR="00D20881" w:rsidRPr="00817BD1" w:rsidRDefault="00D20881" w:rsidP="00125E00">
            <w:pPr>
              <w:jc w:val="both"/>
              <w:rPr>
                <w:rFonts w:ascii="Arial" w:hAnsi="Arial" w:cs="Arial"/>
                <w:b w:val="0"/>
                <w:sz w:val="20"/>
                <w:szCs w:val="20"/>
              </w:rPr>
            </w:pPr>
            <w:r w:rsidRPr="00817BD1">
              <w:rPr>
                <w:rFonts w:ascii="Arial" w:hAnsi="Arial" w:cs="Arial"/>
                <w:b w:val="0"/>
                <w:sz w:val="20"/>
                <w:szCs w:val="20"/>
              </w:rPr>
              <w:t>Formación Docente</w:t>
            </w:r>
          </w:p>
        </w:tc>
        <w:tc>
          <w:tcPr>
            <w:tcW w:w="1836" w:type="dxa"/>
            <w:tcBorders>
              <w:top w:val="single" w:sz="4" w:space="0" w:color="auto"/>
              <w:bottom w:val="single" w:sz="4" w:space="0" w:color="auto"/>
            </w:tcBorders>
          </w:tcPr>
          <w:p w14:paraId="16177F61" w14:textId="77777777" w:rsidR="00D20881" w:rsidRPr="00817BD1" w:rsidRDefault="00D20881" w:rsidP="00125E00">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r w:rsidRPr="00817BD1">
              <w:rPr>
                <w:rFonts w:ascii="Arial" w:hAnsi="Arial" w:cs="Arial"/>
                <w:b w:val="0"/>
                <w:sz w:val="20"/>
                <w:szCs w:val="20"/>
              </w:rPr>
              <w:t xml:space="preserve">Competencia </w:t>
            </w:r>
          </w:p>
        </w:tc>
      </w:tr>
      <w:tr w:rsidR="00D20881" w:rsidRPr="00817BD1" w14:paraId="2B2602C9" w14:textId="77777777" w:rsidTr="00125E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58" w:type="dxa"/>
            <w:tcBorders>
              <w:top w:val="single" w:sz="4" w:space="0" w:color="auto"/>
            </w:tcBorders>
            <w:shd w:val="clear" w:color="auto" w:fill="FFFFFF" w:themeFill="background1"/>
          </w:tcPr>
          <w:p w14:paraId="713360C3" w14:textId="77777777" w:rsidR="00D20881" w:rsidRPr="00817BD1" w:rsidRDefault="00D20881" w:rsidP="00125E00">
            <w:pPr>
              <w:jc w:val="both"/>
              <w:rPr>
                <w:rFonts w:ascii="Arial" w:hAnsi="Arial" w:cs="Arial"/>
                <w:b w:val="0"/>
                <w:sz w:val="20"/>
                <w:szCs w:val="20"/>
              </w:rPr>
            </w:pPr>
            <w:r w:rsidRPr="00817BD1">
              <w:rPr>
                <w:rFonts w:ascii="Arial" w:hAnsi="Arial" w:cs="Arial"/>
                <w:b w:val="0"/>
                <w:sz w:val="20"/>
                <w:szCs w:val="20"/>
              </w:rPr>
              <w:t>Relación armónicamente entre los sujetos implicados</w:t>
            </w:r>
          </w:p>
        </w:tc>
        <w:tc>
          <w:tcPr>
            <w:tcW w:w="1836" w:type="dxa"/>
            <w:tcBorders>
              <w:top w:val="single" w:sz="4" w:space="0" w:color="auto"/>
            </w:tcBorders>
            <w:shd w:val="clear" w:color="auto" w:fill="FFFFFF" w:themeFill="background1"/>
          </w:tcPr>
          <w:p w14:paraId="5B140C3A" w14:textId="77777777" w:rsidR="00D20881" w:rsidRPr="00817BD1" w:rsidRDefault="00D20881" w:rsidP="00125E00">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817BD1">
              <w:rPr>
                <w:rFonts w:ascii="Arial" w:hAnsi="Arial" w:cs="Arial"/>
                <w:sz w:val="20"/>
                <w:szCs w:val="20"/>
              </w:rPr>
              <w:t xml:space="preserve">   Interpersonales</w:t>
            </w:r>
          </w:p>
        </w:tc>
      </w:tr>
      <w:tr w:rsidR="00D20881" w:rsidRPr="00817BD1" w14:paraId="534051A7" w14:textId="77777777" w:rsidTr="00125E00">
        <w:tc>
          <w:tcPr>
            <w:cnfStyle w:val="001000000000" w:firstRow="0" w:lastRow="0" w:firstColumn="1" w:lastColumn="0" w:oddVBand="0" w:evenVBand="0" w:oddHBand="0" w:evenHBand="0" w:firstRowFirstColumn="0" w:firstRowLastColumn="0" w:lastRowFirstColumn="0" w:lastRowLastColumn="0"/>
            <w:tcW w:w="6658" w:type="dxa"/>
            <w:shd w:val="clear" w:color="auto" w:fill="FFFFFF" w:themeFill="background1"/>
          </w:tcPr>
          <w:p w14:paraId="6C459A34" w14:textId="77777777" w:rsidR="00D20881" w:rsidRPr="00817BD1" w:rsidRDefault="00D20881" w:rsidP="00125E00">
            <w:pPr>
              <w:jc w:val="both"/>
              <w:rPr>
                <w:rFonts w:ascii="Arial" w:hAnsi="Arial" w:cs="Arial"/>
                <w:b w:val="0"/>
                <w:sz w:val="20"/>
                <w:szCs w:val="20"/>
              </w:rPr>
            </w:pPr>
            <w:r w:rsidRPr="00817BD1">
              <w:rPr>
                <w:rFonts w:ascii="Arial" w:hAnsi="Arial" w:cs="Arial"/>
                <w:b w:val="0"/>
                <w:sz w:val="20"/>
                <w:szCs w:val="20"/>
              </w:rPr>
              <w:t xml:space="preserve">Habilidad para generar y difundir conocimientos. </w:t>
            </w:r>
          </w:p>
        </w:tc>
        <w:tc>
          <w:tcPr>
            <w:tcW w:w="1836" w:type="dxa"/>
            <w:shd w:val="clear" w:color="auto" w:fill="FFFFFF" w:themeFill="background1"/>
          </w:tcPr>
          <w:p w14:paraId="4539BE24" w14:textId="77777777" w:rsidR="00D20881" w:rsidRPr="00817BD1" w:rsidRDefault="00D20881" w:rsidP="00125E00">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817BD1">
              <w:rPr>
                <w:rFonts w:ascii="Arial" w:hAnsi="Arial" w:cs="Arial"/>
                <w:sz w:val="20"/>
                <w:szCs w:val="20"/>
              </w:rPr>
              <w:t xml:space="preserve">     Comunicativas</w:t>
            </w:r>
          </w:p>
        </w:tc>
      </w:tr>
      <w:tr w:rsidR="00D20881" w:rsidRPr="00817BD1" w14:paraId="2EA46EA9" w14:textId="77777777" w:rsidTr="00125E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58" w:type="dxa"/>
            <w:shd w:val="clear" w:color="auto" w:fill="FFFFFF" w:themeFill="background1"/>
          </w:tcPr>
          <w:p w14:paraId="6589670E" w14:textId="77777777" w:rsidR="00D20881" w:rsidRPr="00817BD1" w:rsidRDefault="00D20881" w:rsidP="00125E00">
            <w:pPr>
              <w:jc w:val="both"/>
              <w:rPr>
                <w:rFonts w:ascii="Arial" w:hAnsi="Arial" w:cs="Arial"/>
                <w:b w:val="0"/>
                <w:sz w:val="20"/>
                <w:szCs w:val="20"/>
              </w:rPr>
            </w:pPr>
            <w:r w:rsidRPr="00817BD1">
              <w:rPr>
                <w:rFonts w:ascii="Arial" w:hAnsi="Arial" w:cs="Arial"/>
                <w:b w:val="0"/>
                <w:sz w:val="20"/>
                <w:szCs w:val="20"/>
              </w:rPr>
              <w:t xml:space="preserve">Agudiza la observación para que sus percepciones sean selectivas </w:t>
            </w:r>
          </w:p>
        </w:tc>
        <w:tc>
          <w:tcPr>
            <w:tcW w:w="1836" w:type="dxa"/>
            <w:shd w:val="clear" w:color="auto" w:fill="FFFFFF" w:themeFill="background1"/>
          </w:tcPr>
          <w:p w14:paraId="634379CC" w14:textId="77777777" w:rsidR="00D20881" w:rsidRPr="00817BD1" w:rsidRDefault="00D20881" w:rsidP="00125E00">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817BD1">
              <w:rPr>
                <w:rFonts w:ascii="Arial" w:hAnsi="Arial" w:cs="Arial"/>
                <w:sz w:val="20"/>
                <w:szCs w:val="20"/>
              </w:rPr>
              <w:t xml:space="preserve">     Observacionales</w:t>
            </w:r>
          </w:p>
        </w:tc>
      </w:tr>
      <w:tr w:rsidR="00D20881" w:rsidRPr="00817BD1" w14:paraId="52F74D74" w14:textId="77777777" w:rsidTr="00125E00">
        <w:tc>
          <w:tcPr>
            <w:cnfStyle w:val="001000000000" w:firstRow="0" w:lastRow="0" w:firstColumn="1" w:lastColumn="0" w:oddVBand="0" w:evenVBand="0" w:oddHBand="0" w:evenHBand="0" w:firstRowFirstColumn="0" w:firstRowLastColumn="0" w:lastRowFirstColumn="0" w:lastRowLastColumn="0"/>
            <w:tcW w:w="6658" w:type="dxa"/>
            <w:shd w:val="clear" w:color="auto" w:fill="FFFFFF" w:themeFill="background1"/>
          </w:tcPr>
          <w:p w14:paraId="75362448" w14:textId="77777777" w:rsidR="00D20881" w:rsidRPr="00817BD1" w:rsidRDefault="00D20881" w:rsidP="00125E00">
            <w:pPr>
              <w:jc w:val="both"/>
              <w:rPr>
                <w:rFonts w:ascii="Arial" w:hAnsi="Arial" w:cs="Arial"/>
                <w:b w:val="0"/>
                <w:sz w:val="20"/>
                <w:szCs w:val="20"/>
              </w:rPr>
            </w:pPr>
            <w:r w:rsidRPr="00817BD1">
              <w:rPr>
                <w:rFonts w:ascii="Arial" w:hAnsi="Arial" w:cs="Arial"/>
                <w:b w:val="0"/>
                <w:sz w:val="20"/>
                <w:szCs w:val="20"/>
              </w:rPr>
              <w:t>Evalúa su propia acción, avances y limitaciones</w:t>
            </w:r>
          </w:p>
        </w:tc>
        <w:tc>
          <w:tcPr>
            <w:tcW w:w="1836" w:type="dxa"/>
            <w:shd w:val="clear" w:color="auto" w:fill="FFFFFF" w:themeFill="background1"/>
          </w:tcPr>
          <w:p w14:paraId="391AC4A9" w14:textId="77777777" w:rsidR="00D20881" w:rsidRPr="00817BD1" w:rsidRDefault="00D20881" w:rsidP="00125E00">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817BD1">
              <w:rPr>
                <w:rFonts w:ascii="Arial" w:hAnsi="Arial" w:cs="Arial"/>
                <w:sz w:val="20"/>
                <w:szCs w:val="20"/>
              </w:rPr>
              <w:t xml:space="preserve">     Reflexivas</w:t>
            </w:r>
          </w:p>
        </w:tc>
      </w:tr>
      <w:tr w:rsidR="00D20881" w:rsidRPr="00817BD1" w14:paraId="46BA4C51" w14:textId="77777777" w:rsidTr="00125E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58" w:type="dxa"/>
            <w:shd w:val="clear" w:color="auto" w:fill="FFFFFF" w:themeFill="background1"/>
          </w:tcPr>
          <w:p w14:paraId="74632E9C" w14:textId="77777777" w:rsidR="00D20881" w:rsidRPr="00817BD1" w:rsidRDefault="00D20881" w:rsidP="00125E00">
            <w:pPr>
              <w:jc w:val="both"/>
              <w:rPr>
                <w:rFonts w:ascii="Arial" w:hAnsi="Arial" w:cs="Arial"/>
                <w:b w:val="0"/>
                <w:sz w:val="20"/>
                <w:szCs w:val="20"/>
              </w:rPr>
            </w:pPr>
            <w:r w:rsidRPr="00817BD1">
              <w:rPr>
                <w:rFonts w:ascii="Arial" w:hAnsi="Arial" w:cs="Arial"/>
                <w:b w:val="0"/>
                <w:sz w:val="20"/>
                <w:szCs w:val="20"/>
              </w:rPr>
              <w:t xml:space="preserve">Propone soluciones a los problemas </w:t>
            </w:r>
          </w:p>
        </w:tc>
        <w:tc>
          <w:tcPr>
            <w:tcW w:w="1836" w:type="dxa"/>
            <w:shd w:val="clear" w:color="auto" w:fill="FFFFFF" w:themeFill="background1"/>
          </w:tcPr>
          <w:p w14:paraId="1BFFFDDA" w14:textId="77777777" w:rsidR="00D20881" w:rsidRPr="00817BD1" w:rsidRDefault="00D20881" w:rsidP="00125E00">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817BD1">
              <w:rPr>
                <w:rFonts w:ascii="Arial" w:hAnsi="Arial" w:cs="Arial"/>
                <w:sz w:val="20"/>
                <w:szCs w:val="20"/>
              </w:rPr>
              <w:t xml:space="preserve">     Propositivas</w:t>
            </w:r>
          </w:p>
        </w:tc>
      </w:tr>
      <w:tr w:rsidR="00D20881" w:rsidRPr="00817BD1" w14:paraId="2F0E6E9B" w14:textId="77777777" w:rsidTr="00125E00">
        <w:tc>
          <w:tcPr>
            <w:cnfStyle w:val="001000000000" w:firstRow="0" w:lastRow="0" w:firstColumn="1" w:lastColumn="0" w:oddVBand="0" w:evenVBand="0" w:oddHBand="0" w:evenHBand="0" w:firstRowFirstColumn="0" w:firstRowLastColumn="0" w:lastRowFirstColumn="0" w:lastRowLastColumn="0"/>
            <w:tcW w:w="6658" w:type="dxa"/>
            <w:shd w:val="clear" w:color="auto" w:fill="FFFFFF" w:themeFill="background1"/>
          </w:tcPr>
          <w:p w14:paraId="740E9B23" w14:textId="77777777" w:rsidR="00D20881" w:rsidRPr="00817BD1" w:rsidRDefault="00D20881" w:rsidP="00125E00">
            <w:pPr>
              <w:jc w:val="both"/>
              <w:rPr>
                <w:rFonts w:ascii="Arial" w:hAnsi="Arial" w:cs="Arial"/>
                <w:b w:val="0"/>
                <w:sz w:val="20"/>
                <w:szCs w:val="20"/>
              </w:rPr>
            </w:pPr>
            <w:r w:rsidRPr="00817BD1">
              <w:rPr>
                <w:rFonts w:ascii="Arial" w:hAnsi="Arial" w:cs="Arial"/>
                <w:b w:val="0"/>
                <w:sz w:val="20"/>
                <w:szCs w:val="20"/>
              </w:rPr>
              <w:t>Detecta, demuestra y pone en acción</w:t>
            </w:r>
          </w:p>
        </w:tc>
        <w:tc>
          <w:tcPr>
            <w:tcW w:w="1836" w:type="dxa"/>
            <w:shd w:val="clear" w:color="auto" w:fill="FFFFFF" w:themeFill="background1"/>
          </w:tcPr>
          <w:p w14:paraId="6F627424" w14:textId="77777777" w:rsidR="00D20881" w:rsidRPr="00817BD1" w:rsidRDefault="00D20881" w:rsidP="00125E00">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817BD1">
              <w:rPr>
                <w:rFonts w:ascii="Arial" w:hAnsi="Arial" w:cs="Arial"/>
                <w:sz w:val="20"/>
                <w:szCs w:val="20"/>
              </w:rPr>
              <w:t xml:space="preserve">     Procedimentales</w:t>
            </w:r>
          </w:p>
        </w:tc>
      </w:tr>
      <w:tr w:rsidR="00D20881" w:rsidRPr="00817BD1" w14:paraId="7B350BB5" w14:textId="77777777" w:rsidTr="00125E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58" w:type="dxa"/>
            <w:shd w:val="clear" w:color="auto" w:fill="FFFFFF" w:themeFill="background1"/>
          </w:tcPr>
          <w:p w14:paraId="57B60EF1" w14:textId="77777777" w:rsidR="00D20881" w:rsidRPr="00817BD1" w:rsidRDefault="00D20881" w:rsidP="00125E00">
            <w:pPr>
              <w:jc w:val="both"/>
              <w:rPr>
                <w:rFonts w:ascii="Arial" w:hAnsi="Arial" w:cs="Arial"/>
                <w:b w:val="0"/>
                <w:sz w:val="20"/>
                <w:szCs w:val="20"/>
              </w:rPr>
            </w:pPr>
            <w:r w:rsidRPr="00817BD1">
              <w:rPr>
                <w:rFonts w:ascii="Arial" w:hAnsi="Arial" w:cs="Arial"/>
                <w:b w:val="0"/>
                <w:sz w:val="20"/>
                <w:szCs w:val="20"/>
              </w:rPr>
              <w:t>Jerarquiza, da sentido a los datos cualitativos y elabora categorías de significado</w:t>
            </w:r>
          </w:p>
        </w:tc>
        <w:tc>
          <w:tcPr>
            <w:tcW w:w="1836" w:type="dxa"/>
            <w:shd w:val="clear" w:color="auto" w:fill="FFFFFF" w:themeFill="background1"/>
          </w:tcPr>
          <w:p w14:paraId="7E681D32" w14:textId="77777777" w:rsidR="00D20881" w:rsidRPr="00817BD1" w:rsidRDefault="00D20881" w:rsidP="00125E00">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817BD1">
              <w:rPr>
                <w:rFonts w:ascii="Arial" w:hAnsi="Arial" w:cs="Arial"/>
                <w:sz w:val="20"/>
                <w:szCs w:val="20"/>
              </w:rPr>
              <w:t xml:space="preserve">     Analíticas</w:t>
            </w:r>
          </w:p>
        </w:tc>
      </w:tr>
      <w:tr w:rsidR="00D20881" w:rsidRPr="00817BD1" w14:paraId="540545F5" w14:textId="77777777" w:rsidTr="00125E00">
        <w:tc>
          <w:tcPr>
            <w:cnfStyle w:val="001000000000" w:firstRow="0" w:lastRow="0" w:firstColumn="1" w:lastColumn="0" w:oddVBand="0" w:evenVBand="0" w:oddHBand="0" w:evenHBand="0" w:firstRowFirstColumn="0" w:firstRowLastColumn="0" w:lastRowFirstColumn="0" w:lastRowLastColumn="0"/>
            <w:tcW w:w="6658" w:type="dxa"/>
            <w:shd w:val="clear" w:color="auto" w:fill="FFFFFF" w:themeFill="background1"/>
          </w:tcPr>
          <w:p w14:paraId="3D0F2B65" w14:textId="77777777" w:rsidR="00D20881" w:rsidRPr="00817BD1" w:rsidRDefault="00D20881" w:rsidP="00125E00">
            <w:pPr>
              <w:jc w:val="both"/>
              <w:rPr>
                <w:rFonts w:ascii="Arial" w:hAnsi="Arial" w:cs="Arial"/>
                <w:b w:val="0"/>
                <w:sz w:val="20"/>
                <w:szCs w:val="20"/>
              </w:rPr>
            </w:pPr>
            <w:r w:rsidRPr="00817BD1">
              <w:rPr>
                <w:rFonts w:ascii="Arial" w:hAnsi="Arial" w:cs="Arial"/>
                <w:b w:val="0"/>
                <w:sz w:val="20"/>
                <w:szCs w:val="20"/>
              </w:rPr>
              <w:t>Selecciona y maneja técnicas de recolección de datos, como también la utilización de software</w:t>
            </w:r>
          </w:p>
        </w:tc>
        <w:tc>
          <w:tcPr>
            <w:tcW w:w="1836" w:type="dxa"/>
            <w:shd w:val="clear" w:color="auto" w:fill="FFFFFF" w:themeFill="background1"/>
          </w:tcPr>
          <w:p w14:paraId="0A009949" w14:textId="77777777" w:rsidR="00D20881" w:rsidRPr="00817BD1" w:rsidRDefault="00D20881" w:rsidP="00125E00">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817BD1">
              <w:rPr>
                <w:rFonts w:ascii="Arial" w:hAnsi="Arial" w:cs="Arial"/>
                <w:sz w:val="20"/>
                <w:szCs w:val="20"/>
              </w:rPr>
              <w:t xml:space="preserve">     Tecnológicas</w:t>
            </w:r>
          </w:p>
        </w:tc>
      </w:tr>
      <w:tr w:rsidR="00D20881" w:rsidRPr="00817BD1" w14:paraId="5497FAB7" w14:textId="77777777" w:rsidTr="00125E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58" w:type="dxa"/>
            <w:tcBorders>
              <w:bottom w:val="single" w:sz="4" w:space="0" w:color="auto"/>
            </w:tcBorders>
            <w:shd w:val="clear" w:color="auto" w:fill="FFFFFF" w:themeFill="background1"/>
          </w:tcPr>
          <w:p w14:paraId="6959A9EF" w14:textId="77777777" w:rsidR="00D20881" w:rsidRPr="00817BD1" w:rsidRDefault="00D20881" w:rsidP="00125E00">
            <w:pPr>
              <w:jc w:val="both"/>
              <w:rPr>
                <w:rFonts w:ascii="Arial" w:hAnsi="Arial" w:cs="Arial"/>
                <w:b w:val="0"/>
                <w:sz w:val="20"/>
                <w:szCs w:val="20"/>
              </w:rPr>
            </w:pPr>
            <w:r w:rsidRPr="00817BD1">
              <w:rPr>
                <w:rFonts w:ascii="Arial" w:hAnsi="Arial" w:cs="Arial"/>
                <w:b w:val="0"/>
                <w:sz w:val="20"/>
                <w:szCs w:val="20"/>
              </w:rPr>
              <w:t>Comprende, conoce, analiza, compara y evalúa teorías, tendencias y metodologías vinculadas con procesos cognoscitivos e intelectuales.</w:t>
            </w:r>
          </w:p>
        </w:tc>
        <w:tc>
          <w:tcPr>
            <w:tcW w:w="1836" w:type="dxa"/>
            <w:tcBorders>
              <w:bottom w:val="single" w:sz="4" w:space="0" w:color="auto"/>
            </w:tcBorders>
            <w:shd w:val="clear" w:color="auto" w:fill="FFFFFF" w:themeFill="background1"/>
          </w:tcPr>
          <w:p w14:paraId="2FD91F2D" w14:textId="77777777" w:rsidR="00D20881" w:rsidRPr="00817BD1" w:rsidRDefault="00D20881" w:rsidP="00125E00">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817BD1">
              <w:rPr>
                <w:rFonts w:ascii="Arial" w:hAnsi="Arial" w:cs="Arial"/>
                <w:sz w:val="20"/>
                <w:szCs w:val="20"/>
              </w:rPr>
              <w:t xml:space="preserve">     Cognitivas</w:t>
            </w:r>
          </w:p>
          <w:p w14:paraId="378DC3A9" w14:textId="77777777" w:rsidR="00D20881" w:rsidRPr="00817BD1" w:rsidRDefault="00D20881" w:rsidP="00125E00">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bl>
    <w:p w14:paraId="657A33E4" w14:textId="77777777" w:rsidR="00D20881" w:rsidRPr="00C81BB0" w:rsidRDefault="00D20881" w:rsidP="00D20881">
      <w:pPr>
        <w:spacing w:after="0" w:line="240" w:lineRule="auto"/>
        <w:jc w:val="both"/>
        <w:rPr>
          <w:rFonts w:ascii="Arial" w:eastAsia="Times New Roman" w:hAnsi="Arial" w:cs="Arial"/>
          <w:i/>
          <w:iCs/>
          <w:sz w:val="20"/>
          <w:szCs w:val="20"/>
          <w:lang w:eastAsia="es-EC"/>
        </w:rPr>
      </w:pPr>
      <w:r w:rsidRPr="00817BD1">
        <w:rPr>
          <w:rFonts w:ascii="Arial" w:eastAsia="Times New Roman" w:hAnsi="Arial" w:cs="Arial"/>
          <w:i/>
          <w:iCs/>
          <w:sz w:val="20"/>
          <w:szCs w:val="20"/>
          <w:lang w:eastAsia="es-EC"/>
        </w:rPr>
        <w:t xml:space="preserve">Fuente: Se elaboró considerando planteamientos de Buendía, Zambrano e </w:t>
      </w:r>
      <w:proofErr w:type="spellStart"/>
      <w:r w:rsidRPr="00817BD1">
        <w:rPr>
          <w:rFonts w:ascii="Arial" w:eastAsia="Times New Roman" w:hAnsi="Arial" w:cs="Arial"/>
          <w:i/>
          <w:iCs/>
          <w:sz w:val="20"/>
          <w:szCs w:val="20"/>
          <w:lang w:eastAsia="es-EC"/>
        </w:rPr>
        <w:t>Insuasty</w:t>
      </w:r>
      <w:proofErr w:type="spellEnd"/>
      <w:r w:rsidRPr="00817BD1">
        <w:rPr>
          <w:rFonts w:ascii="Arial" w:eastAsia="Times New Roman" w:hAnsi="Arial" w:cs="Arial"/>
          <w:i/>
          <w:iCs/>
          <w:sz w:val="20"/>
          <w:szCs w:val="20"/>
          <w:lang w:eastAsia="es-EC"/>
        </w:rPr>
        <w:t xml:space="preserve"> (2017)</w:t>
      </w:r>
    </w:p>
    <w:p w14:paraId="1C25A3DF" w14:textId="77777777" w:rsidR="00D20881" w:rsidRPr="00817BD1" w:rsidRDefault="00D20881" w:rsidP="00D20881">
      <w:pPr>
        <w:spacing w:after="0" w:line="240" w:lineRule="auto"/>
        <w:jc w:val="both"/>
        <w:rPr>
          <w:rFonts w:ascii="Arial" w:hAnsi="Arial" w:cs="Arial"/>
          <w:sz w:val="20"/>
          <w:szCs w:val="20"/>
        </w:rPr>
      </w:pPr>
    </w:p>
    <w:p w14:paraId="6B0C6705" w14:textId="77777777" w:rsidR="00D20881" w:rsidRPr="00817BD1" w:rsidRDefault="00D20881" w:rsidP="00D20881">
      <w:pPr>
        <w:spacing w:after="0" w:line="240" w:lineRule="auto"/>
        <w:ind w:firstLine="426"/>
        <w:jc w:val="both"/>
        <w:rPr>
          <w:rFonts w:ascii="Arial" w:hAnsi="Arial" w:cs="Arial"/>
          <w:sz w:val="24"/>
          <w:szCs w:val="24"/>
          <w:lang w:val="es-ES_tradnl" w:eastAsia="es-ES"/>
        </w:rPr>
      </w:pPr>
      <w:r w:rsidRPr="00817BD1">
        <w:rPr>
          <w:rFonts w:ascii="Arial" w:eastAsia="Times New Roman" w:hAnsi="Arial" w:cs="Arial"/>
          <w:sz w:val="24"/>
          <w:szCs w:val="24"/>
          <w:lang w:eastAsia="es-EC"/>
        </w:rPr>
        <w:t xml:space="preserve">En relación a la formación investigativa Buendía, Zambrano e </w:t>
      </w:r>
      <w:proofErr w:type="spellStart"/>
      <w:r w:rsidRPr="00817BD1">
        <w:rPr>
          <w:rFonts w:ascii="Arial" w:eastAsia="Times New Roman" w:hAnsi="Arial" w:cs="Arial"/>
          <w:sz w:val="24"/>
          <w:szCs w:val="24"/>
          <w:lang w:eastAsia="es-EC"/>
        </w:rPr>
        <w:t>Insuasty</w:t>
      </w:r>
      <w:proofErr w:type="spellEnd"/>
      <w:r w:rsidRPr="00817BD1">
        <w:rPr>
          <w:rFonts w:ascii="Arial" w:eastAsia="Times New Roman" w:hAnsi="Arial" w:cs="Arial"/>
          <w:sz w:val="24"/>
          <w:szCs w:val="24"/>
          <w:lang w:eastAsia="es-EC"/>
        </w:rPr>
        <w:t xml:space="preserve"> (2017), sostienen que l</w:t>
      </w:r>
      <w:r w:rsidRPr="00817BD1">
        <w:rPr>
          <w:rFonts w:ascii="Arial" w:hAnsi="Arial" w:cs="Arial"/>
          <w:sz w:val="24"/>
          <w:szCs w:val="24"/>
          <w:lang w:val="es-ES_tradnl" w:eastAsia="es-ES"/>
        </w:rPr>
        <w:t xml:space="preserve">a fortaleza está en la aplicación de los conocimientos teóricos para </w:t>
      </w:r>
      <w:r w:rsidRPr="00817BD1">
        <w:rPr>
          <w:rFonts w:ascii="Arial" w:hAnsi="Arial" w:cs="Arial"/>
          <w:sz w:val="24"/>
          <w:szCs w:val="24"/>
        </w:rPr>
        <w:t>potenciar</w:t>
      </w:r>
      <w:r w:rsidRPr="00817BD1">
        <w:rPr>
          <w:rFonts w:ascii="Arial" w:hAnsi="Arial" w:cs="Arial"/>
          <w:sz w:val="24"/>
          <w:szCs w:val="24"/>
          <w:lang w:val="es-ES_tradnl" w:eastAsia="es-ES"/>
        </w:rPr>
        <w:t xml:space="preserve"> los procesos de enseñanza y aprendizaje a partir del desarrollo de proyectos investigativos. Al respecto </w:t>
      </w:r>
      <w:r w:rsidRPr="00817BD1">
        <w:rPr>
          <w:rFonts w:ascii="Arial" w:hAnsi="Arial" w:cs="Arial"/>
          <w:sz w:val="24"/>
          <w:szCs w:val="24"/>
        </w:rPr>
        <w:t>Campos y Chinchilla (2009)</w:t>
      </w:r>
      <w:r w:rsidRPr="00817BD1">
        <w:rPr>
          <w:rFonts w:ascii="Arial" w:hAnsi="Arial" w:cs="Arial"/>
          <w:sz w:val="24"/>
          <w:szCs w:val="24"/>
          <w:lang w:val="es-ES_tradnl" w:eastAsia="es-ES"/>
        </w:rPr>
        <w:t xml:space="preserve">, refieren que las competencias se deben promover en el futuro profesional para lograr autonomía y responsabilidad en diversos contextos, siendo parte de ellas las competencias para la investigación. </w:t>
      </w:r>
      <w:r w:rsidRPr="00817BD1">
        <w:rPr>
          <w:rFonts w:ascii="Arial" w:eastAsia="Times New Roman" w:hAnsi="Arial" w:cs="Arial"/>
          <w:sz w:val="24"/>
          <w:szCs w:val="24"/>
          <w:lang w:eastAsia="es-EC"/>
        </w:rPr>
        <w:t xml:space="preserve">La investigación en el ámbito de los modelos de desarrollo docente y el impacto de la formación, presentan un abanico de conocimiento empírico como lo sostienen </w:t>
      </w:r>
      <w:proofErr w:type="spellStart"/>
      <w:r w:rsidRPr="00817BD1">
        <w:rPr>
          <w:rFonts w:ascii="Arial" w:eastAsia="Times New Roman" w:hAnsi="Arial" w:cs="Arial"/>
          <w:sz w:val="24"/>
          <w:szCs w:val="24"/>
          <w:lang w:eastAsia="es-EC"/>
        </w:rPr>
        <w:t>Cancino</w:t>
      </w:r>
      <w:proofErr w:type="spellEnd"/>
      <w:r w:rsidRPr="00817BD1">
        <w:rPr>
          <w:rFonts w:ascii="Arial" w:eastAsia="Times New Roman" w:hAnsi="Arial" w:cs="Arial"/>
          <w:sz w:val="24"/>
          <w:szCs w:val="24"/>
          <w:lang w:eastAsia="es-EC"/>
        </w:rPr>
        <w:t xml:space="preserve"> y Márquez (2015), validado sobre cómo habría que diseñar la formación y en qué habría que poner la atención para descubrir la efectividad y el impacto de esa formación</w:t>
      </w:r>
    </w:p>
    <w:p w14:paraId="55D90FD2" w14:textId="77777777" w:rsidR="00D20881" w:rsidRPr="00817BD1" w:rsidRDefault="00D20881" w:rsidP="00D20881">
      <w:pPr>
        <w:spacing w:after="0" w:line="240" w:lineRule="auto"/>
        <w:ind w:firstLine="426"/>
        <w:jc w:val="both"/>
        <w:rPr>
          <w:rFonts w:ascii="Arial" w:hAnsi="Arial" w:cs="Arial"/>
          <w:sz w:val="24"/>
          <w:szCs w:val="24"/>
        </w:rPr>
      </w:pPr>
      <w:r w:rsidRPr="00817BD1">
        <w:rPr>
          <w:rFonts w:ascii="Arial" w:hAnsi="Arial" w:cs="Arial"/>
          <w:sz w:val="24"/>
          <w:szCs w:val="24"/>
        </w:rPr>
        <w:t xml:space="preserve">Los objetos de aprendizaje constituyen una herramienta para desarrollar investigaciones, puesto que, el valor de la información como recurso de aprendizaje ha creado la necesidad de disponer de ella, compartirla y reutilizarla. Es así, como los Objetos de Aprendizaje cumplen con características que permitan su óptimo uso en el campo disciplinar para construir nuevos conocimientos (Ortuño, Morgado y Rodríguez, 2016). </w:t>
      </w:r>
    </w:p>
    <w:p w14:paraId="0340BF70" w14:textId="77777777" w:rsidR="00D20881" w:rsidRPr="00817BD1" w:rsidRDefault="00D20881" w:rsidP="00D20881">
      <w:pPr>
        <w:spacing w:after="0" w:line="240" w:lineRule="auto"/>
        <w:ind w:firstLine="426"/>
        <w:jc w:val="both"/>
        <w:rPr>
          <w:rFonts w:ascii="Arial" w:hAnsi="Arial" w:cs="Arial"/>
          <w:sz w:val="24"/>
          <w:szCs w:val="24"/>
        </w:rPr>
      </w:pPr>
      <w:r w:rsidRPr="00817BD1">
        <w:rPr>
          <w:rFonts w:ascii="Arial" w:hAnsi="Arial" w:cs="Arial"/>
          <w:sz w:val="24"/>
          <w:szCs w:val="24"/>
        </w:rPr>
        <w:t>En la práctica se espera que el docente posea la capacidad para orientar el aprendizaje</w:t>
      </w:r>
      <w:r w:rsidRPr="00817BD1">
        <w:rPr>
          <w:rFonts w:ascii="Arial" w:hAnsi="Arial" w:cs="Arial"/>
          <w:sz w:val="24"/>
          <w:szCs w:val="24"/>
          <w:lang w:val="es-ES_tradnl" w:eastAsia="es-ES"/>
        </w:rPr>
        <w:t xml:space="preserve">, tenga conciencia crítica, busque acciones pertinentes para mejorar la realidad educativa, fomente grupos de pensamiento para compartir construcciones científicas y ponga en práctica los valores en su vida </w:t>
      </w:r>
      <w:r w:rsidRPr="00817BD1">
        <w:rPr>
          <w:rFonts w:ascii="Arial" w:hAnsi="Arial" w:cs="Arial"/>
          <w:sz w:val="24"/>
          <w:szCs w:val="24"/>
        </w:rPr>
        <w:t>profesional</w:t>
      </w:r>
      <w:r w:rsidRPr="00817BD1">
        <w:rPr>
          <w:rFonts w:ascii="Arial" w:hAnsi="Arial" w:cs="Arial"/>
          <w:sz w:val="24"/>
          <w:szCs w:val="24"/>
          <w:lang w:val="es-ES_tradnl" w:eastAsia="es-ES"/>
        </w:rPr>
        <w:t xml:space="preserve">. Así, como formar y </w:t>
      </w:r>
      <w:r w:rsidRPr="00817BD1">
        <w:rPr>
          <w:rFonts w:ascii="Arial" w:hAnsi="Arial" w:cs="Arial"/>
          <w:sz w:val="24"/>
          <w:szCs w:val="24"/>
          <w:lang w:val="es-ES_tradnl" w:eastAsia="es-ES"/>
        </w:rPr>
        <w:lastRenderedPageBreak/>
        <w:t>desarrollar competencias en los futuros profesionales para desempeñar investigaciones que den respuesta a los requerimientos locales, nacionales e internacionales (</w:t>
      </w:r>
      <w:proofErr w:type="spellStart"/>
      <w:r w:rsidRPr="00817BD1">
        <w:rPr>
          <w:rFonts w:ascii="Arial" w:hAnsi="Arial" w:cs="Arial"/>
          <w:sz w:val="24"/>
          <w:szCs w:val="24"/>
        </w:rPr>
        <w:t>Annas</w:t>
      </w:r>
      <w:proofErr w:type="spellEnd"/>
      <w:r w:rsidRPr="00817BD1">
        <w:rPr>
          <w:rFonts w:ascii="Arial" w:hAnsi="Arial" w:cs="Arial"/>
          <w:sz w:val="24"/>
          <w:szCs w:val="24"/>
        </w:rPr>
        <w:t xml:space="preserve">, </w:t>
      </w:r>
      <w:proofErr w:type="spellStart"/>
      <w:r w:rsidRPr="00817BD1">
        <w:rPr>
          <w:rFonts w:ascii="Arial" w:hAnsi="Arial" w:cs="Arial"/>
          <w:sz w:val="24"/>
          <w:szCs w:val="24"/>
        </w:rPr>
        <w:t>Andrews</w:t>
      </w:r>
      <w:proofErr w:type="spellEnd"/>
      <w:r w:rsidRPr="00817BD1">
        <w:rPr>
          <w:rFonts w:ascii="Arial" w:hAnsi="Arial" w:cs="Arial"/>
          <w:sz w:val="24"/>
          <w:szCs w:val="24"/>
        </w:rPr>
        <w:t xml:space="preserve"> e Isasi, 2002). </w:t>
      </w:r>
    </w:p>
    <w:p w14:paraId="65FCDE7D" w14:textId="77777777" w:rsidR="00D20881" w:rsidRPr="00817BD1" w:rsidRDefault="00D20881" w:rsidP="00D20881">
      <w:pPr>
        <w:spacing w:after="0" w:line="240" w:lineRule="auto"/>
        <w:ind w:firstLine="426"/>
        <w:jc w:val="both"/>
        <w:rPr>
          <w:rFonts w:ascii="Arial" w:hAnsi="Arial" w:cs="Arial"/>
          <w:sz w:val="24"/>
          <w:szCs w:val="24"/>
        </w:rPr>
      </w:pPr>
      <w:r w:rsidRPr="00817BD1">
        <w:rPr>
          <w:rFonts w:ascii="Arial" w:hAnsi="Arial" w:cs="Arial"/>
          <w:sz w:val="24"/>
          <w:szCs w:val="24"/>
        </w:rPr>
        <w:t>El aporte para los investigadores, es que los Objetos de Aprendizaje permitan, la articulación entre la investigación y la práctica pedagógica en el desarrollo de una cultura investigativa para tomar conciencia del rol que deben asumir como docentes autocríticos en el desarrollo de habilidades y destrezas en los estudiantes, fortaleciendo competencias para generar interés por la investigación. Sin embargo la falta de conocimiento sobre el manejo o el buen uso que se dé a esta herramienta por parte de docentes y estudiantes incidirá en el proceso de construcción de las competencias investigativas y por ende en la calidad de las investigaciones.</w:t>
      </w:r>
    </w:p>
    <w:p w14:paraId="30F04119" w14:textId="77777777" w:rsidR="00D20881" w:rsidRPr="00817BD1" w:rsidRDefault="00D20881" w:rsidP="00D20881">
      <w:pPr>
        <w:spacing w:after="0" w:line="240" w:lineRule="auto"/>
        <w:ind w:firstLine="426"/>
        <w:jc w:val="both"/>
        <w:rPr>
          <w:rFonts w:ascii="Arial" w:hAnsi="Arial" w:cs="Arial"/>
          <w:sz w:val="24"/>
          <w:szCs w:val="24"/>
        </w:rPr>
      </w:pPr>
      <w:r w:rsidRPr="00817BD1">
        <w:rPr>
          <w:rFonts w:ascii="Arial" w:hAnsi="Arial" w:cs="Arial"/>
          <w:sz w:val="24"/>
          <w:szCs w:val="24"/>
        </w:rPr>
        <w:t xml:space="preserve">Por tanto, el desarrollo de la competencia investigativa, permite que los juicios se rijan por una racionalidad que ayuda a abandonar la actitud acientífica en relación con las interpretaciones prefijadas, proceso que, a su vez, da como resultado el cuestionamiento y la modificación de las creencias que suelen atar a los seres humanos. Por lo anterior, repensar sobre la formación de la investigación en la educación, implica no solo una ruptura con la tradicional forma de concebir la ciencia y la producción de conocimiento, sino también la adopción de una postura política frente a la función social del conocimiento, que permite tener claridad respecto al papel de la investigación en el desarrollo social. De esta manera permite profundizar desde la reflexión hermenéutica acerca de las implicancias de las categorías conceptuales que dan cuenta de la </w:t>
      </w:r>
      <w:proofErr w:type="spellStart"/>
      <w:r w:rsidRPr="00817BD1">
        <w:rPr>
          <w:rFonts w:ascii="Arial" w:hAnsi="Arial" w:cs="Arial"/>
          <w:sz w:val="24"/>
          <w:szCs w:val="24"/>
        </w:rPr>
        <w:t>transdisciplinariedad</w:t>
      </w:r>
      <w:proofErr w:type="spellEnd"/>
      <w:r w:rsidRPr="00817BD1">
        <w:rPr>
          <w:rFonts w:ascii="Arial" w:hAnsi="Arial" w:cs="Arial"/>
          <w:sz w:val="24"/>
          <w:szCs w:val="24"/>
        </w:rPr>
        <w:t xml:space="preserve"> en la investigación educativa. </w:t>
      </w:r>
    </w:p>
    <w:p w14:paraId="0BFE24D7" w14:textId="77777777" w:rsidR="00D20881" w:rsidRPr="00817BD1" w:rsidRDefault="00D20881" w:rsidP="00D20881">
      <w:pPr>
        <w:spacing w:after="0" w:line="240" w:lineRule="auto"/>
        <w:jc w:val="both"/>
        <w:rPr>
          <w:rFonts w:ascii="Arial" w:eastAsia="Times New Roman" w:hAnsi="Arial" w:cs="Arial"/>
          <w:sz w:val="24"/>
          <w:szCs w:val="24"/>
          <w:lang w:eastAsia="es-EC"/>
        </w:rPr>
      </w:pPr>
    </w:p>
    <w:p w14:paraId="2FD80DE5" w14:textId="77777777" w:rsidR="00D20881" w:rsidRPr="00817BD1" w:rsidRDefault="00D20881" w:rsidP="00D20881">
      <w:pPr>
        <w:spacing w:after="0" w:line="240" w:lineRule="auto"/>
        <w:jc w:val="both"/>
        <w:rPr>
          <w:rFonts w:ascii="Arial" w:eastAsia="Times New Roman" w:hAnsi="Arial" w:cs="Arial"/>
          <w:b/>
          <w:sz w:val="24"/>
          <w:szCs w:val="24"/>
          <w:lang w:eastAsia="es-EC"/>
        </w:rPr>
      </w:pPr>
      <w:r w:rsidRPr="00817BD1">
        <w:rPr>
          <w:rFonts w:ascii="Arial" w:eastAsia="Times New Roman" w:hAnsi="Arial" w:cs="Arial"/>
          <w:b/>
          <w:sz w:val="24"/>
          <w:szCs w:val="24"/>
          <w:lang w:eastAsia="es-EC"/>
        </w:rPr>
        <w:t>Incidencia de las competencias investigativas como práctica heurística</w:t>
      </w:r>
    </w:p>
    <w:p w14:paraId="0E99D01A" w14:textId="77777777" w:rsidR="00D20881" w:rsidRDefault="00D20881" w:rsidP="00D20881">
      <w:pPr>
        <w:spacing w:after="0" w:line="240" w:lineRule="auto"/>
        <w:ind w:firstLine="426"/>
        <w:jc w:val="both"/>
        <w:rPr>
          <w:rFonts w:ascii="Arial" w:eastAsia="Times New Roman" w:hAnsi="Arial" w:cs="Arial"/>
          <w:sz w:val="24"/>
          <w:szCs w:val="24"/>
          <w:lang w:eastAsia="es-EC"/>
        </w:rPr>
      </w:pPr>
      <w:r w:rsidRPr="00817BD1">
        <w:rPr>
          <w:rFonts w:ascii="Arial" w:eastAsia="Times New Roman" w:hAnsi="Arial" w:cs="Arial"/>
          <w:sz w:val="24"/>
          <w:szCs w:val="24"/>
          <w:lang w:eastAsia="es-EC"/>
        </w:rPr>
        <w:t xml:space="preserve">La Universidad en una sociedad globalizada, es la que asigna al docente el rol como </w:t>
      </w:r>
      <w:r w:rsidRPr="00817BD1">
        <w:rPr>
          <w:rFonts w:ascii="Arial" w:hAnsi="Arial" w:cs="Arial"/>
          <w:sz w:val="24"/>
          <w:szCs w:val="24"/>
        </w:rPr>
        <w:t>investigador</w:t>
      </w:r>
      <w:r w:rsidRPr="00817BD1">
        <w:rPr>
          <w:rFonts w:ascii="Arial" w:eastAsia="Times New Roman" w:hAnsi="Arial" w:cs="Arial"/>
          <w:sz w:val="24"/>
          <w:szCs w:val="24"/>
          <w:lang w:eastAsia="es-EC"/>
        </w:rPr>
        <w:t>, quien a su vez desarrolla en los alumnos competencias que lo puedan llevar a generar y a manejar conocimiento en su desempeño profesional, desde la posición de investigador experimentado al nuevo investigador quienes deben demostrar competencia investigativa. Entre ellas están las de observar situaciones problemáticas, proponer soluciones, comprender las implicaciones y perfeccionar la escritura para sistematizar los datos mediante el manejo de la tecnología (</w:t>
      </w:r>
      <w:proofErr w:type="spellStart"/>
      <w:r w:rsidRPr="00817BD1">
        <w:rPr>
          <w:rFonts w:ascii="Arial" w:eastAsia="Times New Roman" w:hAnsi="Arial" w:cs="Arial"/>
          <w:sz w:val="24"/>
          <w:szCs w:val="24"/>
          <w:lang w:eastAsia="es-EC"/>
        </w:rPr>
        <w:t>Reiban</w:t>
      </w:r>
      <w:proofErr w:type="spellEnd"/>
      <w:r w:rsidRPr="00817BD1">
        <w:rPr>
          <w:rFonts w:ascii="Arial" w:eastAsia="Times New Roman" w:hAnsi="Arial" w:cs="Arial"/>
          <w:sz w:val="24"/>
          <w:szCs w:val="24"/>
          <w:lang w:eastAsia="es-EC"/>
        </w:rPr>
        <w:t xml:space="preserve">, Rodríguez y </w:t>
      </w:r>
      <w:proofErr w:type="spellStart"/>
      <w:r w:rsidRPr="00817BD1">
        <w:rPr>
          <w:rFonts w:ascii="Arial" w:eastAsia="Times New Roman" w:hAnsi="Arial" w:cs="Arial"/>
          <w:sz w:val="24"/>
          <w:szCs w:val="24"/>
          <w:lang w:eastAsia="es-EC"/>
        </w:rPr>
        <w:t>Zeballos</w:t>
      </w:r>
      <w:proofErr w:type="spellEnd"/>
      <w:r w:rsidRPr="00817BD1">
        <w:rPr>
          <w:rFonts w:ascii="Arial" w:eastAsia="Times New Roman" w:hAnsi="Arial" w:cs="Arial"/>
          <w:sz w:val="24"/>
          <w:szCs w:val="24"/>
          <w:lang w:eastAsia="es-EC"/>
        </w:rPr>
        <w:t xml:space="preserve">, 2017). Competencias que son importantes considerar en las Instituciones de Educación Superior, para realizar investigaciones que den respuestas asertivas e </w:t>
      </w:r>
      <w:proofErr w:type="spellStart"/>
      <w:r w:rsidRPr="00817BD1">
        <w:rPr>
          <w:rFonts w:ascii="Arial" w:eastAsia="Times New Roman" w:hAnsi="Arial" w:cs="Arial"/>
          <w:sz w:val="24"/>
          <w:szCs w:val="24"/>
          <w:lang w:eastAsia="es-EC"/>
        </w:rPr>
        <w:t>innovativas</w:t>
      </w:r>
      <w:proofErr w:type="spellEnd"/>
      <w:r w:rsidRPr="00817BD1">
        <w:rPr>
          <w:rFonts w:ascii="Arial" w:eastAsia="Times New Roman" w:hAnsi="Arial" w:cs="Arial"/>
          <w:sz w:val="24"/>
          <w:szCs w:val="24"/>
          <w:lang w:eastAsia="es-EC"/>
        </w:rPr>
        <w:t xml:space="preserve"> a las exigencias de la sociedad.</w:t>
      </w:r>
    </w:p>
    <w:p w14:paraId="460360A3" w14:textId="77777777" w:rsidR="00D20881" w:rsidRDefault="00D20881" w:rsidP="00D20881">
      <w:pPr>
        <w:spacing w:after="0" w:line="240" w:lineRule="auto"/>
        <w:ind w:firstLine="426"/>
        <w:jc w:val="both"/>
        <w:rPr>
          <w:rFonts w:ascii="Arial" w:eastAsia="Times New Roman" w:hAnsi="Arial" w:cs="Arial"/>
          <w:sz w:val="24"/>
          <w:szCs w:val="24"/>
          <w:lang w:eastAsia="es-EC"/>
        </w:rPr>
      </w:pPr>
    </w:p>
    <w:p w14:paraId="0A9F21AA" w14:textId="77777777" w:rsidR="00D20881" w:rsidRDefault="00D20881" w:rsidP="00D20881">
      <w:pPr>
        <w:spacing w:after="0" w:line="240" w:lineRule="auto"/>
        <w:ind w:firstLine="426"/>
        <w:jc w:val="both"/>
        <w:rPr>
          <w:rFonts w:ascii="Arial" w:eastAsia="Times New Roman" w:hAnsi="Arial" w:cs="Arial"/>
          <w:sz w:val="24"/>
          <w:szCs w:val="24"/>
          <w:lang w:eastAsia="es-EC"/>
        </w:rPr>
      </w:pPr>
    </w:p>
    <w:p w14:paraId="15DB1F12" w14:textId="77777777" w:rsidR="00D20881" w:rsidRDefault="00D20881" w:rsidP="00D20881">
      <w:pPr>
        <w:spacing w:after="0" w:line="240" w:lineRule="auto"/>
        <w:ind w:firstLine="426"/>
        <w:jc w:val="both"/>
        <w:rPr>
          <w:rFonts w:ascii="Arial" w:eastAsia="Times New Roman" w:hAnsi="Arial" w:cs="Arial"/>
          <w:sz w:val="24"/>
          <w:szCs w:val="24"/>
          <w:lang w:eastAsia="es-EC"/>
        </w:rPr>
      </w:pPr>
    </w:p>
    <w:p w14:paraId="1243C4BE" w14:textId="77777777" w:rsidR="00D20881" w:rsidRDefault="00D20881" w:rsidP="00D20881">
      <w:pPr>
        <w:spacing w:after="0" w:line="240" w:lineRule="auto"/>
        <w:ind w:firstLine="426"/>
        <w:jc w:val="both"/>
        <w:rPr>
          <w:rFonts w:ascii="Arial" w:eastAsia="Times New Roman" w:hAnsi="Arial" w:cs="Arial"/>
          <w:sz w:val="24"/>
          <w:szCs w:val="24"/>
          <w:lang w:eastAsia="es-EC"/>
        </w:rPr>
      </w:pPr>
    </w:p>
    <w:p w14:paraId="4CDF6046" w14:textId="77777777" w:rsidR="00D20881" w:rsidRDefault="00D20881" w:rsidP="00D20881">
      <w:pPr>
        <w:spacing w:after="0" w:line="240" w:lineRule="auto"/>
        <w:ind w:firstLine="426"/>
        <w:jc w:val="both"/>
        <w:rPr>
          <w:rFonts w:ascii="Arial" w:eastAsia="Times New Roman" w:hAnsi="Arial" w:cs="Arial"/>
          <w:sz w:val="24"/>
          <w:szCs w:val="24"/>
          <w:lang w:eastAsia="es-EC"/>
        </w:rPr>
      </w:pPr>
    </w:p>
    <w:p w14:paraId="307D4090" w14:textId="77777777" w:rsidR="00D20881" w:rsidRDefault="00D20881" w:rsidP="00D20881">
      <w:pPr>
        <w:spacing w:after="0" w:line="240" w:lineRule="auto"/>
        <w:ind w:firstLine="426"/>
        <w:jc w:val="both"/>
        <w:rPr>
          <w:rFonts w:ascii="Arial" w:eastAsia="Times New Roman" w:hAnsi="Arial" w:cs="Arial"/>
          <w:sz w:val="24"/>
          <w:szCs w:val="24"/>
          <w:lang w:eastAsia="es-EC"/>
        </w:rPr>
      </w:pPr>
    </w:p>
    <w:p w14:paraId="502293B4" w14:textId="77777777" w:rsidR="00D20881" w:rsidRDefault="00D20881" w:rsidP="00D20881">
      <w:pPr>
        <w:spacing w:after="0" w:line="240" w:lineRule="auto"/>
        <w:ind w:firstLine="426"/>
        <w:jc w:val="both"/>
        <w:rPr>
          <w:rFonts w:ascii="Arial" w:eastAsia="Times New Roman" w:hAnsi="Arial" w:cs="Arial"/>
          <w:sz w:val="24"/>
          <w:szCs w:val="24"/>
          <w:lang w:eastAsia="es-EC"/>
        </w:rPr>
      </w:pPr>
    </w:p>
    <w:p w14:paraId="59892D7E" w14:textId="77777777" w:rsidR="00D20881" w:rsidRDefault="00D20881" w:rsidP="00D20881">
      <w:pPr>
        <w:spacing w:after="0" w:line="240" w:lineRule="auto"/>
        <w:ind w:firstLine="426"/>
        <w:jc w:val="both"/>
        <w:rPr>
          <w:rFonts w:ascii="Arial" w:eastAsia="Times New Roman" w:hAnsi="Arial" w:cs="Arial"/>
          <w:sz w:val="24"/>
          <w:szCs w:val="24"/>
          <w:lang w:eastAsia="es-EC"/>
        </w:rPr>
      </w:pPr>
    </w:p>
    <w:p w14:paraId="7EA31116" w14:textId="77777777" w:rsidR="00D20881" w:rsidRDefault="00D20881" w:rsidP="00D20881">
      <w:pPr>
        <w:spacing w:after="0" w:line="240" w:lineRule="auto"/>
        <w:ind w:firstLine="426"/>
        <w:jc w:val="both"/>
        <w:rPr>
          <w:rFonts w:ascii="Arial" w:eastAsia="Times New Roman" w:hAnsi="Arial" w:cs="Arial"/>
          <w:sz w:val="24"/>
          <w:szCs w:val="24"/>
          <w:lang w:eastAsia="es-EC"/>
        </w:rPr>
      </w:pPr>
    </w:p>
    <w:p w14:paraId="50D382C9" w14:textId="77777777" w:rsidR="00D20881" w:rsidRDefault="00D20881" w:rsidP="00D20881">
      <w:pPr>
        <w:spacing w:after="0" w:line="240" w:lineRule="auto"/>
        <w:ind w:firstLine="426"/>
        <w:jc w:val="both"/>
        <w:rPr>
          <w:rFonts w:ascii="Arial" w:eastAsia="Times New Roman" w:hAnsi="Arial" w:cs="Arial"/>
          <w:sz w:val="24"/>
          <w:szCs w:val="24"/>
          <w:lang w:eastAsia="es-EC"/>
        </w:rPr>
      </w:pPr>
    </w:p>
    <w:p w14:paraId="5D4D345B" w14:textId="77777777" w:rsidR="00D20881" w:rsidRDefault="00D20881" w:rsidP="00D20881">
      <w:pPr>
        <w:spacing w:after="0" w:line="240" w:lineRule="auto"/>
        <w:ind w:firstLine="426"/>
        <w:jc w:val="both"/>
        <w:rPr>
          <w:rFonts w:ascii="Arial" w:eastAsia="Times New Roman" w:hAnsi="Arial" w:cs="Arial"/>
          <w:sz w:val="24"/>
          <w:szCs w:val="24"/>
          <w:lang w:eastAsia="es-EC"/>
        </w:rPr>
      </w:pPr>
    </w:p>
    <w:p w14:paraId="75DE7101" w14:textId="77777777" w:rsidR="00D20881" w:rsidRDefault="00D20881" w:rsidP="00D20881">
      <w:pPr>
        <w:spacing w:after="0" w:line="240" w:lineRule="auto"/>
        <w:ind w:firstLine="426"/>
        <w:jc w:val="both"/>
        <w:rPr>
          <w:rFonts w:ascii="Arial" w:eastAsia="Times New Roman" w:hAnsi="Arial" w:cs="Arial"/>
          <w:sz w:val="24"/>
          <w:szCs w:val="24"/>
          <w:lang w:eastAsia="es-EC"/>
        </w:rPr>
      </w:pPr>
    </w:p>
    <w:p w14:paraId="71A22D6B" w14:textId="77777777" w:rsidR="00D20881" w:rsidRPr="00817BD1" w:rsidRDefault="00D20881" w:rsidP="00D20881">
      <w:pPr>
        <w:spacing w:after="0" w:line="240" w:lineRule="auto"/>
        <w:ind w:firstLine="426"/>
        <w:jc w:val="both"/>
        <w:rPr>
          <w:rFonts w:ascii="Arial" w:eastAsia="Times New Roman" w:hAnsi="Arial" w:cs="Arial"/>
          <w:sz w:val="24"/>
          <w:szCs w:val="24"/>
          <w:lang w:eastAsia="es-EC"/>
        </w:rPr>
      </w:pPr>
    </w:p>
    <w:p w14:paraId="3DD13AFB" w14:textId="77777777" w:rsidR="00D20881" w:rsidRPr="00817BD1" w:rsidRDefault="00D20881" w:rsidP="00D20881">
      <w:pPr>
        <w:spacing w:after="0" w:line="240" w:lineRule="auto"/>
        <w:ind w:firstLine="708"/>
        <w:jc w:val="both"/>
        <w:rPr>
          <w:rFonts w:ascii="Arial" w:eastAsia="Times New Roman" w:hAnsi="Arial" w:cs="Arial"/>
          <w:sz w:val="24"/>
          <w:szCs w:val="24"/>
          <w:lang w:eastAsia="es-EC"/>
        </w:rPr>
      </w:pPr>
    </w:p>
    <w:p w14:paraId="1ED0783E" w14:textId="77777777" w:rsidR="00D20881" w:rsidRPr="00D20881" w:rsidRDefault="00D20881" w:rsidP="00D20881">
      <w:pPr>
        <w:spacing w:after="0" w:line="240" w:lineRule="auto"/>
        <w:ind w:left="1416"/>
        <w:jc w:val="both"/>
        <w:rPr>
          <w:rFonts w:ascii="Arial" w:hAnsi="Arial" w:cs="Arial"/>
          <w:b/>
        </w:rPr>
      </w:pPr>
      <w:r w:rsidRPr="00D20881">
        <w:rPr>
          <w:rFonts w:ascii="Arial" w:hAnsi="Arial" w:cs="Arial"/>
          <w:b/>
        </w:rPr>
        <w:lastRenderedPageBreak/>
        <w:t xml:space="preserve">Gráfico 1. </w:t>
      </w:r>
    </w:p>
    <w:p w14:paraId="3EA199D2" w14:textId="77777777" w:rsidR="00D20881" w:rsidRPr="00C81BB0" w:rsidRDefault="00D20881" w:rsidP="00D20881">
      <w:pPr>
        <w:spacing w:after="0" w:line="240" w:lineRule="auto"/>
        <w:ind w:left="1416"/>
        <w:jc w:val="both"/>
        <w:rPr>
          <w:rFonts w:ascii="Arial" w:hAnsi="Arial" w:cs="Arial"/>
        </w:rPr>
      </w:pPr>
      <w:r w:rsidRPr="00C81BB0">
        <w:rPr>
          <w:rFonts w:ascii="Arial" w:hAnsi="Arial" w:cs="Arial"/>
        </w:rPr>
        <w:t>Fases del método heurístico</w:t>
      </w:r>
    </w:p>
    <w:p w14:paraId="5896E913" w14:textId="77777777" w:rsidR="00D20881" w:rsidRPr="00817BD1" w:rsidRDefault="00D20881" w:rsidP="00D20881">
      <w:pPr>
        <w:spacing w:after="0" w:line="240" w:lineRule="auto"/>
        <w:jc w:val="both"/>
        <w:rPr>
          <w:rFonts w:ascii="Arial" w:hAnsi="Arial" w:cs="Arial"/>
          <w:sz w:val="20"/>
          <w:szCs w:val="20"/>
        </w:rPr>
      </w:pPr>
    </w:p>
    <w:p w14:paraId="30786B4D" w14:textId="77777777" w:rsidR="00D20881" w:rsidRPr="00817BD1" w:rsidRDefault="00D20881" w:rsidP="00D20881">
      <w:pPr>
        <w:spacing w:after="0" w:line="240" w:lineRule="auto"/>
        <w:jc w:val="both"/>
        <w:rPr>
          <w:rFonts w:ascii="Arial" w:eastAsia="Times New Roman" w:hAnsi="Arial" w:cs="Arial"/>
          <w:b/>
          <w:sz w:val="24"/>
          <w:szCs w:val="24"/>
          <w:lang w:eastAsia="es-EC"/>
        </w:rPr>
      </w:pPr>
      <w:r w:rsidRPr="00817BD1">
        <w:rPr>
          <w:rFonts w:ascii="Arial" w:eastAsia="Times New Roman" w:hAnsi="Arial" w:cs="Arial"/>
          <w:b/>
          <w:noProof/>
          <w:sz w:val="24"/>
          <w:szCs w:val="24"/>
          <w:lang w:val="en-US"/>
        </w:rPr>
        <w:drawing>
          <wp:inline distT="0" distB="0" distL="0" distR="0" wp14:anchorId="322CD95E" wp14:editId="7D9BB579">
            <wp:extent cx="5541666" cy="2615293"/>
            <wp:effectExtent l="0" t="57150" r="0" b="33020"/>
            <wp:docPr id="2" name="Diagrama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14:paraId="16B923F2" w14:textId="4D305CC8" w:rsidR="00D20881" w:rsidRPr="00C81BB0" w:rsidRDefault="00D20881" w:rsidP="00D20881">
      <w:pPr>
        <w:spacing w:after="0" w:line="240" w:lineRule="auto"/>
        <w:jc w:val="both"/>
        <w:rPr>
          <w:rStyle w:val="ilfuvd"/>
          <w:rFonts w:ascii="Arial" w:hAnsi="Arial" w:cs="Arial"/>
          <w:i/>
          <w:iCs/>
          <w:sz w:val="20"/>
          <w:szCs w:val="20"/>
        </w:rPr>
      </w:pPr>
      <w:r w:rsidRPr="00817BD1">
        <w:rPr>
          <w:rStyle w:val="ilfuvd"/>
          <w:rFonts w:ascii="Arial" w:hAnsi="Arial" w:cs="Arial"/>
          <w:sz w:val="24"/>
          <w:szCs w:val="24"/>
        </w:rPr>
        <w:t xml:space="preserve"> </w:t>
      </w:r>
      <w:r>
        <w:rPr>
          <w:rStyle w:val="ilfuvd"/>
          <w:rFonts w:ascii="Arial" w:hAnsi="Arial" w:cs="Arial"/>
          <w:sz w:val="24"/>
          <w:szCs w:val="24"/>
        </w:rPr>
        <w:tab/>
      </w:r>
      <w:r>
        <w:rPr>
          <w:rStyle w:val="ilfuvd"/>
          <w:rFonts w:ascii="Arial" w:hAnsi="Arial" w:cs="Arial"/>
          <w:sz w:val="24"/>
          <w:szCs w:val="24"/>
        </w:rPr>
        <w:tab/>
      </w:r>
      <w:r w:rsidRPr="00C81BB0">
        <w:rPr>
          <w:rStyle w:val="ilfuvd"/>
          <w:rFonts w:ascii="Arial" w:hAnsi="Arial" w:cs="Arial"/>
          <w:i/>
          <w:iCs/>
          <w:sz w:val="20"/>
          <w:szCs w:val="20"/>
        </w:rPr>
        <w:t>Fuente: Elaboración propia</w:t>
      </w:r>
    </w:p>
    <w:p w14:paraId="57A4AC84" w14:textId="77777777" w:rsidR="00D20881" w:rsidRPr="00817BD1" w:rsidRDefault="00D20881" w:rsidP="00D20881">
      <w:pPr>
        <w:spacing w:after="0" w:line="240" w:lineRule="auto"/>
        <w:jc w:val="both"/>
        <w:rPr>
          <w:rStyle w:val="ilfuvd"/>
          <w:rFonts w:ascii="Arial" w:hAnsi="Arial" w:cs="Arial"/>
          <w:sz w:val="20"/>
          <w:szCs w:val="20"/>
        </w:rPr>
      </w:pPr>
    </w:p>
    <w:p w14:paraId="637B273B" w14:textId="77777777" w:rsidR="00D20881" w:rsidRPr="00817BD1" w:rsidRDefault="00D20881" w:rsidP="00D20881">
      <w:pPr>
        <w:spacing w:after="0" w:line="240" w:lineRule="auto"/>
        <w:ind w:firstLine="426"/>
        <w:jc w:val="both"/>
        <w:rPr>
          <w:rFonts w:ascii="Arial" w:eastAsia="Times New Roman" w:hAnsi="Arial" w:cs="Arial"/>
          <w:sz w:val="24"/>
          <w:szCs w:val="24"/>
          <w:lang w:eastAsia="es-EC"/>
        </w:rPr>
      </w:pPr>
      <w:r w:rsidRPr="00817BD1">
        <w:rPr>
          <w:rFonts w:ascii="Arial" w:eastAsia="Times New Roman" w:hAnsi="Arial" w:cs="Arial"/>
          <w:sz w:val="24"/>
          <w:szCs w:val="24"/>
          <w:lang w:eastAsia="es-EC"/>
        </w:rPr>
        <w:t xml:space="preserve">En la práctica docente, se observa que los estudiantes universitarios presentan dificultades en la formación investigativa, por lo que surge la necesidad de potenciar habilidades que motiven al estudiante a incursionar el campo de la investigación (González y Flores, 2016). Por consiguiente, la universidad requiere replanteamientos y toma de decisiones para elevar su pertinencia social que implica revalorar la investigación en los espacios universitarios (Céspedes y Jiménez, 2011), constituyéndose clave en la gestión del conocimiento, la formación de recursos humanos altamente calificados y el trabajo de acción social. En ese sentido, surge la necesidad de potenciar líneas de investigación en el contexto universitario, dirigidas a la gestión del conocimiento y al desarrollo social a partir de una articulación entre la investigación, acción social y docencia, así como en la gestión curricular de la universidad para formar competencias investigativas. Por tanto, la competencia investigativa al momento de generar conocimiento prioriza la habilidad y la actitud frente a la visión como investigador </w:t>
      </w:r>
      <w:proofErr w:type="spellStart"/>
      <w:r w:rsidRPr="00817BD1">
        <w:rPr>
          <w:rFonts w:ascii="Arial" w:eastAsia="Times New Roman" w:hAnsi="Arial" w:cs="Arial"/>
          <w:sz w:val="24"/>
          <w:szCs w:val="24"/>
          <w:lang w:eastAsia="es-EC"/>
        </w:rPr>
        <w:t>transhumanista</w:t>
      </w:r>
      <w:proofErr w:type="spellEnd"/>
      <w:r w:rsidRPr="00817BD1">
        <w:rPr>
          <w:rFonts w:ascii="Arial" w:eastAsia="Times New Roman" w:hAnsi="Arial" w:cs="Arial"/>
          <w:sz w:val="24"/>
          <w:szCs w:val="24"/>
          <w:lang w:eastAsia="es-EC"/>
        </w:rPr>
        <w:t xml:space="preserve"> (</w:t>
      </w:r>
      <w:proofErr w:type="spellStart"/>
      <w:r w:rsidRPr="00817BD1">
        <w:rPr>
          <w:rFonts w:ascii="Arial" w:eastAsia="Times New Roman" w:hAnsi="Arial" w:cs="Arial"/>
          <w:sz w:val="24"/>
          <w:szCs w:val="24"/>
          <w:lang w:eastAsia="es-EC"/>
        </w:rPr>
        <w:t>Tutivén</w:t>
      </w:r>
      <w:proofErr w:type="spellEnd"/>
      <w:r w:rsidRPr="00817BD1">
        <w:rPr>
          <w:rFonts w:ascii="Arial" w:eastAsia="Times New Roman" w:hAnsi="Arial" w:cs="Arial"/>
          <w:sz w:val="24"/>
          <w:szCs w:val="24"/>
          <w:lang w:eastAsia="es-EC"/>
        </w:rPr>
        <w:t xml:space="preserve">, 2018). </w:t>
      </w:r>
    </w:p>
    <w:p w14:paraId="069CF620" w14:textId="77777777" w:rsidR="00D20881" w:rsidRPr="00817BD1" w:rsidRDefault="00D20881" w:rsidP="00D20881">
      <w:pPr>
        <w:spacing w:after="0" w:line="240" w:lineRule="auto"/>
        <w:ind w:firstLine="426"/>
        <w:jc w:val="both"/>
        <w:rPr>
          <w:rFonts w:ascii="Arial" w:eastAsia="Times New Roman" w:hAnsi="Arial" w:cs="Arial"/>
          <w:sz w:val="24"/>
          <w:szCs w:val="24"/>
          <w:lang w:eastAsia="es-EC"/>
        </w:rPr>
      </w:pPr>
      <w:r w:rsidRPr="00817BD1">
        <w:rPr>
          <w:rFonts w:ascii="Arial" w:eastAsia="Times New Roman" w:hAnsi="Arial" w:cs="Arial"/>
          <w:sz w:val="24"/>
          <w:szCs w:val="24"/>
          <w:lang w:eastAsia="es-EC"/>
        </w:rPr>
        <w:t xml:space="preserve">Los planteamientos de </w:t>
      </w:r>
      <w:proofErr w:type="spellStart"/>
      <w:r w:rsidRPr="00817BD1">
        <w:rPr>
          <w:rFonts w:ascii="Arial" w:eastAsia="Times New Roman" w:hAnsi="Arial" w:cs="Arial"/>
          <w:sz w:val="24"/>
          <w:szCs w:val="24"/>
          <w:lang w:eastAsia="es-EC"/>
        </w:rPr>
        <w:t>Bransford</w:t>
      </w:r>
      <w:proofErr w:type="spellEnd"/>
      <w:r w:rsidRPr="00817BD1">
        <w:rPr>
          <w:rFonts w:ascii="Arial" w:eastAsia="Times New Roman" w:hAnsi="Arial" w:cs="Arial"/>
          <w:sz w:val="24"/>
          <w:szCs w:val="24"/>
          <w:lang w:eastAsia="es-EC"/>
        </w:rPr>
        <w:t xml:space="preserve"> y </w:t>
      </w:r>
      <w:proofErr w:type="spellStart"/>
      <w:r w:rsidRPr="00817BD1">
        <w:rPr>
          <w:rFonts w:ascii="Arial" w:eastAsia="Times New Roman" w:hAnsi="Arial" w:cs="Arial"/>
          <w:sz w:val="24"/>
          <w:szCs w:val="24"/>
          <w:lang w:eastAsia="es-EC"/>
        </w:rPr>
        <w:t>Stein</w:t>
      </w:r>
      <w:proofErr w:type="spellEnd"/>
      <w:r w:rsidRPr="00817BD1">
        <w:rPr>
          <w:rFonts w:ascii="Arial" w:eastAsia="Times New Roman" w:hAnsi="Arial" w:cs="Arial"/>
          <w:sz w:val="24"/>
          <w:szCs w:val="24"/>
          <w:lang w:eastAsia="es-EC"/>
        </w:rPr>
        <w:t xml:space="preserve"> (1984), con base al método heurístico, sostienen que en un proceso de investigación es importante, identificar el problema social de la ciencia, definir y presentar el problema en cuestión, explorar las estrategias viables de solución al problema, aplicar estrategias planteadas, determinar la propuesta de mejora, evaluar y realizar un encuadre de continuidad. La presencia de la investigación propicia la solidez de la estructura universitaria, esencial en las competencias actitudinales, axiológica y medible del investigador académico. Siendo parte del investigador </w:t>
      </w:r>
      <w:proofErr w:type="spellStart"/>
      <w:r w:rsidRPr="00817BD1">
        <w:rPr>
          <w:rFonts w:ascii="Arial" w:eastAsia="Times New Roman" w:hAnsi="Arial" w:cs="Arial"/>
          <w:sz w:val="24"/>
          <w:szCs w:val="24"/>
          <w:lang w:eastAsia="es-EC"/>
        </w:rPr>
        <w:t>transhumanista</w:t>
      </w:r>
      <w:proofErr w:type="spellEnd"/>
      <w:r w:rsidRPr="00817BD1">
        <w:rPr>
          <w:rFonts w:ascii="Arial" w:eastAsia="Times New Roman" w:hAnsi="Arial" w:cs="Arial"/>
          <w:sz w:val="24"/>
          <w:szCs w:val="24"/>
          <w:lang w:eastAsia="es-EC"/>
        </w:rPr>
        <w:t xml:space="preserve">, el reconocer la necesidad de potenciar la acción investigativa para desarrollar desde las disciplinas teorías o modelos en la comunidad académica e incidir en la formación del futuro profesional como gestor del conocimiento. </w:t>
      </w:r>
    </w:p>
    <w:p w14:paraId="4E9AEE7C" w14:textId="77777777" w:rsidR="00D20881" w:rsidRPr="00817BD1" w:rsidRDefault="00D20881" w:rsidP="00D20881">
      <w:pPr>
        <w:spacing w:after="0" w:line="240" w:lineRule="auto"/>
        <w:ind w:firstLine="426"/>
        <w:jc w:val="both"/>
        <w:rPr>
          <w:rFonts w:ascii="Arial" w:eastAsia="Times New Roman" w:hAnsi="Arial" w:cs="Arial"/>
          <w:sz w:val="24"/>
          <w:szCs w:val="24"/>
          <w:lang w:eastAsia="es-EC"/>
        </w:rPr>
      </w:pPr>
      <w:r w:rsidRPr="00817BD1">
        <w:rPr>
          <w:rFonts w:ascii="Arial" w:eastAsia="Times New Roman" w:hAnsi="Arial" w:cs="Arial"/>
          <w:sz w:val="24"/>
          <w:szCs w:val="24"/>
          <w:lang w:eastAsia="es-EC"/>
        </w:rPr>
        <w:t xml:space="preserve">A la luz de lo anterior, las universidades requieren incorporar la investigación con mayor rigor en todos los niveles, no solo en los procesos de formación del estudiantado, sino también en el seno de las funciones académicas propias del quehacer universitario. Por ello, se debe promover la formación de competencias </w:t>
      </w:r>
      <w:r w:rsidRPr="00817BD1">
        <w:rPr>
          <w:rFonts w:ascii="Arial" w:eastAsia="Times New Roman" w:hAnsi="Arial" w:cs="Arial"/>
          <w:sz w:val="24"/>
          <w:szCs w:val="24"/>
          <w:lang w:eastAsia="es-EC"/>
        </w:rPr>
        <w:lastRenderedPageBreak/>
        <w:t>para la investigación como parte de la construcción de una cultura investigativa, reflexiva y orientada al desarrollo en los procesos académicos universitarios.</w:t>
      </w:r>
    </w:p>
    <w:p w14:paraId="28BBE21E" w14:textId="77777777" w:rsidR="00D20881" w:rsidRPr="00817BD1" w:rsidRDefault="00D20881" w:rsidP="00D20881">
      <w:pPr>
        <w:spacing w:after="0" w:line="240" w:lineRule="auto"/>
        <w:jc w:val="both"/>
        <w:rPr>
          <w:rFonts w:ascii="Arial" w:hAnsi="Arial" w:cs="Arial"/>
          <w:sz w:val="24"/>
          <w:szCs w:val="24"/>
        </w:rPr>
      </w:pPr>
    </w:p>
    <w:p w14:paraId="4ADE4EEC" w14:textId="77777777" w:rsidR="00D20881" w:rsidRPr="00817BD1" w:rsidRDefault="00D20881" w:rsidP="00D20881">
      <w:pPr>
        <w:spacing w:after="0" w:line="240" w:lineRule="auto"/>
        <w:jc w:val="both"/>
        <w:rPr>
          <w:rFonts w:ascii="Arial" w:hAnsi="Arial" w:cs="Arial"/>
          <w:b/>
          <w:sz w:val="24"/>
          <w:szCs w:val="24"/>
          <w:lang w:val="es-ES_tradnl" w:eastAsia="es-ES"/>
        </w:rPr>
      </w:pPr>
      <w:r w:rsidRPr="00817BD1">
        <w:rPr>
          <w:rFonts w:ascii="Arial" w:hAnsi="Arial" w:cs="Arial"/>
          <w:b/>
          <w:sz w:val="24"/>
          <w:szCs w:val="24"/>
        </w:rPr>
        <w:t xml:space="preserve">El investigador </w:t>
      </w:r>
      <w:proofErr w:type="spellStart"/>
      <w:r w:rsidRPr="00817BD1">
        <w:rPr>
          <w:rFonts w:ascii="Arial" w:hAnsi="Arial" w:cs="Arial"/>
          <w:b/>
          <w:sz w:val="24"/>
          <w:szCs w:val="24"/>
        </w:rPr>
        <w:t>transhumanista</w:t>
      </w:r>
      <w:proofErr w:type="spellEnd"/>
      <w:r w:rsidRPr="00817BD1">
        <w:rPr>
          <w:rFonts w:ascii="Arial" w:hAnsi="Arial" w:cs="Arial"/>
          <w:b/>
          <w:sz w:val="24"/>
          <w:szCs w:val="24"/>
          <w:lang w:val="es-ES_tradnl" w:eastAsia="es-ES"/>
        </w:rPr>
        <w:t xml:space="preserve"> y su </w:t>
      </w:r>
      <w:r w:rsidRPr="00817BD1">
        <w:rPr>
          <w:rFonts w:ascii="Arial" w:eastAsia="Times New Roman" w:hAnsi="Arial" w:cs="Arial"/>
          <w:b/>
          <w:sz w:val="24"/>
          <w:szCs w:val="24"/>
          <w:lang w:eastAsia="es-EC"/>
        </w:rPr>
        <w:t>inclusión de la comunidad educativa</w:t>
      </w:r>
    </w:p>
    <w:p w14:paraId="4D868C26" w14:textId="77777777" w:rsidR="00D20881" w:rsidRPr="00817BD1" w:rsidRDefault="00D20881" w:rsidP="00D20881">
      <w:pPr>
        <w:spacing w:after="0" w:line="240" w:lineRule="auto"/>
        <w:ind w:firstLine="426"/>
        <w:jc w:val="both"/>
        <w:rPr>
          <w:rFonts w:ascii="Arial" w:eastAsia="Times New Roman" w:hAnsi="Arial" w:cs="Arial"/>
          <w:sz w:val="24"/>
          <w:szCs w:val="24"/>
          <w:lang w:eastAsia="es-EC"/>
        </w:rPr>
      </w:pPr>
      <w:r w:rsidRPr="00817BD1">
        <w:rPr>
          <w:rFonts w:ascii="Arial" w:eastAsia="Times New Roman" w:hAnsi="Arial" w:cs="Arial"/>
          <w:sz w:val="24"/>
          <w:szCs w:val="24"/>
          <w:lang w:eastAsia="es-EC"/>
        </w:rPr>
        <w:t xml:space="preserve">Durante el último par de décadas, la academia ha comenzado a analizar las contribuciones del </w:t>
      </w:r>
      <w:proofErr w:type="spellStart"/>
      <w:r w:rsidRPr="00817BD1">
        <w:rPr>
          <w:rFonts w:ascii="Arial" w:eastAsia="Times New Roman" w:hAnsi="Arial" w:cs="Arial"/>
          <w:sz w:val="24"/>
          <w:szCs w:val="24"/>
          <w:lang w:eastAsia="es-EC"/>
        </w:rPr>
        <w:t>transhumanismo</w:t>
      </w:r>
      <w:proofErr w:type="spellEnd"/>
      <w:r w:rsidRPr="00817BD1">
        <w:rPr>
          <w:rFonts w:ascii="Arial" w:eastAsia="Times New Roman" w:hAnsi="Arial" w:cs="Arial"/>
          <w:sz w:val="24"/>
          <w:szCs w:val="24"/>
          <w:lang w:eastAsia="es-EC"/>
        </w:rPr>
        <w:t xml:space="preserve">. Por su parte </w:t>
      </w:r>
      <w:proofErr w:type="spellStart"/>
      <w:r w:rsidRPr="00817BD1">
        <w:rPr>
          <w:rFonts w:ascii="Arial" w:eastAsia="Times New Roman" w:hAnsi="Arial" w:cs="Arial"/>
          <w:sz w:val="24"/>
          <w:szCs w:val="24"/>
          <w:lang w:eastAsia="es-EC"/>
        </w:rPr>
        <w:t>Bostrom</w:t>
      </w:r>
      <w:proofErr w:type="spellEnd"/>
      <w:r w:rsidRPr="00817BD1">
        <w:rPr>
          <w:rFonts w:ascii="Arial" w:eastAsia="Times New Roman" w:hAnsi="Arial" w:cs="Arial"/>
          <w:sz w:val="24"/>
          <w:szCs w:val="24"/>
          <w:lang w:eastAsia="es-EC"/>
        </w:rPr>
        <w:t xml:space="preserve"> (2005), sugiere desarrollar medios para explorar el “amplio espacio de los posibles modos de ser” que es inaccesible debido a limitaciones biológicas.</w:t>
      </w:r>
      <w:r w:rsidRPr="00817BD1">
        <w:rPr>
          <w:rFonts w:eastAsia="Times New Roman"/>
          <w:lang w:eastAsia="es-EC"/>
        </w:rPr>
        <w:t xml:space="preserve"> So pesar que, la tecnología es el resultado de la aplicación de la ciencia, como actividades esencialmente humanas (</w:t>
      </w:r>
      <w:r w:rsidRPr="00817BD1">
        <w:rPr>
          <w:rFonts w:ascii="Arial" w:eastAsia="Times New Roman" w:hAnsi="Arial" w:cs="Arial"/>
          <w:sz w:val="24"/>
          <w:szCs w:val="24"/>
          <w:lang w:eastAsia="es-EC"/>
        </w:rPr>
        <w:t>Torrealba, Navas y Lara, 2018). Aunado, el potencial de mejoras en el bienestar humano con la transformación tecnológica, con base en la creatividad, que implica originalidad en esta época cambiante.</w:t>
      </w:r>
    </w:p>
    <w:p w14:paraId="3DBB7488" w14:textId="77777777" w:rsidR="00D20881" w:rsidRPr="00817BD1" w:rsidRDefault="00D20881" w:rsidP="00D20881">
      <w:pPr>
        <w:spacing w:after="0" w:line="240" w:lineRule="auto"/>
        <w:ind w:firstLine="426"/>
        <w:jc w:val="both"/>
        <w:rPr>
          <w:rFonts w:ascii="Arial" w:eastAsia="Times New Roman" w:hAnsi="Arial" w:cs="Arial"/>
          <w:sz w:val="24"/>
          <w:szCs w:val="24"/>
          <w:lang w:eastAsia="es-EC"/>
        </w:rPr>
      </w:pPr>
      <w:r w:rsidRPr="00817BD1">
        <w:rPr>
          <w:rFonts w:ascii="Arial" w:eastAsia="Times New Roman" w:hAnsi="Arial" w:cs="Arial"/>
          <w:sz w:val="24"/>
          <w:szCs w:val="24"/>
          <w:lang w:eastAsia="es-EC"/>
        </w:rPr>
        <w:t>Entonces, en el caso específico de la formación en investigación, la incorporación de las tecnologías requiere, el diseño de un plan estratégico que permita migrar desde las modalidades que tradicionalmente se ha utilizado hacia la virtualidad. Para esto, es necesario definir con claridad los niveles y grados de incorporación de la virtualidad en las propuestas curriculares, al igual que todos los cambios de índole pedagógico y didáctico asociados a este proceso de conversión, incluyendo, además, la selección de las herramientas tecnológicas necesarias para fortalecer el desarrollo y la formación de las competencias en investigación que deberán desarrollar el personal académico y la población estudiantil.</w:t>
      </w:r>
    </w:p>
    <w:p w14:paraId="5B72605E" w14:textId="77777777" w:rsidR="00D20881" w:rsidRPr="00817BD1" w:rsidRDefault="00D20881" w:rsidP="00D20881">
      <w:pPr>
        <w:spacing w:after="0" w:line="240" w:lineRule="auto"/>
        <w:ind w:firstLine="426"/>
        <w:jc w:val="both"/>
        <w:rPr>
          <w:rFonts w:ascii="Arial" w:eastAsia="Times New Roman" w:hAnsi="Arial" w:cs="Arial"/>
          <w:sz w:val="24"/>
          <w:szCs w:val="24"/>
          <w:lang w:eastAsia="es-EC"/>
        </w:rPr>
      </w:pPr>
      <w:r w:rsidRPr="00817BD1">
        <w:rPr>
          <w:rFonts w:ascii="Arial" w:eastAsia="Times New Roman" w:hAnsi="Arial" w:cs="Arial"/>
          <w:sz w:val="24"/>
          <w:szCs w:val="24"/>
          <w:lang w:eastAsia="es-EC"/>
        </w:rPr>
        <w:t xml:space="preserve">Los científicos deben basar la reflexión con responsabilidad, dando prioridad a los intereses generales, fundamental para el futuro de la ciencia y la investigación. . De tal manera, el </w:t>
      </w:r>
      <w:proofErr w:type="spellStart"/>
      <w:r w:rsidRPr="00817BD1">
        <w:rPr>
          <w:rFonts w:eastAsia="Times New Roman"/>
          <w:lang w:eastAsia="es-EC"/>
        </w:rPr>
        <w:t>transhumanismo</w:t>
      </w:r>
      <w:proofErr w:type="spellEnd"/>
      <w:r w:rsidRPr="00817BD1">
        <w:rPr>
          <w:rFonts w:ascii="Arial" w:eastAsia="Times New Roman" w:hAnsi="Arial" w:cs="Arial"/>
          <w:sz w:val="24"/>
          <w:szCs w:val="24"/>
          <w:lang w:eastAsia="es-EC"/>
        </w:rPr>
        <w:t xml:space="preserve"> afirmaría que es deseable, mejorar la condición humana; aunque con ello, no refieren a mejoras conseguidas únicamente a través del sistema educacional (Garrido,</w:t>
      </w:r>
      <w:r>
        <w:rPr>
          <w:rFonts w:ascii="Arial" w:eastAsia="Times New Roman" w:hAnsi="Arial" w:cs="Arial"/>
          <w:sz w:val="24"/>
          <w:szCs w:val="24"/>
          <w:lang w:eastAsia="es-EC"/>
        </w:rPr>
        <w:t xml:space="preserve"> </w:t>
      </w:r>
      <w:r w:rsidRPr="00817BD1">
        <w:rPr>
          <w:rFonts w:ascii="Arial" w:eastAsia="Times New Roman" w:hAnsi="Arial" w:cs="Arial"/>
          <w:sz w:val="24"/>
          <w:szCs w:val="24"/>
          <w:lang w:eastAsia="es-EC"/>
        </w:rPr>
        <w:t xml:space="preserve">Valdés y Arenas, 2007). Por su parte, la gestión académica cada vez cobra mayor importancia y está encaminada a hacer más </w:t>
      </w:r>
      <w:proofErr w:type="spellStart"/>
      <w:r w:rsidRPr="00817BD1">
        <w:rPr>
          <w:rFonts w:ascii="Arial" w:eastAsia="Times New Roman" w:hAnsi="Arial" w:cs="Arial"/>
          <w:sz w:val="24"/>
          <w:szCs w:val="24"/>
          <w:lang w:eastAsia="es-EC"/>
        </w:rPr>
        <w:t>eﬁciente</w:t>
      </w:r>
      <w:proofErr w:type="spellEnd"/>
      <w:r w:rsidRPr="00817BD1">
        <w:rPr>
          <w:rFonts w:ascii="Arial" w:eastAsia="Times New Roman" w:hAnsi="Arial" w:cs="Arial"/>
          <w:sz w:val="24"/>
          <w:szCs w:val="24"/>
          <w:lang w:eastAsia="es-EC"/>
        </w:rPr>
        <w:t xml:space="preserve"> los sistemas y procesos de gestión, ya que de esta forma se impulsa la investigación y en educación es necesario el logro de una mayor calidad y pertinencia de los procesos que lleva a cabo para enfrentar de mejor manera problemáticas del contexto (</w:t>
      </w:r>
      <w:proofErr w:type="spellStart"/>
      <w:r w:rsidRPr="00817BD1">
        <w:rPr>
          <w:rFonts w:ascii="Arial" w:eastAsia="Times New Roman" w:hAnsi="Arial" w:cs="Arial"/>
          <w:sz w:val="24"/>
          <w:szCs w:val="24"/>
          <w:lang w:eastAsia="es-EC"/>
        </w:rPr>
        <w:t>Segredo</w:t>
      </w:r>
      <w:proofErr w:type="spellEnd"/>
      <w:r w:rsidRPr="00817BD1">
        <w:rPr>
          <w:rFonts w:ascii="Arial" w:eastAsia="Times New Roman" w:hAnsi="Arial" w:cs="Arial"/>
          <w:sz w:val="24"/>
          <w:szCs w:val="24"/>
          <w:lang w:eastAsia="es-EC"/>
        </w:rPr>
        <w:t>, 2015).</w:t>
      </w:r>
    </w:p>
    <w:p w14:paraId="4DE7E39E" w14:textId="77777777" w:rsidR="00D20881" w:rsidRPr="00817BD1" w:rsidRDefault="00D20881" w:rsidP="00D20881">
      <w:pPr>
        <w:spacing w:after="0" w:line="240" w:lineRule="auto"/>
        <w:ind w:firstLine="426"/>
        <w:jc w:val="both"/>
        <w:rPr>
          <w:rFonts w:ascii="Arial" w:eastAsia="Times New Roman" w:hAnsi="Arial" w:cs="Arial"/>
          <w:sz w:val="24"/>
          <w:szCs w:val="24"/>
          <w:lang w:eastAsia="es-EC"/>
        </w:rPr>
      </w:pPr>
      <w:r w:rsidRPr="00817BD1">
        <w:rPr>
          <w:rFonts w:ascii="Arial" w:eastAsia="Times New Roman" w:hAnsi="Arial" w:cs="Arial"/>
          <w:sz w:val="24"/>
          <w:szCs w:val="24"/>
          <w:lang w:eastAsia="es-EC"/>
        </w:rPr>
        <w:t>Los altos niveles de competitividad exigen nuevas formas de compromiso, de ver los hechos, de decidir y dirigir, de pensar y sentir, así como de gestionar las relaciones entre las instituciones de una forma más efectiva. Cabe señalar, que uno de los objetivos de las universidades es la difusión del conocimiento, siendo clave las personas que participan en ella, sin embargo, solo se podrá garantizar la calidad de la educación vinculando la docencia, con la investigación y la gestión universitaria para lograr la apropiación de líneas de investigación por los docentes en la construcción de propuestas innovadoras generando soluciones de índole, social, educativo, cultural y científico, potenciando las capacidades del ser humano en la praxis.</w:t>
      </w:r>
    </w:p>
    <w:p w14:paraId="54140CB3" w14:textId="77777777" w:rsidR="00D20881" w:rsidRPr="00817BD1" w:rsidRDefault="00D20881" w:rsidP="00D20881">
      <w:pPr>
        <w:spacing w:after="0" w:line="240" w:lineRule="auto"/>
        <w:ind w:firstLine="708"/>
        <w:jc w:val="both"/>
        <w:rPr>
          <w:rFonts w:ascii="Arial" w:hAnsi="Arial" w:cs="Arial"/>
          <w:sz w:val="24"/>
          <w:szCs w:val="24"/>
        </w:rPr>
      </w:pPr>
    </w:p>
    <w:p w14:paraId="203802E0" w14:textId="77777777" w:rsidR="00D20881" w:rsidRDefault="00D20881" w:rsidP="00D20881">
      <w:pPr>
        <w:spacing w:after="0" w:line="240" w:lineRule="auto"/>
        <w:jc w:val="both"/>
        <w:rPr>
          <w:rFonts w:ascii="Arial" w:eastAsia="Times New Roman" w:hAnsi="Arial" w:cs="Arial"/>
          <w:b/>
          <w:sz w:val="24"/>
          <w:szCs w:val="24"/>
          <w:lang w:eastAsia="es-EC"/>
        </w:rPr>
      </w:pPr>
      <w:r w:rsidRPr="00817BD1">
        <w:rPr>
          <w:rFonts w:ascii="Arial" w:eastAsia="Times New Roman" w:hAnsi="Arial" w:cs="Arial"/>
          <w:b/>
          <w:sz w:val="24"/>
          <w:szCs w:val="24"/>
          <w:lang w:eastAsia="es-EC"/>
        </w:rPr>
        <w:t>RESULTADOS</w:t>
      </w:r>
    </w:p>
    <w:p w14:paraId="1FD308AB" w14:textId="77777777" w:rsidR="00D20881" w:rsidRPr="00817BD1" w:rsidRDefault="00D20881" w:rsidP="00D20881">
      <w:pPr>
        <w:spacing w:after="0" w:line="240" w:lineRule="auto"/>
        <w:jc w:val="both"/>
        <w:rPr>
          <w:rFonts w:ascii="Arial" w:eastAsia="Times New Roman" w:hAnsi="Arial" w:cs="Arial"/>
          <w:b/>
          <w:sz w:val="24"/>
          <w:szCs w:val="24"/>
          <w:lang w:eastAsia="es-EC"/>
        </w:rPr>
      </w:pPr>
    </w:p>
    <w:p w14:paraId="7E0051EC" w14:textId="77777777" w:rsidR="00D20881" w:rsidRPr="00817BD1" w:rsidRDefault="00D20881" w:rsidP="00D20881">
      <w:pPr>
        <w:spacing w:after="0" w:line="240" w:lineRule="auto"/>
        <w:ind w:firstLine="426"/>
        <w:jc w:val="both"/>
        <w:rPr>
          <w:rFonts w:ascii="Arial" w:hAnsi="Arial" w:cs="Arial"/>
          <w:sz w:val="24"/>
          <w:szCs w:val="24"/>
        </w:rPr>
      </w:pPr>
      <w:r w:rsidRPr="00817BD1">
        <w:rPr>
          <w:rFonts w:ascii="Arial" w:eastAsia="Times New Roman" w:hAnsi="Arial" w:cs="Arial"/>
          <w:sz w:val="24"/>
          <w:szCs w:val="24"/>
          <w:lang w:eastAsia="es-EC"/>
        </w:rPr>
        <w:t xml:space="preserve">El análisis de la literatura revisada permite precisar que a las competencias investigativas se tratan desde diferentes perspectivas y enfoques. Sin embargo, se debería investigar sobre cuáles son las competencias investigativas que debe poseer el profesor universitario y como evaluar, ello se inscribe dentro de la problemática de la gestión por competencias en el ámbito educativo, sin ser necesariamente parte del reconocimiento del papel de la Universidad, en una </w:t>
      </w:r>
      <w:r w:rsidRPr="00817BD1">
        <w:rPr>
          <w:rFonts w:ascii="Arial" w:eastAsia="Times New Roman" w:hAnsi="Arial" w:cs="Arial"/>
          <w:sz w:val="24"/>
          <w:szCs w:val="24"/>
          <w:lang w:eastAsia="es-EC"/>
        </w:rPr>
        <w:lastRenderedPageBreak/>
        <w:t>sociedad globalizada en la que se debe reformular el papel del profesor como investigador (</w:t>
      </w:r>
      <w:proofErr w:type="spellStart"/>
      <w:r w:rsidRPr="00817BD1">
        <w:rPr>
          <w:rFonts w:ascii="Arial" w:eastAsia="Times New Roman" w:hAnsi="Arial" w:cs="Arial"/>
          <w:sz w:val="24"/>
          <w:szCs w:val="24"/>
          <w:lang w:eastAsia="es-EC"/>
        </w:rPr>
        <w:t>Reiban</w:t>
      </w:r>
      <w:proofErr w:type="spellEnd"/>
      <w:r w:rsidRPr="00817BD1">
        <w:rPr>
          <w:rFonts w:ascii="Arial" w:eastAsia="Times New Roman" w:hAnsi="Arial" w:cs="Arial"/>
          <w:sz w:val="24"/>
          <w:szCs w:val="24"/>
          <w:lang w:eastAsia="es-EC"/>
        </w:rPr>
        <w:t xml:space="preserve">, Rodríguez y </w:t>
      </w:r>
      <w:proofErr w:type="spellStart"/>
      <w:r w:rsidRPr="00817BD1">
        <w:rPr>
          <w:rFonts w:ascii="Arial" w:eastAsia="Times New Roman" w:hAnsi="Arial" w:cs="Arial"/>
          <w:sz w:val="24"/>
          <w:szCs w:val="24"/>
          <w:lang w:eastAsia="es-EC"/>
        </w:rPr>
        <w:t>Zeballos</w:t>
      </w:r>
      <w:proofErr w:type="spellEnd"/>
      <w:r w:rsidRPr="00817BD1">
        <w:rPr>
          <w:rFonts w:ascii="Arial" w:eastAsia="Times New Roman" w:hAnsi="Arial" w:cs="Arial"/>
          <w:sz w:val="24"/>
          <w:szCs w:val="24"/>
          <w:lang w:eastAsia="es-EC"/>
        </w:rPr>
        <w:t xml:space="preserve">, 2017). </w:t>
      </w:r>
      <w:r w:rsidRPr="00817BD1">
        <w:rPr>
          <w:rFonts w:ascii="Arial" w:hAnsi="Arial" w:cs="Arial"/>
          <w:sz w:val="24"/>
          <w:szCs w:val="24"/>
        </w:rPr>
        <w:t xml:space="preserve">Consecuentemente, la competencia investigativa constituye una habilidad metodológica, que se desarrolla para la adquisición de saberes y solución de problemas en el campo de la investigación. Siendo que implica disponer de actitud e interés de conocer sobre los procesos de investigación, durante todo el proceso formativo para generar conocimiento. De esta manera, </w:t>
      </w:r>
      <w:r w:rsidRPr="00817BD1">
        <w:rPr>
          <w:rFonts w:ascii="Arial" w:eastAsia="Times New Roman" w:hAnsi="Arial" w:cs="Arial"/>
          <w:sz w:val="24"/>
          <w:szCs w:val="24"/>
          <w:lang w:eastAsia="es-EC"/>
        </w:rPr>
        <w:t>se puede enseñar y aprender a investigar con rigor metodológico en los espacios universitarios con base en la formación de competencias investigativas</w:t>
      </w:r>
    </w:p>
    <w:p w14:paraId="6D53C7B6" w14:textId="77777777" w:rsidR="00D20881" w:rsidRPr="00817BD1" w:rsidRDefault="00D20881" w:rsidP="00D20881">
      <w:pPr>
        <w:spacing w:after="0" w:line="240" w:lineRule="auto"/>
        <w:ind w:firstLine="426"/>
        <w:jc w:val="both"/>
        <w:rPr>
          <w:rFonts w:ascii="Arial" w:eastAsia="Times New Roman" w:hAnsi="Arial" w:cs="Arial"/>
          <w:sz w:val="24"/>
          <w:szCs w:val="24"/>
          <w:lang w:eastAsia="es-EC"/>
        </w:rPr>
      </w:pPr>
      <w:r w:rsidRPr="00817BD1">
        <w:rPr>
          <w:rFonts w:ascii="Arial" w:eastAsia="Times New Roman" w:hAnsi="Arial" w:cs="Arial"/>
          <w:sz w:val="24"/>
          <w:szCs w:val="24"/>
          <w:lang w:eastAsia="es-EC"/>
        </w:rPr>
        <w:t xml:space="preserve">El impacto del </w:t>
      </w:r>
      <w:proofErr w:type="spellStart"/>
      <w:r w:rsidRPr="00817BD1">
        <w:rPr>
          <w:rFonts w:ascii="Arial" w:eastAsia="Times New Roman" w:hAnsi="Arial" w:cs="Arial"/>
          <w:sz w:val="24"/>
          <w:szCs w:val="24"/>
          <w:lang w:eastAsia="es-EC"/>
        </w:rPr>
        <w:t>transhumanismo</w:t>
      </w:r>
      <w:proofErr w:type="spellEnd"/>
      <w:r w:rsidRPr="00817BD1">
        <w:rPr>
          <w:rFonts w:ascii="Arial" w:eastAsia="Times New Roman" w:hAnsi="Arial" w:cs="Arial"/>
          <w:sz w:val="24"/>
          <w:szCs w:val="24"/>
          <w:lang w:eastAsia="es-EC"/>
        </w:rPr>
        <w:t xml:space="preserve"> en los contextos universitarios, permitirá generar iniciativas y apropiación por parte de los investigadores, como mejora de la estrategia de investigación que incluye competencias pedagógicas, actitudinales y comunicativas para contribuir a la formación del investigador nobel, encaminado a potenciar habilidades de autonomía, competitividad, autoaprendizaje y adaptabilidad. En tales condiciones, el humanismo adquiere la contemporaneidad y la validez social más que nunca. Cómo trascender al humano en la educación, es por eso que los educadores necesitan interpretar la realidad educativa en términos de información, utilizando todas las ventajas que ofrecen los avances tecnológicos.</w:t>
      </w:r>
    </w:p>
    <w:p w14:paraId="4221906C" w14:textId="77777777" w:rsidR="00D20881" w:rsidRPr="00817BD1" w:rsidRDefault="00D20881" w:rsidP="00D20881">
      <w:pPr>
        <w:spacing w:after="0" w:line="240" w:lineRule="auto"/>
        <w:jc w:val="both"/>
        <w:rPr>
          <w:rFonts w:ascii="Arial" w:eastAsia="Times New Roman" w:hAnsi="Arial" w:cs="Arial"/>
          <w:sz w:val="24"/>
          <w:szCs w:val="24"/>
          <w:lang w:eastAsia="es-EC"/>
        </w:rPr>
      </w:pPr>
    </w:p>
    <w:p w14:paraId="1CAE4A17" w14:textId="77777777" w:rsidR="00D20881" w:rsidRDefault="00D20881" w:rsidP="00D20881">
      <w:pPr>
        <w:spacing w:after="0" w:line="240" w:lineRule="auto"/>
        <w:jc w:val="both"/>
        <w:rPr>
          <w:rFonts w:ascii="Arial" w:hAnsi="Arial" w:cs="Arial"/>
          <w:b/>
          <w:sz w:val="24"/>
          <w:szCs w:val="24"/>
        </w:rPr>
      </w:pPr>
      <w:r w:rsidRPr="00817BD1">
        <w:rPr>
          <w:rFonts w:ascii="Arial" w:hAnsi="Arial" w:cs="Arial"/>
          <w:b/>
          <w:sz w:val="24"/>
          <w:szCs w:val="24"/>
        </w:rPr>
        <w:t>DISCUSIÓN</w:t>
      </w:r>
    </w:p>
    <w:p w14:paraId="655D1970" w14:textId="77777777" w:rsidR="00D20881" w:rsidRPr="00817BD1" w:rsidRDefault="00D20881" w:rsidP="00D20881">
      <w:pPr>
        <w:spacing w:after="0" w:line="240" w:lineRule="auto"/>
        <w:jc w:val="both"/>
        <w:rPr>
          <w:rFonts w:ascii="Arial" w:hAnsi="Arial" w:cs="Arial"/>
          <w:b/>
          <w:sz w:val="24"/>
          <w:szCs w:val="24"/>
        </w:rPr>
      </w:pPr>
    </w:p>
    <w:p w14:paraId="3FA5C9A9" w14:textId="77777777" w:rsidR="00D20881" w:rsidRPr="00817BD1" w:rsidRDefault="00D20881" w:rsidP="00D20881">
      <w:pPr>
        <w:spacing w:after="0" w:line="240" w:lineRule="auto"/>
        <w:ind w:firstLine="426"/>
        <w:jc w:val="both"/>
        <w:rPr>
          <w:rFonts w:ascii="Arial" w:eastAsia="Times New Roman" w:hAnsi="Arial" w:cs="Arial"/>
          <w:sz w:val="24"/>
          <w:szCs w:val="24"/>
          <w:lang w:eastAsia="es-EC"/>
        </w:rPr>
      </w:pPr>
      <w:r w:rsidRPr="00817BD1">
        <w:rPr>
          <w:rFonts w:ascii="Arial" w:eastAsia="Times New Roman" w:hAnsi="Arial" w:cs="Arial"/>
          <w:sz w:val="24"/>
          <w:szCs w:val="24"/>
          <w:lang w:eastAsia="es-EC"/>
        </w:rPr>
        <w:t xml:space="preserve">La evaluación docente y el desempeño docente son investigaciones realizadas por Tobón, Calderón, Hernández y Cardona (2015), </w:t>
      </w:r>
      <w:proofErr w:type="spellStart"/>
      <w:r w:rsidRPr="00817BD1">
        <w:rPr>
          <w:rFonts w:ascii="Arial" w:eastAsia="Times New Roman" w:hAnsi="Arial" w:cs="Arial"/>
          <w:sz w:val="24"/>
          <w:szCs w:val="24"/>
          <w:lang w:eastAsia="es-EC"/>
        </w:rPr>
        <w:t>Cancino</w:t>
      </w:r>
      <w:proofErr w:type="spellEnd"/>
      <w:r w:rsidRPr="00817BD1">
        <w:rPr>
          <w:rFonts w:ascii="Arial" w:eastAsia="Times New Roman" w:hAnsi="Arial" w:cs="Arial"/>
          <w:sz w:val="24"/>
          <w:szCs w:val="24"/>
          <w:lang w:eastAsia="es-EC"/>
        </w:rPr>
        <w:t xml:space="preserve"> y Márquez (2015), por su parte, Fernández, </w:t>
      </w:r>
      <w:proofErr w:type="spellStart"/>
      <w:r w:rsidRPr="00817BD1">
        <w:rPr>
          <w:rFonts w:ascii="Arial" w:eastAsia="Times New Roman" w:hAnsi="Arial" w:cs="Arial"/>
          <w:sz w:val="24"/>
          <w:szCs w:val="24"/>
          <w:lang w:eastAsia="es-EC"/>
        </w:rPr>
        <w:t>Sotolongo</w:t>
      </w:r>
      <w:proofErr w:type="spellEnd"/>
      <w:r w:rsidRPr="00817BD1">
        <w:rPr>
          <w:rFonts w:ascii="Arial" w:eastAsia="Times New Roman" w:hAnsi="Arial" w:cs="Arial"/>
          <w:sz w:val="24"/>
          <w:szCs w:val="24"/>
          <w:lang w:eastAsia="es-EC"/>
        </w:rPr>
        <w:t xml:space="preserve"> y Martínez (2016), basaron su investigación en conocer las percepciones de estudiantes y docentes, sobre un instrumento para evaluar el desempeño docente en cuatro dimensiones: competencias pedagógicas-didácticas, investigativas, de gestión académica y de extensión universitaria. Los resultados permitieron concluir sobre la efectividad de utilizar las cuatro dimensiones propuestas para evaluar el desempeño docente. De acuerdo con las percepciones de estudiantes y docentes, la competencia que priorizan en la evaluación del desempeño docente, es la competencia pedagógico-didáctica. Esto revela coincidencia con los resultados obtenidos en otras investigaciones precedentes realizadas por Cortés et al. (2014) donde se afirma que al estudiante principalmente le interesa lo que logra el docente con ellos y secundariamente otros aspectos. </w:t>
      </w:r>
    </w:p>
    <w:p w14:paraId="5636286B" w14:textId="77777777" w:rsidR="00D20881" w:rsidRPr="00817BD1" w:rsidRDefault="00D20881" w:rsidP="00D20881">
      <w:pPr>
        <w:spacing w:after="0" w:line="240" w:lineRule="auto"/>
        <w:ind w:firstLine="426"/>
        <w:jc w:val="both"/>
        <w:rPr>
          <w:rFonts w:ascii="Arial" w:eastAsia="Times New Roman" w:hAnsi="Arial" w:cs="Arial"/>
          <w:sz w:val="24"/>
          <w:szCs w:val="24"/>
          <w:lang w:eastAsia="es-EC"/>
        </w:rPr>
      </w:pPr>
      <w:r w:rsidRPr="00817BD1">
        <w:rPr>
          <w:rFonts w:ascii="Arial" w:eastAsia="Times New Roman" w:hAnsi="Arial" w:cs="Arial"/>
          <w:sz w:val="24"/>
          <w:szCs w:val="24"/>
          <w:lang w:eastAsia="es-EC"/>
        </w:rPr>
        <w:t xml:space="preserve">Se reconocen las falencias en las competencias para escribir a nivel de la redacción de los informes investigativos e inconsistencias en su estructuración textual (Buendía-Arias, Zambrano-Castillo y </w:t>
      </w:r>
      <w:proofErr w:type="spellStart"/>
      <w:r w:rsidRPr="00817BD1">
        <w:rPr>
          <w:rFonts w:ascii="Arial" w:eastAsia="Times New Roman" w:hAnsi="Arial" w:cs="Arial"/>
          <w:sz w:val="24"/>
          <w:szCs w:val="24"/>
          <w:lang w:eastAsia="es-EC"/>
        </w:rPr>
        <w:t>Insuasty</w:t>
      </w:r>
      <w:proofErr w:type="spellEnd"/>
      <w:r w:rsidRPr="00817BD1">
        <w:rPr>
          <w:rFonts w:ascii="Arial" w:eastAsia="Times New Roman" w:hAnsi="Arial" w:cs="Arial"/>
          <w:sz w:val="24"/>
          <w:szCs w:val="24"/>
          <w:lang w:eastAsia="es-EC"/>
        </w:rPr>
        <w:t xml:space="preserve">, 2018), siendo esencial del proceso investigativo la escritura académica, así como las actividades en pares para mejorar la producción. El uso del objeto de aprendizaje propuestos por </w:t>
      </w:r>
      <w:r w:rsidRPr="00817BD1">
        <w:rPr>
          <w:rFonts w:eastAsia="Times New Roman"/>
          <w:lang w:eastAsia="es-EC"/>
        </w:rPr>
        <w:t>Cárdenas, Guerra, y Soler (2017)</w:t>
      </w:r>
      <w:r w:rsidRPr="00817BD1">
        <w:rPr>
          <w:rFonts w:ascii="Arial" w:eastAsia="Times New Roman" w:hAnsi="Arial" w:cs="Arial"/>
          <w:sz w:val="24"/>
          <w:szCs w:val="24"/>
          <w:lang w:eastAsia="es-EC"/>
        </w:rPr>
        <w:t>, será una fundamental, al incorporar competencias escriturales para generar documentos sólidos en su consistencia, estructura y contextualización producto de una investigación, cuyo propósito es el enriquecimiento del proceso de aprendizaje de los estudiantes, por ende, se contribuye al mejoramiento de la calidad de la educación</w:t>
      </w:r>
    </w:p>
    <w:p w14:paraId="76B96A68" w14:textId="77777777" w:rsidR="00D20881" w:rsidRPr="00817BD1" w:rsidRDefault="00D20881" w:rsidP="00D20881">
      <w:pPr>
        <w:spacing w:after="0" w:line="240" w:lineRule="auto"/>
        <w:ind w:firstLine="426"/>
        <w:jc w:val="both"/>
        <w:rPr>
          <w:rFonts w:ascii="Arial" w:eastAsia="Times New Roman" w:hAnsi="Arial" w:cs="Arial"/>
          <w:sz w:val="24"/>
          <w:szCs w:val="24"/>
          <w:lang w:eastAsia="es-EC"/>
        </w:rPr>
      </w:pPr>
      <w:r w:rsidRPr="00817BD1">
        <w:rPr>
          <w:rFonts w:ascii="Arial" w:eastAsia="Times New Roman" w:hAnsi="Arial" w:cs="Arial"/>
          <w:sz w:val="24"/>
          <w:szCs w:val="24"/>
          <w:lang w:eastAsia="es-EC"/>
        </w:rPr>
        <w:t xml:space="preserve">Se reconoce el papel de la educación superior, sin embargo, se hace necesario diseñar programas académicos que potencien habilidades para el desarrollo productivo de actividades de investigación e innovación con base en la apropiación y desarrollo de conocimientos para ejercer actividades vinculadas a la investigación científica, desarrollo tecnológico e innovación, como lo proponen Céspedes y Jiménez (2011). La formación de competencias para la investigación en el personal </w:t>
      </w:r>
      <w:r w:rsidRPr="00817BD1">
        <w:rPr>
          <w:rFonts w:ascii="Arial" w:eastAsia="Times New Roman" w:hAnsi="Arial" w:cs="Arial"/>
          <w:sz w:val="24"/>
          <w:szCs w:val="24"/>
          <w:lang w:eastAsia="es-EC"/>
        </w:rPr>
        <w:lastRenderedPageBreak/>
        <w:t>académico, se constituye en un proceso de construcción de aprendizaje así, quienes están implicados deben estar en constante actualización, desarrollar competencias para la investigación y gestionar estratégicas en docencia. Aunado las actividades de trabajo interdisciplinario y colaborativo entre docentes con experiencia en investigaciones y los que están iniciando su proceso de formación investigativa para contribuir a la producción de conocimientos.</w:t>
      </w:r>
    </w:p>
    <w:p w14:paraId="42341A4E" w14:textId="77777777" w:rsidR="00D20881" w:rsidRPr="00817BD1" w:rsidRDefault="00D20881" w:rsidP="00D20881">
      <w:pPr>
        <w:spacing w:after="0" w:line="240" w:lineRule="auto"/>
        <w:ind w:firstLine="426"/>
        <w:jc w:val="both"/>
        <w:rPr>
          <w:rFonts w:ascii="Arial" w:eastAsia="Times New Roman" w:hAnsi="Arial" w:cs="Arial"/>
          <w:sz w:val="24"/>
          <w:szCs w:val="24"/>
          <w:lang w:eastAsia="es-EC"/>
        </w:rPr>
      </w:pPr>
      <w:r w:rsidRPr="00817BD1">
        <w:rPr>
          <w:rFonts w:ascii="Arial" w:eastAsia="Times New Roman" w:hAnsi="Arial" w:cs="Arial"/>
          <w:sz w:val="24"/>
          <w:szCs w:val="24"/>
          <w:lang w:eastAsia="es-EC"/>
        </w:rPr>
        <w:t xml:space="preserve">Un reto en los programas académicos de educación superior, es la formación de competencias para la investigación, dado por la capacidad para identificar los problemas, elaborar propuestas de investigación que permitan dar solución, construir conocimientos y transformar esa realidad, coinciden con las propuestas de </w:t>
      </w:r>
      <w:proofErr w:type="spellStart"/>
      <w:r w:rsidRPr="00817BD1">
        <w:rPr>
          <w:rFonts w:ascii="Arial" w:eastAsia="Times New Roman" w:hAnsi="Arial" w:cs="Arial"/>
          <w:sz w:val="24"/>
          <w:szCs w:val="24"/>
          <w:lang w:eastAsia="es-EC"/>
        </w:rPr>
        <w:t>Feixas</w:t>
      </w:r>
      <w:proofErr w:type="spellEnd"/>
      <w:r w:rsidRPr="00817BD1">
        <w:rPr>
          <w:rFonts w:ascii="Arial" w:eastAsia="Times New Roman" w:hAnsi="Arial" w:cs="Arial"/>
          <w:sz w:val="24"/>
          <w:szCs w:val="24"/>
          <w:lang w:eastAsia="es-EC"/>
        </w:rPr>
        <w:t>, et al.,</w:t>
      </w:r>
      <w:r>
        <w:rPr>
          <w:rFonts w:ascii="Arial" w:eastAsia="Times New Roman" w:hAnsi="Arial" w:cs="Arial"/>
          <w:sz w:val="24"/>
          <w:szCs w:val="24"/>
          <w:lang w:eastAsia="es-EC"/>
        </w:rPr>
        <w:t xml:space="preserve"> </w:t>
      </w:r>
      <w:r w:rsidRPr="00817BD1">
        <w:rPr>
          <w:rFonts w:ascii="Arial" w:eastAsia="Times New Roman" w:hAnsi="Arial" w:cs="Arial"/>
          <w:sz w:val="24"/>
          <w:szCs w:val="24"/>
          <w:lang w:eastAsia="es-EC"/>
        </w:rPr>
        <w:t>(2015). El potenciar las competencias en docentes como en los estudiantes que están incursionando líneas de investigación, posibilitará la construcción de proyectos innovadores, con apoyo de un investigador con mayor experiencia en contextos universitarios, con el objetivo de obtener propuestas innovadoras, similar a las investigaciones de Cortés, et al., (2014).</w:t>
      </w:r>
    </w:p>
    <w:p w14:paraId="63E20C5C" w14:textId="77777777" w:rsidR="00D20881" w:rsidRPr="00817BD1" w:rsidRDefault="00D20881" w:rsidP="00D20881">
      <w:pPr>
        <w:spacing w:after="0" w:line="240" w:lineRule="auto"/>
        <w:ind w:firstLine="426"/>
        <w:jc w:val="both"/>
        <w:rPr>
          <w:rFonts w:ascii="Arial" w:eastAsia="Times New Roman" w:hAnsi="Arial" w:cs="Arial"/>
          <w:sz w:val="24"/>
          <w:szCs w:val="24"/>
          <w:lang w:eastAsia="es-EC"/>
        </w:rPr>
      </w:pPr>
      <w:r w:rsidRPr="00817BD1">
        <w:rPr>
          <w:rFonts w:ascii="Arial" w:eastAsia="Times New Roman" w:hAnsi="Arial" w:cs="Arial"/>
          <w:sz w:val="24"/>
          <w:szCs w:val="24"/>
          <w:lang w:eastAsia="es-EC"/>
        </w:rPr>
        <w:t xml:space="preserve">La apropiación pedagógica por parte del docente investigador, busca mejorar las competencias investigativas en los espacios universitarios, como parte integral del quehacer docente para interpretar, razonar y comunicar de forma eficiente conocimientos y fomentar en los estudiantes la construcción de las bases de su aprendizaje para incursionar en el campo de la investigación, así como lo proponen </w:t>
      </w:r>
      <w:proofErr w:type="spellStart"/>
      <w:r w:rsidRPr="00817BD1">
        <w:rPr>
          <w:rFonts w:ascii="Arial" w:eastAsia="Times New Roman" w:hAnsi="Arial" w:cs="Arial"/>
          <w:sz w:val="24"/>
          <w:szCs w:val="24"/>
          <w:lang w:eastAsia="es-EC"/>
        </w:rPr>
        <w:t>Reiban</w:t>
      </w:r>
      <w:proofErr w:type="spellEnd"/>
      <w:r w:rsidRPr="00817BD1">
        <w:rPr>
          <w:rFonts w:ascii="Arial" w:eastAsia="Times New Roman" w:hAnsi="Arial" w:cs="Arial"/>
          <w:sz w:val="24"/>
          <w:szCs w:val="24"/>
          <w:lang w:eastAsia="es-EC"/>
        </w:rPr>
        <w:t>, et al., (2017). Sin embargo, para fortalecer los procesos de enseñanza y aprendizaje, es fundamental el desempeño del rol del docente como investigador para desarrollar la competencia investigativa en el entorno inmediato de acción, respondiendo a los retos que impone la modernización.</w:t>
      </w:r>
    </w:p>
    <w:p w14:paraId="72010015" w14:textId="77777777" w:rsidR="00D20881" w:rsidRPr="00817BD1" w:rsidRDefault="00D20881" w:rsidP="00D20881">
      <w:pPr>
        <w:spacing w:after="0" w:line="240" w:lineRule="auto"/>
        <w:jc w:val="both"/>
        <w:rPr>
          <w:rFonts w:ascii="Arial" w:hAnsi="Arial" w:cs="Arial"/>
          <w:sz w:val="24"/>
          <w:szCs w:val="24"/>
        </w:rPr>
      </w:pPr>
    </w:p>
    <w:p w14:paraId="2B6D1D97" w14:textId="77777777" w:rsidR="00D20881" w:rsidRDefault="00D20881" w:rsidP="00D20881">
      <w:pPr>
        <w:spacing w:after="0" w:line="240" w:lineRule="auto"/>
        <w:jc w:val="both"/>
        <w:rPr>
          <w:rFonts w:ascii="Arial" w:hAnsi="Arial" w:cs="Arial"/>
          <w:b/>
          <w:sz w:val="24"/>
          <w:szCs w:val="24"/>
        </w:rPr>
      </w:pPr>
      <w:r w:rsidRPr="00817BD1">
        <w:rPr>
          <w:rFonts w:ascii="Arial" w:hAnsi="Arial" w:cs="Arial"/>
          <w:b/>
          <w:sz w:val="24"/>
          <w:szCs w:val="24"/>
        </w:rPr>
        <w:t>CONCLUSIONES</w:t>
      </w:r>
    </w:p>
    <w:p w14:paraId="1414FC5B" w14:textId="77777777" w:rsidR="00D20881" w:rsidRPr="00817BD1" w:rsidRDefault="00D20881" w:rsidP="00D20881">
      <w:pPr>
        <w:spacing w:after="0" w:line="240" w:lineRule="auto"/>
        <w:jc w:val="both"/>
        <w:rPr>
          <w:rFonts w:ascii="Arial" w:hAnsi="Arial" w:cs="Arial"/>
          <w:b/>
          <w:sz w:val="24"/>
          <w:szCs w:val="24"/>
        </w:rPr>
      </w:pPr>
    </w:p>
    <w:p w14:paraId="0421E204" w14:textId="77777777" w:rsidR="00D20881" w:rsidRDefault="00D20881" w:rsidP="00D20881">
      <w:pPr>
        <w:spacing w:after="0" w:line="240" w:lineRule="auto"/>
        <w:ind w:firstLine="426"/>
        <w:jc w:val="both"/>
        <w:rPr>
          <w:rFonts w:ascii="Arial" w:eastAsia="Times New Roman" w:hAnsi="Arial" w:cs="Arial"/>
          <w:sz w:val="24"/>
          <w:szCs w:val="24"/>
          <w:lang w:eastAsia="es-EC"/>
        </w:rPr>
      </w:pPr>
      <w:r w:rsidRPr="00817BD1">
        <w:rPr>
          <w:rFonts w:ascii="Arial" w:eastAsia="Times New Roman" w:hAnsi="Arial" w:cs="Arial"/>
          <w:sz w:val="24"/>
          <w:szCs w:val="24"/>
          <w:lang w:eastAsia="es-EC"/>
        </w:rPr>
        <w:t xml:space="preserve">El advenimiento del </w:t>
      </w:r>
      <w:proofErr w:type="spellStart"/>
      <w:r w:rsidRPr="00817BD1">
        <w:rPr>
          <w:rFonts w:ascii="Arial" w:eastAsia="Times New Roman" w:hAnsi="Arial" w:cs="Arial"/>
          <w:sz w:val="24"/>
          <w:szCs w:val="24"/>
          <w:lang w:eastAsia="es-EC"/>
        </w:rPr>
        <w:t>transhumanismo</w:t>
      </w:r>
      <w:proofErr w:type="spellEnd"/>
      <w:r w:rsidRPr="00817BD1">
        <w:rPr>
          <w:rFonts w:ascii="Arial" w:eastAsia="Times New Roman" w:hAnsi="Arial" w:cs="Arial"/>
          <w:sz w:val="24"/>
          <w:szCs w:val="24"/>
          <w:lang w:eastAsia="es-EC"/>
        </w:rPr>
        <w:t xml:space="preserve"> en los contextos universitarios, posibilita el éxito de las Instituciones de Educación Superior, en cuanto a la calidad de sus producciones y a los proyectos que dan respuesta a las necesidades, sociales y culturales. Sin embargo, las competencias investigativas se deben construir en forma continua y sistemática para fortalecer el perfil investigador de docentes y estudiantes que están motivados por esta línea del conocimiento, dando cuenta del alcance pedagógico en los espacios universitarios.</w:t>
      </w:r>
    </w:p>
    <w:p w14:paraId="22E85459" w14:textId="77777777" w:rsidR="00D20881" w:rsidRDefault="00D20881" w:rsidP="00D20881">
      <w:pPr>
        <w:spacing w:after="0" w:line="240" w:lineRule="auto"/>
        <w:ind w:firstLine="426"/>
        <w:jc w:val="both"/>
        <w:rPr>
          <w:rFonts w:ascii="Arial" w:hAnsi="Arial" w:cs="Arial"/>
          <w:sz w:val="24"/>
          <w:szCs w:val="24"/>
        </w:rPr>
      </w:pPr>
      <w:r w:rsidRPr="00817BD1">
        <w:rPr>
          <w:rFonts w:ascii="Arial" w:hAnsi="Arial" w:cs="Arial"/>
          <w:sz w:val="24"/>
          <w:szCs w:val="24"/>
        </w:rPr>
        <w:t xml:space="preserve">En este mundo digital, la posibilidad de usar Objetos de Aprendizaje, abre oportunidades de comunicación en formas de enseñar y aprender. Por tanto, surge la necesidad de motivar procesos de investigación empírica desde la </w:t>
      </w:r>
      <w:proofErr w:type="spellStart"/>
      <w:r w:rsidRPr="00817BD1">
        <w:rPr>
          <w:rFonts w:ascii="Arial" w:hAnsi="Arial" w:cs="Arial"/>
          <w:sz w:val="24"/>
          <w:szCs w:val="24"/>
        </w:rPr>
        <w:t>socioformación</w:t>
      </w:r>
      <w:proofErr w:type="spellEnd"/>
      <w:r w:rsidRPr="00817BD1">
        <w:rPr>
          <w:rFonts w:ascii="Arial" w:hAnsi="Arial" w:cs="Arial"/>
          <w:sz w:val="24"/>
          <w:szCs w:val="24"/>
        </w:rPr>
        <w:t xml:space="preserve"> que contribuyan a consolidar la metodología de las rúbricas </w:t>
      </w:r>
      <w:proofErr w:type="spellStart"/>
      <w:r w:rsidRPr="00817BD1">
        <w:rPr>
          <w:rFonts w:ascii="Arial" w:hAnsi="Arial" w:cs="Arial"/>
          <w:sz w:val="24"/>
          <w:szCs w:val="24"/>
        </w:rPr>
        <w:t>socioformativas</w:t>
      </w:r>
      <w:proofErr w:type="spellEnd"/>
      <w:r w:rsidRPr="00817BD1">
        <w:rPr>
          <w:rFonts w:ascii="Arial" w:hAnsi="Arial" w:cs="Arial"/>
          <w:sz w:val="24"/>
          <w:szCs w:val="24"/>
        </w:rPr>
        <w:t xml:space="preserve"> como una respuesta a la formación de personas competentes, integrales y con un proyecto ético de vida sólido para afrontar los retos de la sociedad del conocimiento.</w:t>
      </w:r>
    </w:p>
    <w:p w14:paraId="45F8AA35" w14:textId="77777777" w:rsidR="00D20881" w:rsidRDefault="00D20881" w:rsidP="00D20881">
      <w:pPr>
        <w:spacing w:after="0" w:line="240" w:lineRule="auto"/>
        <w:ind w:firstLine="426"/>
        <w:jc w:val="both"/>
        <w:rPr>
          <w:rFonts w:ascii="Arial" w:eastAsia="Times New Roman" w:hAnsi="Arial" w:cs="Arial"/>
          <w:sz w:val="24"/>
          <w:szCs w:val="24"/>
          <w:lang w:eastAsia="es-EC"/>
        </w:rPr>
      </w:pPr>
      <w:r w:rsidRPr="00817BD1">
        <w:rPr>
          <w:rFonts w:ascii="Arial" w:hAnsi="Arial" w:cs="Arial"/>
          <w:sz w:val="24"/>
          <w:szCs w:val="24"/>
        </w:rPr>
        <w:t>S</w:t>
      </w:r>
      <w:r w:rsidRPr="00817BD1">
        <w:rPr>
          <w:rFonts w:ascii="Arial" w:eastAsia="Times New Roman" w:hAnsi="Arial" w:cs="Arial"/>
          <w:sz w:val="24"/>
          <w:szCs w:val="24"/>
          <w:lang w:eastAsia="es-EC"/>
        </w:rPr>
        <w:t xml:space="preserve">e considera relevante en las competencias del investigador: la capacidad investigativa en cuanto a fundamentación teórica, practicidad de un proyecto, capacidad en difundir investigaciones, formar y dirigir recursos humanos en el campo de la investigación y formar grupos de investigación para generar publicaciones en acciones colaborativas </w:t>
      </w:r>
      <w:proofErr w:type="spellStart"/>
      <w:r w:rsidRPr="00817BD1">
        <w:rPr>
          <w:rFonts w:ascii="Arial" w:eastAsia="Times New Roman" w:hAnsi="Arial" w:cs="Arial"/>
          <w:sz w:val="24"/>
          <w:szCs w:val="24"/>
          <w:lang w:eastAsia="es-EC"/>
        </w:rPr>
        <w:t>intra</w:t>
      </w:r>
      <w:proofErr w:type="spellEnd"/>
      <w:r w:rsidRPr="00817BD1">
        <w:rPr>
          <w:rFonts w:ascii="Arial" w:eastAsia="Times New Roman" w:hAnsi="Arial" w:cs="Arial"/>
          <w:sz w:val="24"/>
          <w:szCs w:val="24"/>
          <w:lang w:eastAsia="es-EC"/>
        </w:rPr>
        <w:t xml:space="preserve"> e interinstitucionales, nacionales e internacionales.</w:t>
      </w:r>
    </w:p>
    <w:p w14:paraId="6FA67EDB" w14:textId="77777777" w:rsidR="00D20881" w:rsidRPr="00817BD1" w:rsidRDefault="00D20881" w:rsidP="00D20881">
      <w:pPr>
        <w:spacing w:after="0" w:line="240" w:lineRule="auto"/>
        <w:ind w:firstLine="426"/>
        <w:jc w:val="both"/>
        <w:rPr>
          <w:rFonts w:ascii="Arial" w:eastAsia="Times New Roman" w:hAnsi="Arial" w:cs="Arial"/>
          <w:sz w:val="24"/>
          <w:szCs w:val="24"/>
          <w:lang w:eastAsia="es-EC"/>
        </w:rPr>
      </w:pPr>
      <w:r w:rsidRPr="00817BD1">
        <w:rPr>
          <w:rFonts w:ascii="Arial" w:hAnsi="Arial" w:cs="Arial"/>
          <w:sz w:val="24"/>
          <w:szCs w:val="24"/>
          <w:lang w:val="es-ES_tradnl" w:eastAsia="es-ES"/>
        </w:rPr>
        <w:t xml:space="preserve">Es así, como la investigación se incorpora en la academia, con base en la construcción y reconstrucción de acciones investigativas transformadoras en el desarrollo social desde una actitud científica. Siendo necesario, fortalecer en el estudiante la capacidad para: problematizar, gestionar conocimiento, valorar la </w:t>
      </w:r>
      <w:r w:rsidRPr="00817BD1">
        <w:rPr>
          <w:rFonts w:ascii="Arial" w:hAnsi="Arial" w:cs="Arial"/>
          <w:sz w:val="24"/>
          <w:szCs w:val="24"/>
          <w:lang w:val="es-ES_tradnl" w:eastAsia="es-ES"/>
        </w:rPr>
        <w:lastRenderedPageBreak/>
        <w:t xml:space="preserve">relevancia de la investigación y sostener ideas fundamentadas. Por tanto, </w:t>
      </w:r>
      <w:r w:rsidRPr="00817BD1">
        <w:rPr>
          <w:rFonts w:ascii="Arial" w:eastAsia="Times New Roman" w:hAnsi="Arial" w:cs="Arial"/>
          <w:sz w:val="24"/>
          <w:szCs w:val="24"/>
          <w:lang w:eastAsia="es-EC"/>
        </w:rPr>
        <w:t xml:space="preserve">la sociedad del conocimiento, debería permitir reflexionar sobre la formación de competencias en la construcción de una cultura de investigación dirigida al desarrollo en los procesos académicos universitarios. </w:t>
      </w:r>
    </w:p>
    <w:p w14:paraId="615D7BF6" w14:textId="77777777" w:rsidR="00D20881" w:rsidRPr="00817BD1" w:rsidRDefault="00D20881" w:rsidP="00D20881">
      <w:pPr>
        <w:spacing w:after="0" w:line="240" w:lineRule="auto"/>
        <w:ind w:firstLine="708"/>
        <w:jc w:val="both"/>
        <w:rPr>
          <w:rFonts w:ascii="Arial" w:eastAsia="Times New Roman" w:hAnsi="Arial" w:cs="Arial"/>
          <w:sz w:val="24"/>
          <w:szCs w:val="24"/>
          <w:lang w:eastAsia="es-EC"/>
        </w:rPr>
      </w:pPr>
    </w:p>
    <w:p w14:paraId="5A69757E" w14:textId="77777777" w:rsidR="00D20881" w:rsidRPr="00817BD1" w:rsidRDefault="00D20881" w:rsidP="00D20881">
      <w:pPr>
        <w:spacing w:after="0" w:line="240" w:lineRule="auto"/>
        <w:ind w:left="720" w:hanging="720"/>
        <w:rPr>
          <w:rFonts w:ascii="Arial" w:hAnsi="Arial" w:cs="Arial"/>
          <w:b/>
          <w:sz w:val="24"/>
          <w:szCs w:val="24"/>
          <w:lang w:val="es-EC"/>
        </w:rPr>
      </w:pPr>
      <w:r w:rsidRPr="00817BD1">
        <w:rPr>
          <w:rFonts w:ascii="Arial" w:hAnsi="Arial" w:cs="Arial"/>
          <w:b/>
          <w:sz w:val="24"/>
          <w:szCs w:val="24"/>
          <w:lang w:val="es-EC"/>
        </w:rPr>
        <w:t>REFENCIAS BIBLIOGRÁFICAS</w:t>
      </w:r>
    </w:p>
    <w:p w14:paraId="1ACD368C" w14:textId="77777777" w:rsidR="00D20881" w:rsidRPr="00817BD1" w:rsidRDefault="00D20881" w:rsidP="00D20881">
      <w:pPr>
        <w:spacing w:after="0" w:line="240" w:lineRule="auto"/>
        <w:ind w:left="720" w:hanging="720"/>
        <w:rPr>
          <w:rFonts w:ascii="Arial" w:hAnsi="Arial" w:cs="Arial"/>
          <w:b/>
          <w:sz w:val="24"/>
          <w:szCs w:val="24"/>
          <w:lang w:val="es-EC"/>
        </w:rPr>
      </w:pPr>
    </w:p>
    <w:p w14:paraId="4DB24F2F" w14:textId="77777777" w:rsidR="00D20881" w:rsidRPr="00817BD1" w:rsidRDefault="00D20881" w:rsidP="00D20881">
      <w:pPr>
        <w:spacing w:after="0" w:line="240" w:lineRule="auto"/>
        <w:ind w:left="709" w:hanging="709"/>
        <w:rPr>
          <w:rFonts w:ascii="Arial" w:hAnsi="Arial" w:cs="Arial"/>
        </w:rPr>
      </w:pPr>
      <w:r w:rsidRPr="00817BD1">
        <w:rPr>
          <w:rFonts w:ascii="Arial" w:hAnsi="Arial" w:cs="Arial"/>
        </w:rPr>
        <w:t>Aguilera, R. (2014). Revisión sistemática, revisión narrativa o meta análisis</w:t>
      </w:r>
      <w:proofErr w:type="gramStart"/>
      <w:r w:rsidRPr="00817BD1">
        <w:rPr>
          <w:rFonts w:ascii="Arial" w:hAnsi="Arial" w:cs="Arial"/>
        </w:rPr>
        <w:t>?</w:t>
      </w:r>
      <w:proofErr w:type="gramEnd"/>
      <w:r w:rsidRPr="00817BD1">
        <w:rPr>
          <w:rFonts w:ascii="Arial" w:hAnsi="Arial" w:cs="Arial"/>
        </w:rPr>
        <w:t xml:space="preserve"> Revista de la Sociedad Española del Dolor, 21(6), 359-360.Recuperado de http://scielo.isciii.es/scielo.php?script=sci_arttext&amp;pid=S1134-80462014000600010</w:t>
      </w:r>
    </w:p>
    <w:p w14:paraId="4C948C00" w14:textId="77777777" w:rsidR="00D20881" w:rsidRPr="00817BD1" w:rsidRDefault="00D20881" w:rsidP="00D20881">
      <w:pPr>
        <w:spacing w:after="0" w:line="240" w:lineRule="auto"/>
        <w:ind w:left="709" w:hanging="709"/>
        <w:jc w:val="both"/>
        <w:rPr>
          <w:rFonts w:ascii="Arial" w:hAnsi="Arial" w:cs="Arial"/>
        </w:rPr>
      </w:pPr>
      <w:proofErr w:type="spellStart"/>
      <w:proofErr w:type="gramStart"/>
      <w:r w:rsidRPr="00817BD1">
        <w:rPr>
          <w:rFonts w:ascii="Arial" w:hAnsi="Arial" w:cs="Arial"/>
          <w:lang w:val="en-US"/>
        </w:rPr>
        <w:t>Annas</w:t>
      </w:r>
      <w:proofErr w:type="spellEnd"/>
      <w:r w:rsidRPr="00817BD1">
        <w:rPr>
          <w:rFonts w:ascii="Arial" w:hAnsi="Arial" w:cs="Arial"/>
          <w:lang w:val="en-US"/>
        </w:rPr>
        <w:t xml:space="preserve">, G., Andrews, L. and R. </w:t>
      </w:r>
      <w:proofErr w:type="spellStart"/>
      <w:r w:rsidRPr="00817BD1">
        <w:rPr>
          <w:rFonts w:ascii="Arial" w:hAnsi="Arial" w:cs="Arial"/>
          <w:lang w:val="en-US"/>
        </w:rPr>
        <w:t>Isasi</w:t>
      </w:r>
      <w:proofErr w:type="spellEnd"/>
      <w:r w:rsidRPr="00817BD1">
        <w:rPr>
          <w:rFonts w:ascii="Arial" w:hAnsi="Arial" w:cs="Arial"/>
          <w:lang w:val="en-US"/>
        </w:rPr>
        <w:t>, R. (2002).</w:t>
      </w:r>
      <w:proofErr w:type="gramEnd"/>
      <w:r w:rsidRPr="00817BD1">
        <w:rPr>
          <w:rFonts w:ascii="Arial" w:hAnsi="Arial" w:cs="Arial"/>
          <w:lang w:val="en-US"/>
        </w:rPr>
        <w:t xml:space="preserve"> "Protecting the Endangered Human: Toward an International Treaty Prohibiting Cloning and Inheritable Alterations", </w:t>
      </w:r>
      <w:r w:rsidRPr="00817BD1">
        <w:rPr>
          <w:rFonts w:ascii="Arial" w:hAnsi="Arial" w:cs="Arial"/>
          <w:i/>
          <w:lang w:val="en-US"/>
        </w:rPr>
        <w:t>American Journal of Law and Medicine</w:t>
      </w:r>
      <w:r w:rsidRPr="00817BD1">
        <w:rPr>
          <w:rFonts w:ascii="Arial" w:hAnsi="Arial" w:cs="Arial"/>
          <w:lang w:val="en-US"/>
        </w:rPr>
        <w:t xml:space="preserve"> 28 (2&amp;3):151-178. </w:t>
      </w:r>
      <w:r w:rsidRPr="00817BD1">
        <w:rPr>
          <w:rFonts w:ascii="Arial" w:hAnsi="Arial" w:cs="Arial"/>
        </w:rPr>
        <w:t>Recuperado de</w:t>
      </w:r>
    </w:p>
    <w:p w14:paraId="79CBB23D" w14:textId="77777777" w:rsidR="00D20881" w:rsidRPr="00817BD1" w:rsidRDefault="00D20881" w:rsidP="00D20881">
      <w:pPr>
        <w:spacing w:after="0" w:line="240" w:lineRule="auto"/>
        <w:ind w:firstLine="708"/>
        <w:jc w:val="both"/>
        <w:rPr>
          <w:rFonts w:ascii="Arial" w:hAnsi="Arial" w:cs="Arial"/>
        </w:rPr>
      </w:pPr>
      <w:r w:rsidRPr="00817BD1">
        <w:rPr>
          <w:rFonts w:ascii="Arial" w:hAnsi="Arial" w:cs="Arial"/>
        </w:rPr>
        <w:t xml:space="preserve">http://www.geneticsandsociety. </w:t>
      </w:r>
      <w:proofErr w:type="spellStart"/>
      <w:r w:rsidRPr="00817BD1">
        <w:rPr>
          <w:rFonts w:ascii="Arial" w:hAnsi="Arial" w:cs="Arial"/>
        </w:rPr>
        <w:t>org</w:t>
      </w:r>
      <w:proofErr w:type="spellEnd"/>
      <w:r w:rsidRPr="00817BD1">
        <w:rPr>
          <w:rFonts w:ascii="Arial" w:hAnsi="Arial" w:cs="Arial"/>
        </w:rPr>
        <w:t>/</w:t>
      </w:r>
      <w:proofErr w:type="spellStart"/>
      <w:r w:rsidRPr="00817BD1">
        <w:rPr>
          <w:rFonts w:ascii="Arial" w:hAnsi="Arial" w:cs="Arial"/>
        </w:rPr>
        <w:t>downloads</w:t>
      </w:r>
      <w:proofErr w:type="spellEnd"/>
      <w:r w:rsidRPr="00817BD1">
        <w:rPr>
          <w:rFonts w:ascii="Arial" w:hAnsi="Arial" w:cs="Arial"/>
        </w:rPr>
        <w:t>/2002_ajlm_annasetal.pdf</w:t>
      </w:r>
    </w:p>
    <w:p w14:paraId="1681D0FD" w14:textId="77777777" w:rsidR="00D20881" w:rsidRPr="00817BD1" w:rsidRDefault="00D20881" w:rsidP="00D20881">
      <w:pPr>
        <w:spacing w:after="0" w:line="240" w:lineRule="auto"/>
        <w:ind w:left="709" w:hanging="709"/>
        <w:jc w:val="both"/>
        <w:rPr>
          <w:rFonts w:ascii="Arial" w:hAnsi="Arial" w:cs="Arial"/>
          <w:lang w:val="es-EC"/>
        </w:rPr>
      </w:pPr>
      <w:proofErr w:type="spellStart"/>
      <w:r w:rsidRPr="00817BD1">
        <w:rPr>
          <w:rFonts w:ascii="Arial" w:hAnsi="Arial" w:cs="Arial"/>
        </w:rPr>
        <w:t>Bransford</w:t>
      </w:r>
      <w:proofErr w:type="spellEnd"/>
      <w:r w:rsidRPr="00817BD1">
        <w:rPr>
          <w:rFonts w:ascii="Arial" w:hAnsi="Arial" w:cs="Arial"/>
        </w:rPr>
        <w:t xml:space="preserve">, J. y </w:t>
      </w:r>
      <w:proofErr w:type="spellStart"/>
      <w:r w:rsidRPr="00817BD1">
        <w:rPr>
          <w:rFonts w:ascii="Arial" w:hAnsi="Arial" w:cs="Arial"/>
        </w:rPr>
        <w:t>Stein</w:t>
      </w:r>
      <w:proofErr w:type="spellEnd"/>
      <w:r w:rsidRPr="00817BD1">
        <w:rPr>
          <w:rFonts w:ascii="Arial" w:hAnsi="Arial" w:cs="Arial"/>
        </w:rPr>
        <w:t xml:space="preserve">, B. (1984). Solución IDEAL de problemas. </w:t>
      </w:r>
      <w:r w:rsidRPr="00817BD1">
        <w:rPr>
          <w:rFonts w:ascii="Arial" w:hAnsi="Arial" w:cs="Arial"/>
          <w:lang w:val="es-EC"/>
        </w:rPr>
        <w:t xml:space="preserve">Barcelona: Labor. </w:t>
      </w:r>
      <w:proofErr w:type="spellStart"/>
      <w:r w:rsidRPr="00817BD1">
        <w:rPr>
          <w:rFonts w:ascii="Arial" w:hAnsi="Arial" w:cs="Arial"/>
          <w:i/>
          <w:lang w:val="es-EC"/>
        </w:rPr>
        <w:t>Memory&amp;Cognition</w:t>
      </w:r>
      <w:proofErr w:type="spellEnd"/>
      <w:r w:rsidRPr="00817BD1">
        <w:rPr>
          <w:rFonts w:ascii="Arial" w:hAnsi="Arial" w:cs="Arial"/>
          <w:lang w:val="es-EC"/>
        </w:rPr>
        <w:t>, 12 (5), 522-529. Recuperado de https://link.springer.com/content/pdf/10.3758%2FBF03198315.pdf</w:t>
      </w:r>
    </w:p>
    <w:p w14:paraId="0D3B3315" w14:textId="77777777" w:rsidR="00D20881" w:rsidRPr="00817BD1" w:rsidRDefault="00D20881" w:rsidP="00D20881">
      <w:pPr>
        <w:spacing w:after="0" w:line="240" w:lineRule="auto"/>
        <w:ind w:left="709" w:hanging="709"/>
        <w:jc w:val="both"/>
        <w:rPr>
          <w:rStyle w:val="Hyperlink"/>
          <w:rFonts w:ascii="Arial" w:hAnsi="Arial" w:cs="Arial"/>
          <w:color w:val="auto"/>
        </w:rPr>
      </w:pPr>
      <w:proofErr w:type="spellStart"/>
      <w:r w:rsidRPr="00817BD1">
        <w:rPr>
          <w:rFonts w:ascii="Arial" w:eastAsia="Times New Roman" w:hAnsi="Arial" w:cs="Arial"/>
          <w:lang w:val="en-US" w:eastAsia="es-EC"/>
        </w:rPr>
        <w:t>Bostrom</w:t>
      </w:r>
      <w:proofErr w:type="spellEnd"/>
      <w:r w:rsidRPr="00817BD1">
        <w:rPr>
          <w:rFonts w:ascii="Arial" w:eastAsia="Times New Roman" w:hAnsi="Arial" w:cs="Arial"/>
          <w:lang w:val="en-US" w:eastAsia="es-EC"/>
        </w:rPr>
        <w:t xml:space="preserve">, N. (2005). A History of </w:t>
      </w:r>
      <w:proofErr w:type="spellStart"/>
      <w:r w:rsidRPr="00817BD1">
        <w:rPr>
          <w:rFonts w:ascii="Arial" w:eastAsia="Times New Roman" w:hAnsi="Arial" w:cs="Arial"/>
          <w:lang w:val="en-US" w:eastAsia="es-EC"/>
        </w:rPr>
        <w:t>trnashumanist</w:t>
      </w:r>
      <w:proofErr w:type="spellEnd"/>
      <w:r w:rsidRPr="00817BD1">
        <w:rPr>
          <w:rFonts w:ascii="Arial" w:eastAsia="Times New Roman" w:hAnsi="Arial" w:cs="Arial"/>
          <w:lang w:val="en-US" w:eastAsia="es-EC"/>
        </w:rPr>
        <w:t xml:space="preserve"> Thought</w:t>
      </w:r>
      <w:r w:rsidRPr="00817BD1">
        <w:rPr>
          <w:rFonts w:ascii="Arial" w:eastAsia="Times New Roman" w:hAnsi="Arial" w:cs="Arial"/>
          <w:i/>
          <w:lang w:val="en-US" w:eastAsia="es-EC"/>
        </w:rPr>
        <w:t xml:space="preserve">. </w:t>
      </w:r>
      <w:proofErr w:type="gramStart"/>
      <w:r w:rsidRPr="00817BD1">
        <w:rPr>
          <w:rFonts w:ascii="Arial" w:eastAsia="Times New Roman" w:hAnsi="Arial" w:cs="Arial"/>
          <w:i/>
          <w:lang w:val="en-US" w:eastAsia="es-EC"/>
        </w:rPr>
        <w:t>Journal of Evolution and Technology</w:t>
      </w:r>
      <w:r w:rsidRPr="00817BD1">
        <w:rPr>
          <w:rFonts w:ascii="Arial" w:eastAsia="Times New Roman" w:hAnsi="Arial" w:cs="Arial"/>
          <w:lang w:val="en-US" w:eastAsia="es-EC"/>
        </w:rPr>
        <w:t>.</w:t>
      </w:r>
      <w:proofErr w:type="gramEnd"/>
      <w:r w:rsidRPr="00817BD1">
        <w:rPr>
          <w:rFonts w:ascii="Arial" w:eastAsia="Times New Roman" w:hAnsi="Arial" w:cs="Arial"/>
          <w:lang w:val="en-US" w:eastAsia="es-EC"/>
        </w:rPr>
        <w:t xml:space="preserve"> </w:t>
      </w:r>
      <w:r w:rsidRPr="00817BD1">
        <w:rPr>
          <w:rFonts w:ascii="Arial" w:hAnsi="Arial" w:cs="Arial"/>
          <w:lang w:val="es-ES_tradnl" w:eastAsia="es-ES"/>
        </w:rPr>
        <w:t>14(1)1-25</w:t>
      </w:r>
      <w:r w:rsidRPr="00817BD1">
        <w:rPr>
          <w:rFonts w:ascii="Arial" w:eastAsia="Times New Roman" w:hAnsi="Arial" w:cs="Arial"/>
          <w:lang w:eastAsia="es-EC"/>
        </w:rPr>
        <w:t xml:space="preserve"> Recuperado de </w:t>
      </w:r>
      <w:r w:rsidRPr="00817BD1">
        <w:rPr>
          <w:rFonts w:ascii="Arial" w:hAnsi="Arial" w:cs="Arial"/>
        </w:rPr>
        <w:br/>
        <w:t>http://jetpress.org/volume14/bostrom.html</w:t>
      </w:r>
    </w:p>
    <w:p w14:paraId="332376CF" w14:textId="77777777" w:rsidR="00D20881" w:rsidRPr="00817BD1" w:rsidRDefault="00D20881" w:rsidP="00D20881">
      <w:pPr>
        <w:pStyle w:val="piedepagina"/>
        <w:spacing w:after="0" w:line="240" w:lineRule="auto"/>
        <w:ind w:left="709" w:hanging="709"/>
        <w:rPr>
          <w:rFonts w:ascii="Arial" w:hAnsi="Arial" w:cs="Arial"/>
          <w:color w:val="auto"/>
          <w:sz w:val="22"/>
          <w:szCs w:val="22"/>
        </w:rPr>
      </w:pPr>
      <w:proofErr w:type="spellStart"/>
      <w:r w:rsidRPr="00817BD1">
        <w:rPr>
          <w:rFonts w:ascii="Arial" w:hAnsi="Arial" w:cs="Arial"/>
          <w:color w:val="auto"/>
          <w:sz w:val="22"/>
          <w:szCs w:val="22"/>
        </w:rPr>
        <w:t>Bostrom</w:t>
      </w:r>
      <w:proofErr w:type="spellEnd"/>
      <w:r w:rsidRPr="00817BD1">
        <w:rPr>
          <w:rFonts w:ascii="Arial" w:hAnsi="Arial" w:cs="Arial"/>
          <w:color w:val="auto"/>
          <w:sz w:val="22"/>
          <w:szCs w:val="22"/>
        </w:rPr>
        <w:t xml:space="preserve">, N. (2011). Historia del pensamiento </w:t>
      </w:r>
      <w:proofErr w:type="spellStart"/>
      <w:r w:rsidRPr="00817BD1">
        <w:rPr>
          <w:rFonts w:ascii="Arial" w:hAnsi="Arial" w:cs="Arial"/>
          <w:color w:val="auto"/>
          <w:sz w:val="22"/>
          <w:szCs w:val="22"/>
        </w:rPr>
        <w:t>transhumanista</w:t>
      </w:r>
      <w:proofErr w:type="spellEnd"/>
      <w:r w:rsidRPr="00817BD1">
        <w:rPr>
          <w:rFonts w:ascii="Arial" w:hAnsi="Arial" w:cs="Arial"/>
          <w:color w:val="auto"/>
          <w:sz w:val="22"/>
          <w:szCs w:val="22"/>
        </w:rPr>
        <w:t xml:space="preserve">. </w:t>
      </w:r>
      <w:r w:rsidRPr="00817BD1">
        <w:rPr>
          <w:rFonts w:ascii="Arial" w:hAnsi="Arial" w:cs="Arial"/>
          <w:i/>
          <w:color w:val="auto"/>
          <w:sz w:val="22"/>
          <w:szCs w:val="22"/>
        </w:rPr>
        <w:t>Argumentos de Razón Técnica,</w:t>
      </w:r>
      <w:r w:rsidRPr="00817BD1">
        <w:rPr>
          <w:rFonts w:ascii="Arial" w:hAnsi="Arial" w:cs="Arial"/>
          <w:color w:val="auto"/>
          <w:sz w:val="22"/>
          <w:szCs w:val="22"/>
        </w:rPr>
        <w:t xml:space="preserve"> (14)157-191Recuperado de</w:t>
      </w:r>
    </w:p>
    <w:p w14:paraId="7291B64B" w14:textId="77777777" w:rsidR="00D20881" w:rsidRPr="00817BD1" w:rsidRDefault="00D20881" w:rsidP="00D20881">
      <w:pPr>
        <w:tabs>
          <w:tab w:val="left" w:pos="2746"/>
        </w:tabs>
        <w:spacing w:after="0" w:line="240" w:lineRule="auto"/>
        <w:jc w:val="both"/>
        <w:rPr>
          <w:rStyle w:val="Hyperlink"/>
          <w:rFonts w:ascii="Arial" w:hAnsi="Arial" w:cs="Arial"/>
          <w:color w:val="auto"/>
          <w:lang w:val="es-ES_tradnl" w:eastAsia="es-ES"/>
        </w:rPr>
      </w:pPr>
      <w:r w:rsidRPr="00817BD1">
        <w:rPr>
          <w:rFonts w:ascii="Arial" w:hAnsi="Arial" w:cs="Arial"/>
        </w:rPr>
        <w:t xml:space="preserve">        </w:t>
      </w:r>
      <w:r w:rsidRPr="00817BD1">
        <w:rPr>
          <w:rFonts w:ascii="Arial" w:hAnsi="Arial" w:cs="Arial"/>
          <w:lang w:val="es-ES_tradnl" w:eastAsia="es-ES"/>
        </w:rPr>
        <w:t>http://institucional.us.es/revistas/argumentos/14/art_7.pdf</w:t>
      </w:r>
    </w:p>
    <w:p w14:paraId="5B0B45F1" w14:textId="77777777" w:rsidR="00D20881" w:rsidRPr="00817BD1" w:rsidRDefault="00D20881" w:rsidP="00D20881">
      <w:pPr>
        <w:spacing w:after="0" w:line="240" w:lineRule="auto"/>
        <w:ind w:left="709" w:hanging="709"/>
        <w:jc w:val="both"/>
        <w:rPr>
          <w:rFonts w:ascii="Arial" w:eastAsia="Times New Roman" w:hAnsi="Arial" w:cs="Arial"/>
          <w:lang w:eastAsia="es-EC"/>
        </w:rPr>
      </w:pPr>
      <w:r w:rsidRPr="00817BD1">
        <w:rPr>
          <w:rFonts w:ascii="Arial" w:eastAsia="Times New Roman" w:hAnsi="Arial" w:cs="Arial"/>
          <w:lang w:eastAsia="es-EC"/>
        </w:rPr>
        <w:t xml:space="preserve">Buendía-Arias, X., Zambrano-Castillo, L. y </w:t>
      </w:r>
      <w:proofErr w:type="spellStart"/>
      <w:r w:rsidRPr="00817BD1">
        <w:rPr>
          <w:rFonts w:ascii="Arial" w:eastAsia="Times New Roman" w:hAnsi="Arial" w:cs="Arial"/>
          <w:lang w:eastAsia="es-EC"/>
        </w:rPr>
        <w:t>Insuasty</w:t>
      </w:r>
      <w:proofErr w:type="spellEnd"/>
      <w:r w:rsidRPr="00817BD1">
        <w:rPr>
          <w:rFonts w:ascii="Arial" w:eastAsia="Times New Roman" w:hAnsi="Arial" w:cs="Arial"/>
          <w:lang w:eastAsia="es-EC"/>
        </w:rPr>
        <w:t xml:space="preserve">, E. (2018). El desarrollo de competencias investigativas de los docentes en formación en el contexto de la práctica pedagógica. </w:t>
      </w:r>
      <w:r w:rsidRPr="00817BD1">
        <w:rPr>
          <w:rFonts w:ascii="Arial" w:eastAsia="Times New Roman" w:hAnsi="Arial" w:cs="Arial"/>
          <w:i/>
          <w:lang w:eastAsia="es-EC"/>
        </w:rPr>
        <w:t>Folios</w:t>
      </w:r>
      <w:r w:rsidRPr="00817BD1">
        <w:rPr>
          <w:rFonts w:ascii="Arial" w:eastAsia="Times New Roman" w:hAnsi="Arial" w:cs="Arial"/>
          <w:lang w:eastAsia="es-EC"/>
        </w:rPr>
        <w:t>, 47, 179-195.</w:t>
      </w:r>
    </w:p>
    <w:p w14:paraId="5A872190" w14:textId="77777777" w:rsidR="00D20881" w:rsidRPr="00817BD1" w:rsidRDefault="00D20881" w:rsidP="00D20881">
      <w:pPr>
        <w:pStyle w:val="piedepagina"/>
        <w:spacing w:after="0" w:line="240" w:lineRule="auto"/>
        <w:ind w:left="709" w:hanging="709"/>
        <w:rPr>
          <w:rFonts w:ascii="Arial" w:hAnsi="Arial" w:cs="Arial"/>
          <w:noProof/>
          <w:color w:val="auto"/>
          <w:sz w:val="22"/>
          <w:szCs w:val="22"/>
        </w:rPr>
      </w:pPr>
      <w:r w:rsidRPr="00817BD1">
        <w:rPr>
          <w:rFonts w:ascii="Arial" w:hAnsi="Arial" w:cs="Arial"/>
          <w:noProof/>
          <w:color w:val="auto"/>
          <w:sz w:val="22"/>
          <w:szCs w:val="22"/>
        </w:rPr>
        <w:t xml:space="preserve">Cardozo, J. y Meneses, T. (2014). Transhumanismo: concepciones, alcances y tendencias. </w:t>
      </w:r>
      <w:r w:rsidRPr="00817BD1">
        <w:rPr>
          <w:rFonts w:ascii="Arial" w:hAnsi="Arial" w:cs="Arial"/>
          <w:i/>
          <w:noProof/>
          <w:color w:val="auto"/>
          <w:sz w:val="22"/>
          <w:szCs w:val="22"/>
        </w:rPr>
        <w:t>Análisis Revista Colombiana de Humanidades</w:t>
      </w:r>
      <w:r w:rsidRPr="00817BD1">
        <w:rPr>
          <w:rFonts w:ascii="Arial" w:hAnsi="Arial" w:cs="Arial"/>
          <w:noProof/>
          <w:color w:val="auto"/>
          <w:sz w:val="22"/>
          <w:szCs w:val="22"/>
        </w:rPr>
        <w:t>, 46(84),63-88</w:t>
      </w:r>
    </w:p>
    <w:p w14:paraId="0D1F8A8D" w14:textId="77777777" w:rsidR="00D20881" w:rsidRPr="00817BD1" w:rsidRDefault="00D20881" w:rsidP="00D20881">
      <w:pPr>
        <w:pStyle w:val="piedepagina"/>
        <w:spacing w:after="0" w:line="240" w:lineRule="auto"/>
        <w:ind w:firstLine="708"/>
        <w:rPr>
          <w:rStyle w:val="Hyperlink"/>
          <w:rFonts w:ascii="Arial" w:hAnsi="Arial" w:cs="Arial"/>
          <w:color w:val="auto"/>
          <w:sz w:val="22"/>
          <w:szCs w:val="22"/>
        </w:rPr>
      </w:pPr>
      <w:r w:rsidRPr="00817BD1">
        <w:rPr>
          <w:rStyle w:val="Strong"/>
          <w:rFonts w:ascii="Arial" w:hAnsi="Arial" w:cs="Arial"/>
          <w:color w:val="auto"/>
          <w:sz w:val="22"/>
          <w:szCs w:val="22"/>
        </w:rPr>
        <w:t>DOI:</w:t>
      </w:r>
      <w:r w:rsidRPr="00817BD1">
        <w:rPr>
          <w:rFonts w:ascii="Arial" w:hAnsi="Arial" w:cs="Arial"/>
          <w:color w:val="auto"/>
          <w:sz w:val="22"/>
          <w:szCs w:val="22"/>
        </w:rPr>
        <w:t> </w:t>
      </w:r>
      <w:hyperlink r:id="rId15" w:history="1">
        <w:r w:rsidRPr="00817BD1">
          <w:rPr>
            <w:rStyle w:val="Hyperlink"/>
            <w:rFonts w:ascii="Arial" w:hAnsi="Arial" w:cs="Arial"/>
            <w:color w:val="auto"/>
            <w:sz w:val="22"/>
            <w:szCs w:val="22"/>
          </w:rPr>
          <w:t>10.15332/s0120-8454</w:t>
        </w:r>
      </w:hyperlink>
    </w:p>
    <w:p w14:paraId="0E12F2A8" w14:textId="77777777" w:rsidR="00D20881" w:rsidRPr="00817BD1" w:rsidRDefault="00D20881" w:rsidP="00D20881">
      <w:pPr>
        <w:pStyle w:val="piedepagina"/>
        <w:spacing w:after="0" w:line="240" w:lineRule="auto"/>
        <w:ind w:left="709" w:hanging="709"/>
        <w:rPr>
          <w:rStyle w:val="Hyperlink"/>
          <w:rFonts w:ascii="Arial" w:hAnsi="Arial" w:cs="Arial"/>
          <w:color w:val="auto"/>
          <w:sz w:val="22"/>
          <w:szCs w:val="22"/>
        </w:rPr>
      </w:pPr>
      <w:r w:rsidRPr="00817BD1">
        <w:rPr>
          <w:rStyle w:val="tlid-translation"/>
          <w:rFonts w:ascii="Arial" w:hAnsi="Arial" w:cs="Arial"/>
          <w:color w:val="auto"/>
          <w:sz w:val="22"/>
          <w:szCs w:val="22"/>
        </w:rPr>
        <w:t>Cárdenas, M., Guerra, C. y Soler, Y. (2017). Impacto social de la formación de competencias investigativas mediada por las TIC.</w:t>
      </w:r>
      <w:r w:rsidRPr="00817BD1">
        <w:rPr>
          <w:rStyle w:val="tlid-translation"/>
          <w:rFonts w:ascii="Arial" w:hAnsi="Arial" w:cs="Arial"/>
          <w:i/>
          <w:color w:val="auto"/>
          <w:sz w:val="22"/>
          <w:szCs w:val="22"/>
        </w:rPr>
        <w:t xml:space="preserve"> Didáctica y Educación</w:t>
      </w:r>
      <w:r w:rsidRPr="00817BD1">
        <w:rPr>
          <w:rStyle w:val="tlid-translation"/>
          <w:rFonts w:ascii="Arial" w:hAnsi="Arial" w:cs="Arial"/>
          <w:color w:val="auto"/>
          <w:sz w:val="22"/>
          <w:szCs w:val="22"/>
        </w:rPr>
        <w:t xml:space="preserve">. </w:t>
      </w:r>
      <w:r w:rsidRPr="00817BD1">
        <w:rPr>
          <w:rFonts w:ascii="Arial" w:hAnsi="Arial" w:cs="Arial"/>
          <w:color w:val="auto"/>
          <w:sz w:val="22"/>
          <w:szCs w:val="22"/>
        </w:rPr>
        <w:t xml:space="preserve">8(2) 117-136 Recuperado de </w:t>
      </w:r>
      <w:hyperlink r:id="rId16" w:history="1">
        <w:r w:rsidRPr="00817BD1">
          <w:rPr>
            <w:rStyle w:val="Hyperlink"/>
            <w:rFonts w:ascii="Arial" w:hAnsi="Arial" w:cs="Arial"/>
            <w:color w:val="auto"/>
            <w:sz w:val="22"/>
            <w:szCs w:val="22"/>
          </w:rPr>
          <w:t>http://www.runachayecuador.com/refcale/index.php/didascalia/article/view/1547</w:t>
        </w:r>
      </w:hyperlink>
    </w:p>
    <w:p w14:paraId="07F3C9B0" w14:textId="77777777" w:rsidR="00D20881" w:rsidRPr="00817BD1" w:rsidRDefault="00D20881" w:rsidP="00D20881">
      <w:pPr>
        <w:pStyle w:val="piedepagina"/>
        <w:spacing w:after="0" w:line="240" w:lineRule="auto"/>
        <w:ind w:left="709" w:hanging="709"/>
        <w:rPr>
          <w:rFonts w:ascii="Arial" w:hAnsi="Arial" w:cs="Arial"/>
          <w:color w:val="auto"/>
          <w:sz w:val="22"/>
          <w:szCs w:val="22"/>
        </w:rPr>
      </w:pPr>
      <w:r w:rsidRPr="00817BD1">
        <w:rPr>
          <w:rFonts w:ascii="Arial" w:hAnsi="Arial" w:cs="Arial"/>
          <w:color w:val="auto"/>
          <w:sz w:val="22"/>
          <w:szCs w:val="22"/>
        </w:rPr>
        <w:t xml:space="preserve">Campos, J. y Chinchilla, A. (2009). Reflexiones acerca de los desafíos en la formación de competencias para la investigación en educación superior. Revista Electrónica </w:t>
      </w:r>
      <w:r w:rsidRPr="00817BD1">
        <w:rPr>
          <w:rFonts w:ascii="Arial" w:hAnsi="Arial" w:cs="Arial"/>
          <w:i/>
          <w:color w:val="auto"/>
          <w:sz w:val="22"/>
          <w:szCs w:val="22"/>
        </w:rPr>
        <w:t>Actualidades Investigativas en Educación</w:t>
      </w:r>
      <w:r w:rsidRPr="00817BD1">
        <w:rPr>
          <w:rFonts w:ascii="Arial" w:hAnsi="Arial" w:cs="Arial"/>
          <w:color w:val="auto"/>
          <w:sz w:val="22"/>
          <w:szCs w:val="22"/>
        </w:rPr>
        <w:t xml:space="preserve"> 9 (2) 1-20</w:t>
      </w:r>
    </w:p>
    <w:p w14:paraId="2E8D1053" w14:textId="77777777" w:rsidR="00D20881" w:rsidRPr="00817BD1" w:rsidRDefault="00D20881" w:rsidP="00D20881">
      <w:pPr>
        <w:pStyle w:val="piedepagina"/>
        <w:spacing w:after="0" w:line="240" w:lineRule="auto"/>
        <w:ind w:left="709" w:hanging="709"/>
        <w:rPr>
          <w:rFonts w:ascii="Arial" w:hAnsi="Arial" w:cs="Arial"/>
          <w:color w:val="auto"/>
          <w:sz w:val="22"/>
          <w:szCs w:val="22"/>
        </w:rPr>
      </w:pPr>
      <w:proofErr w:type="spellStart"/>
      <w:r w:rsidRPr="00817BD1">
        <w:rPr>
          <w:rFonts w:ascii="Arial" w:hAnsi="Arial" w:cs="Arial"/>
          <w:color w:val="auto"/>
          <w:sz w:val="22"/>
          <w:szCs w:val="22"/>
        </w:rPr>
        <w:t>Cancino</w:t>
      </w:r>
      <w:proofErr w:type="spellEnd"/>
      <w:r w:rsidRPr="00817BD1">
        <w:rPr>
          <w:rFonts w:ascii="Arial" w:hAnsi="Arial" w:cs="Arial"/>
          <w:color w:val="auto"/>
          <w:sz w:val="22"/>
          <w:szCs w:val="22"/>
        </w:rPr>
        <w:t xml:space="preserve">, V. y Márquez, T. (2015). Evaluación de Desempeño de la Función Académica: Análisis de un Sistema en el Contexto Universitario Chileno. </w:t>
      </w:r>
      <w:r w:rsidRPr="00817BD1">
        <w:rPr>
          <w:rFonts w:ascii="Arial" w:hAnsi="Arial" w:cs="Arial"/>
          <w:i/>
          <w:color w:val="auto"/>
          <w:sz w:val="22"/>
          <w:szCs w:val="22"/>
        </w:rPr>
        <w:t xml:space="preserve">Formación Universitaria </w:t>
      </w:r>
      <w:r w:rsidRPr="00817BD1">
        <w:rPr>
          <w:rFonts w:ascii="Arial" w:hAnsi="Arial" w:cs="Arial"/>
          <w:color w:val="auto"/>
          <w:sz w:val="22"/>
          <w:szCs w:val="22"/>
        </w:rPr>
        <w:t xml:space="preserve">8(3), 35-46 </w:t>
      </w:r>
    </w:p>
    <w:p w14:paraId="74B7FA25" w14:textId="77777777" w:rsidR="00D20881" w:rsidRPr="00817BD1" w:rsidRDefault="00D20881" w:rsidP="00D20881">
      <w:pPr>
        <w:pStyle w:val="piedepagina"/>
        <w:spacing w:after="0" w:line="240" w:lineRule="auto"/>
        <w:ind w:left="709" w:hanging="1"/>
        <w:rPr>
          <w:rStyle w:val="tlid-translation"/>
          <w:rFonts w:ascii="Arial" w:hAnsi="Arial" w:cs="Arial"/>
          <w:color w:val="auto"/>
          <w:sz w:val="22"/>
          <w:szCs w:val="22"/>
          <w:lang w:val="es-EC"/>
        </w:rPr>
      </w:pPr>
      <w:r w:rsidRPr="00817BD1">
        <w:rPr>
          <w:rFonts w:ascii="Arial" w:hAnsi="Arial" w:cs="Arial"/>
          <w:color w:val="auto"/>
          <w:sz w:val="22"/>
          <w:szCs w:val="22"/>
          <w:lang w:val="es-EC"/>
        </w:rPr>
        <w:t>DOI: 10.4067/S0718-50062015000300005</w:t>
      </w:r>
    </w:p>
    <w:p w14:paraId="51044DE8" w14:textId="77777777" w:rsidR="00D20881" w:rsidRPr="00817BD1" w:rsidRDefault="00D20881" w:rsidP="00D20881">
      <w:pPr>
        <w:spacing w:after="0" w:line="240" w:lineRule="auto"/>
        <w:ind w:left="709" w:hanging="709"/>
        <w:jc w:val="both"/>
        <w:rPr>
          <w:rFonts w:ascii="Arial" w:hAnsi="Arial" w:cs="Arial"/>
        </w:rPr>
      </w:pPr>
      <w:r w:rsidRPr="00817BD1">
        <w:rPr>
          <w:rFonts w:ascii="Arial" w:hAnsi="Arial" w:cs="Arial"/>
        </w:rPr>
        <w:t xml:space="preserve">Céspedes, J. y Jiménez, A. (2011). Reflexiones acerca de los desafíos en la formación de competencias para la Investigación en Educación Superior. </w:t>
      </w:r>
      <w:r w:rsidRPr="00817BD1">
        <w:rPr>
          <w:rFonts w:ascii="Arial" w:hAnsi="Arial" w:cs="Arial"/>
          <w:i/>
        </w:rPr>
        <w:t>Actualidades Investigativas en Educación</w:t>
      </w:r>
      <w:r w:rsidRPr="00817BD1">
        <w:rPr>
          <w:rFonts w:ascii="Arial" w:hAnsi="Arial" w:cs="Arial"/>
        </w:rPr>
        <w:t>, 9(2) Recuperado de https://revistas.ucr.ac.cr/index.php/aie/article/view/9525</w:t>
      </w:r>
    </w:p>
    <w:p w14:paraId="2D2DAFD9" w14:textId="77777777" w:rsidR="00D20881" w:rsidRPr="00817BD1" w:rsidRDefault="00D20881" w:rsidP="00D20881">
      <w:pPr>
        <w:spacing w:after="0" w:line="240" w:lineRule="auto"/>
        <w:ind w:left="709" w:hanging="709"/>
        <w:jc w:val="both"/>
        <w:rPr>
          <w:rFonts w:ascii="Arial" w:hAnsi="Arial" w:cs="Arial"/>
        </w:rPr>
      </w:pPr>
      <w:r w:rsidRPr="00817BD1">
        <w:rPr>
          <w:rFonts w:ascii="Arial" w:hAnsi="Arial" w:cs="Arial"/>
        </w:rPr>
        <w:t xml:space="preserve"> Cortés, E., Campos, M., y Moreno, P. (2014). Priorización de las dimensiones de evaluación del desempeño docente por el estudiante, en tres áreas del conocimiento, </w:t>
      </w:r>
      <w:r w:rsidRPr="00817BD1">
        <w:rPr>
          <w:rFonts w:ascii="Arial" w:hAnsi="Arial" w:cs="Arial"/>
          <w:i/>
        </w:rPr>
        <w:t>Formación universitaria</w:t>
      </w:r>
      <w:r w:rsidRPr="00817BD1">
        <w:rPr>
          <w:rFonts w:ascii="Arial" w:hAnsi="Arial" w:cs="Arial"/>
        </w:rPr>
        <w:t>, 7(2), 3-10</w:t>
      </w:r>
    </w:p>
    <w:p w14:paraId="4CBFE741" w14:textId="77777777" w:rsidR="00D20881" w:rsidRPr="00817BD1" w:rsidRDefault="00D20881" w:rsidP="00D20881">
      <w:pPr>
        <w:spacing w:after="0" w:line="240" w:lineRule="auto"/>
        <w:ind w:left="709" w:hanging="1"/>
        <w:jc w:val="both"/>
        <w:rPr>
          <w:rFonts w:ascii="Arial" w:hAnsi="Arial" w:cs="Arial"/>
          <w:lang w:val="en-US"/>
        </w:rPr>
      </w:pPr>
      <w:r w:rsidRPr="00817BD1">
        <w:rPr>
          <w:rFonts w:ascii="Arial" w:hAnsi="Arial" w:cs="Arial"/>
          <w:lang w:val="en-US"/>
        </w:rPr>
        <w:t>DOI: 10.4067/S0718-50062014000200002</w:t>
      </w:r>
    </w:p>
    <w:p w14:paraId="79179721" w14:textId="77777777" w:rsidR="00D20881" w:rsidRPr="00817BD1" w:rsidRDefault="00D20881" w:rsidP="00D20881">
      <w:pPr>
        <w:tabs>
          <w:tab w:val="left" w:pos="2746"/>
        </w:tabs>
        <w:spacing w:after="0" w:line="240" w:lineRule="auto"/>
        <w:ind w:left="709" w:hanging="709"/>
        <w:jc w:val="both"/>
        <w:rPr>
          <w:rFonts w:ascii="Arial" w:hAnsi="Arial" w:cs="Arial"/>
          <w:lang w:val="en-US" w:eastAsia="es-ES"/>
        </w:rPr>
      </w:pPr>
      <w:proofErr w:type="spellStart"/>
      <w:proofErr w:type="gramStart"/>
      <w:r w:rsidRPr="00817BD1">
        <w:rPr>
          <w:rFonts w:ascii="Arial" w:hAnsi="Arial" w:cs="Arial"/>
          <w:lang w:val="en-US" w:eastAsia="es-ES"/>
        </w:rPr>
        <w:t>Damberger</w:t>
      </w:r>
      <w:proofErr w:type="spellEnd"/>
      <w:r w:rsidRPr="00817BD1">
        <w:rPr>
          <w:rFonts w:ascii="Arial" w:hAnsi="Arial" w:cs="Arial"/>
          <w:lang w:val="en-US" w:eastAsia="es-ES"/>
        </w:rPr>
        <w:t>, T y Hebert, E. (2017).</w:t>
      </w:r>
      <w:proofErr w:type="gramEnd"/>
      <w:r w:rsidRPr="00817BD1">
        <w:rPr>
          <w:rFonts w:ascii="Arial" w:hAnsi="Arial" w:cs="Arial"/>
          <w:lang w:val="en-US" w:eastAsia="es-ES"/>
        </w:rPr>
        <w:t xml:space="preserve"> Is Pedagogy </w:t>
      </w:r>
      <w:proofErr w:type="spellStart"/>
      <w:r w:rsidRPr="00817BD1">
        <w:rPr>
          <w:rFonts w:ascii="Arial" w:hAnsi="Arial" w:cs="Arial"/>
          <w:lang w:val="en-US" w:eastAsia="es-ES"/>
        </w:rPr>
        <w:t>Transhuman</w:t>
      </w:r>
      <w:proofErr w:type="spellEnd"/>
      <w:r w:rsidRPr="00817BD1">
        <w:rPr>
          <w:rFonts w:ascii="Arial" w:hAnsi="Arial" w:cs="Arial"/>
          <w:lang w:val="en-US" w:eastAsia="es-ES"/>
        </w:rPr>
        <w:t xml:space="preserve">? </w:t>
      </w:r>
      <w:proofErr w:type="gramStart"/>
      <w:r w:rsidRPr="00817BD1">
        <w:rPr>
          <w:rFonts w:ascii="Arial" w:hAnsi="Arial" w:cs="Arial"/>
          <w:lang w:val="en-US" w:eastAsia="es-ES"/>
        </w:rPr>
        <w:t xml:space="preserve">Reflections on the </w:t>
      </w:r>
      <w:proofErr w:type="spellStart"/>
      <w:r w:rsidRPr="00817BD1">
        <w:rPr>
          <w:rFonts w:ascii="Arial" w:hAnsi="Arial" w:cs="Arial"/>
          <w:lang w:val="en-US" w:eastAsia="es-ES"/>
        </w:rPr>
        <w:t>Reltionship</w:t>
      </w:r>
      <w:proofErr w:type="spellEnd"/>
      <w:r w:rsidRPr="00817BD1">
        <w:rPr>
          <w:rFonts w:ascii="Arial" w:hAnsi="Arial" w:cs="Arial"/>
          <w:lang w:val="en-US" w:eastAsia="es-ES"/>
        </w:rPr>
        <w:t xml:space="preserve"> between Pedagogy and </w:t>
      </w:r>
      <w:proofErr w:type="spellStart"/>
      <w:r w:rsidRPr="00817BD1">
        <w:rPr>
          <w:rFonts w:ascii="Arial" w:hAnsi="Arial" w:cs="Arial"/>
          <w:lang w:val="en-US" w:eastAsia="es-ES"/>
        </w:rPr>
        <w:t>Transhumanism</w:t>
      </w:r>
      <w:proofErr w:type="spellEnd"/>
      <w:r w:rsidRPr="00817BD1">
        <w:rPr>
          <w:rFonts w:ascii="Arial" w:hAnsi="Arial" w:cs="Arial"/>
          <w:lang w:val="en-US" w:eastAsia="es-ES"/>
        </w:rPr>
        <w:t>.</w:t>
      </w:r>
      <w:proofErr w:type="gramEnd"/>
      <w:r w:rsidRPr="00817BD1">
        <w:rPr>
          <w:rFonts w:ascii="Arial" w:hAnsi="Arial" w:cs="Arial"/>
          <w:lang w:val="en-US" w:eastAsia="es-ES"/>
        </w:rPr>
        <w:t xml:space="preserve"> </w:t>
      </w:r>
      <w:proofErr w:type="gramStart"/>
      <w:r w:rsidRPr="00817BD1">
        <w:rPr>
          <w:rFonts w:ascii="Arial" w:hAnsi="Arial" w:cs="Arial"/>
          <w:i/>
          <w:lang w:val="en-US" w:eastAsia="es-ES"/>
        </w:rPr>
        <w:t>Articles and Dissertations</w:t>
      </w:r>
      <w:r w:rsidRPr="00817BD1">
        <w:rPr>
          <w:rFonts w:ascii="Arial" w:hAnsi="Arial" w:cs="Arial"/>
          <w:lang w:val="en-US" w:eastAsia="es-ES"/>
        </w:rPr>
        <w:t>.</w:t>
      </w:r>
      <w:proofErr w:type="gramEnd"/>
      <w:r w:rsidRPr="00817BD1">
        <w:rPr>
          <w:rFonts w:ascii="Arial" w:hAnsi="Arial" w:cs="Arial"/>
          <w:lang w:val="en-US" w:eastAsia="es-ES"/>
        </w:rPr>
        <w:t xml:space="preserve"> </w:t>
      </w:r>
      <w:proofErr w:type="gramStart"/>
      <w:r w:rsidRPr="00817BD1">
        <w:rPr>
          <w:rFonts w:ascii="Arial" w:hAnsi="Arial" w:cs="Arial"/>
          <w:lang w:val="en-US" w:eastAsia="es-ES"/>
        </w:rPr>
        <w:t>20(1).</w:t>
      </w:r>
      <w:proofErr w:type="gramEnd"/>
    </w:p>
    <w:p w14:paraId="190DCA1F" w14:textId="77777777" w:rsidR="00D20881" w:rsidRPr="00817BD1" w:rsidRDefault="00D20881" w:rsidP="00D20881">
      <w:pPr>
        <w:tabs>
          <w:tab w:val="left" w:pos="2746"/>
        </w:tabs>
        <w:spacing w:after="0" w:line="240" w:lineRule="auto"/>
        <w:ind w:left="709" w:hanging="709"/>
        <w:jc w:val="both"/>
        <w:rPr>
          <w:rFonts w:ascii="Arial" w:hAnsi="Arial" w:cs="Arial"/>
          <w:lang w:val="en-US" w:eastAsia="es-ES"/>
        </w:rPr>
      </w:pPr>
      <w:r w:rsidRPr="00817BD1">
        <w:rPr>
          <w:rFonts w:ascii="Arial" w:hAnsi="Arial" w:cs="Arial"/>
          <w:lang w:val="en-US" w:eastAsia="es-ES"/>
        </w:rPr>
        <w:tab/>
        <w:t>DOI: 10.12775/SPI.2017.1.002</w:t>
      </w:r>
    </w:p>
    <w:p w14:paraId="410FC7ED" w14:textId="77777777" w:rsidR="00D20881" w:rsidRPr="00817BD1" w:rsidRDefault="00D20881" w:rsidP="00D20881">
      <w:pPr>
        <w:spacing w:after="0" w:line="240" w:lineRule="auto"/>
        <w:ind w:left="709" w:hanging="709"/>
        <w:jc w:val="both"/>
        <w:rPr>
          <w:rFonts w:ascii="Arial" w:eastAsia="Times New Roman" w:hAnsi="Arial" w:cs="Arial"/>
          <w:lang w:eastAsia="es-EC"/>
        </w:rPr>
      </w:pPr>
      <w:proofErr w:type="spellStart"/>
      <w:proofErr w:type="gramStart"/>
      <w:r w:rsidRPr="00817BD1">
        <w:rPr>
          <w:rFonts w:ascii="Arial" w:eastAsia="Times New Roman" w:hAnsi="Arial" w:cs="Arial"/>
          <w:lang w:val="en-US" w:eastAsia="es-EC"/>
        </w:rPr>
        <w:t>Díaz-Barriga</w:t>
      </w:r>
      <w:proofErr w:type="spellEnd"/>
      <w:r w:rsidRPr="00817BD1">
        <w:rPr>
          <w:rFonts w:ascii="Arial" w:eastAsia="Times New Roman" w:hAnsi="Arial" w:cs="Arial"/>
          <w:lang w:val="en-US" w:eastAsia="es-EC"/>
        </w:rPr>
        <w:t>, F., Romero, E. y Heredia, A. (2012).</w:t>
      </w:r>
      <w:proofErr w:type="gramEnd"/>
      <w:r w:rsidRPr="00817BD1">
        <w:rPr>
          <w:rFonts w:ascii="Arial" w:eastAsia="Times New Roman" w:hAnsi="Arial" w:cs="Arial"/>
          <w:lang w:val="en-US" w:eastAsia="es-EC"/>
        </w:rPr>
        <w:t xml:space="preserve"> </w:t>
      </w:r>
      <w:r w:rsidRPr="00817BD1">
        <w:rPr>
          <w:rFonts w:ascii="Arial" w:eastAsia="Times New Roman" w:hAnsi="Arial" w:cs="Arial"/>
          <w:lang w:eastAsia="es-EC"/>
        </w:rPr>
        <w:t xml:space="preserve">Diseño </w:t>
      </w:r>
      <w:proofErr w:type="spellStart"/>
      <w:r w:rsidRPr="00817BD1">
        <w:rPr>
          <w:rFonts w:ascii="Arial" w:eastAsia="Times New Roman" w:hAnsi="Arial" w:cs="Arial"/>
          <w:lang w:eastAsia="es-EC"/>
        </w:rPr>
        <w:t>tecnopedagógico</w:t>
      </w:r>
      <w:proofErr w:type="spellEnd"/>
      <w:r w:rsidRPr="00817BD1">
        <w:rPr>
          <w:rFonts w:ascii="Arial" w:eastAsia="Times New Roman" w:hAnsi="Arial" w:cs="Arial"/>
          <w:lang w:eastAsia="es-EC"/>
        </w:rPr>
        <w:t xml:space="preserve"> de portafolios electrónicos de aprendizaje: una experiencia con estudiantes universitarios. </w:t>
      </w:r>
      <w:r w:rsidRPr="00817BD1">
        <w:rPr>
          <w:rFonts w:ascii="Arial" w:eastAsia="Times New Roman" w:hAnsi="Arial" w:cs="Arial"/>
          <w:i/>
          <w:lang w:eastAsia="es-EC"/>
        </w:rPr>
        <w:t xml:space="preserve">Revista </w:t>
      </w:r>
      <w:r w:rsidRPr="00817BD1">
        <w:rPr>
          <w:rFonts w:ascii="Arial" w:eastAsia="Times New Roman" w:hAnsi="Arial" w:cs="Arial"/>
          <w:i/>
          <w:lang w:eastAsia="es-EC"/>
        </w:rPr>
        <w:lastRenderedPageBreak/>
        <w:t>Electrónica de Investigación Educativa</w:t>
      </w:r>
      <w:r w:rsidRPr="00817BD1">
        <w:rPr>
          <w:rFonts w:ascii="Arial" w:eastAsia="Times New Roman" w:hAnsi="Arial" w:cs="Arial"/>
          <w:lang w:eastAsia="es-EC"/>
        </w:rPr>
        <w:t>, 14(2), 103-1 Recuperado de http://redie.uabc.mx/vol14no2/contenido-diazbarrigaetal.html</w:t>
      </w:r>
    </w:p>
    <w:p w14:paraId="15759F93" w14:textId="77777777" w:rsidR="00D20881" w:rsidRPr="00817BD1" w:rsidRDefault="00D20881" w:rsidP="00D20881">
      <w:pPr>
        <w:spacing w:after="0" w:line="240" w:lineRule="auto"/>
        <w:ind w:left="709" w:hanging="709"/>
        <w:jc w:val="both"/>
        <w:rPr>
          <w:rFonts w:ascii="Arial" w:eastAsia="Times New Roman" w:hAnsi="Arial" w:cs="Arial"/>
          <w:lang w:eastAsia="es-EC"/>
        </w:rPr>
      </w:pPr>
      <w:r w:rsidRPr="00817BD1">
        <w:rPr>
          <w:rFonts w:ascii="Arial" w:eastAsia="Times New Roman" w:hAnsi="Arial" w:cs="Arial"/>
          <w:lang w:eastAsia="es-EC"/>
        </w:rPr>
        <w:t xml:space="preserve">Diéguez, A. (2017). </w:t>
      </w:r>
      <w:proofErr w:type="spellStart"/>
      <w:r w:rsidRPr="00817BD1">
        <w:rPr>
          <w:rFonts w:ascii="Arial" w:eastAsia="Times New Roman" w:hAnsi="Arial" w:cs="Arial"/>
          <w:lang w:eastAsia="es-EC"/>
        </w:rPr>
        <w:t>Transhumanismo</w:t>
      </w:r>
      <w:proofErr w:type="spellEnd"/>
      <w:r w:rsidRPr="00817BD1">
        <w:rPr>
          <w:rFonts w:ascii="Arial" w:eastAsia="Times New Roman" w:hAnsi="Arial" w:cs="Arial"/>
          <w:lang w:eastAsia="es-EC"/>
        </w:rPr>
        <w:t xml:space="preserve">: </w:t>
      </w:r>
      <w:r w:rsidRPr="00817BD1">
        <w:rPr>
          <w:rFonts w:ascii="Arial" w:eastAsia="Times New Roman" w:hAnsi="Arial" w:cs="Arial"/>
          <w:i/>
          <w:lang w:eastAsia="es-EC"/>
        </w:rPr>
        <w:t>La búsqueda tecnológica del mejoramiento    humano</w:t>
      </w:r>
      <w:r w:rsidRPr="00817BD1">
        <w:rPr>
          <w:rFonts w:ascii="Arial" w:eastAsia="Times New Roman" w:hAnsi="Arial" w:cs="Arial"/>
          <w:lang w:eastAsia="es-EC"/>
        </w:rPr>
        <w:t>. Barcelona: Herder. 248.</w:t>
      </w:r>
    </w:p>
    <w:p w14:paraId="5C778106" w14:textId="77777777" w:rsidR="00D20881" w:rsidRPr="00817BD1" w:rsidRDefault="00D20881" w:rsidP="00D20881">
      <w:pPr>
        <w:spacing w:after="0" w:line="240" w:lineRule="auto"/>
        <w:ind w:left="709" w:hanging="1"/>
        <w:rPr>
          <w:rStyle w:val="Hyperlink"/>
          <w:rFonts w:ascii="Arial" w:eastAsia="Times New Roman" w:hAnsi="Arial" w:cs="Arial"/>
          <w:color w:val="auto"/>
          <w:lang w:eastAsia="es-EC"/>
        </w:rPr>
      </w:pPr>
      <w:r w:rsidRPr="00817BD1">
        <w:rPr>
          <w:rFonts w:ascii="Arial" w:eastAsia="Times New Roman" w:hAnsi="Arial" w:cs="Arial"/>
          <w:lang w:eastAsia="es-EC"/>
        </w:rPr>
        <w:t>https://www.researchgate.net/profile/Antonio_Dieguez/publication/321490831_Transhumanismo_Propuestas_y_limites/links/5a254ff0aca2727dd87e98ab/Transhumanismo-Propuestas-y-limites.pdf</w:t>
      </w:r>
    </w:p>
    <w:p w14:paraId="6F9DACFA" w14:textId="77777777" w:rsidR="00D20881" w:rsidRPr="00817BD1" w:rsidRDefault="00D20881" w:rsidP="00D20881">
      <w:pPr>
        <w:spacing w:after="0" w:line="240" w:lineRule="auto"/>
        <w:ind w:left="709" w:hanging="709"/>
        <w:jc w:val="both"/>
        <w:rPr>
          <w:rFonts w:ascii="Arial" w:eastAsia="Times New Roman" w:hAnsi="Arial" w:cs="Arial"/>
          <w:lang w:val="en-US" w:eastAsia="es-EC"/>
        </w:rPr>
      </w:pPr>
      <w:r w:rsidRPr="00817BD1">
        <w:rPr>
          <w:rFonts w:ascii="Arial" w:eastAsia="Times New Roman" w:hAnsi="Arial" w:cs="Arial"/>
          <w:lang w:eastAsia="es-EC"/>
        </w:rPr>
        <w:t xml:space="preserve">Fernández, I., </w:t>
      </w:r>
      <w:proofErr w:type="spellStart"/>
      <w:r w:rsidRPr="00817BD1">
        <w:rPr>
          <w:rFonts w:ascii="Arial" w:eastAsia="Times New Roman" w:hAnsi="Arial" w:cs="Arial"/>
          <w:lang w:eastAsia="es-EC"/>
        </w:rPr>
        <w:t>Eizagirre</w:t>
      </w:r>
      <w:proofErr w:type="spellEnd"/>
      <w:r w:rsidRPr="00817BD1">
        <w:rPr>
          <w:rFonts w:ascii="Arial" w:eastAsia="Times New Roman" w:hAnsi="Arial" w:cs="Arial"/>
          <w:lang w:eastAsia="es-EC"/>
        </w:rPr>
        <w:t xml:space="preserve">, A. y </w:t>
      </w:r>
      <w:proofErr w:type="spellStart"/>
      <w:r w:rsidRPr="00817BD1">
        <w:rPr>
          <w:rFonts w:ascii="Arial" w:eastAsia="Times New Roman" w:hAnsi="Arial" w:cs="Arial"/>
          <w:lang w:eastAsia="es-EC"/>
        </w:rPr>
        <w:t>Madinabeitia</w:t>
      </w:r>
      <w:proofErr w:type="spellEnd"/>
      <w:r w:rsidRPr="00817BD1">
        <w:rPr>
          <w:rFonts w:ascii="Arial" w:eastAsia="Times New Roman" w:hAnsi="Arial" w:cs="Arial"/>
          <w:lang w:eastAsia="es-EC"/>
        </w:rPr>
        <w:t xml:space="preserve">, A. (2014). </w:t>
      </w:r>
      <w:proofErr w:type="gramStart"/>
      <w:r w:rsidRPr="00817BD1">
        <w:rPr>
          <w:rFonts w:ascii="Arial" w:eastAsia="Times New Roman" w:hAnsi="Arial" w:cs="Arial"/>
          <w:lang w:val="en-US" w:eastAsia="es-EC"/>
        </w:rPr>
        <w:t>Constructing educational development from University Schools and Faculties: The case of the University of the Basque Country.</w:t>
      </w:r>
      <w:proofErr w:type="gramEnd"/>
      <w:r w:rsidRPr="00817BD1">
        <w:rPr>
          <w:rFonts w:ascii="Arial" w:eastAsia="Times New Roman" w:hAnsi="Arial" w:cs="Arial"/>
          <w:lang w:val="en-US" w:eastAsia="es-EC"/>
        </w:rPr>
        <w:t xml:space="preserve"> Conference of International Consortium for Educational Development (ICED). </w:t>
      </w:r>
      <w:proofErr w:type="spellStart"/>
      <w:proofErr w:type="gramStart"/>
      <w:r w:rsidRPr="00817BD1">
        <w:rPr>
          <w:rFonts w:ascii="Arial" w:eastAsia="Times New Roman" w:hAnsi="Arial" w:cs="Arial"/>
          <w:lang w:val="en-US" w:eastAsia="es-EC"/>
        </w:rPr>
        <w:t>Estocolmo</w:t>
      </w:r>
      <w:proofErr w:type="spellEnd"/>
      <w:r w:rsidRPr="00817BD1">
        <w:rPr>
          <w:rFonts w:ascii="Arial" w:eastAsia="Times New Roman" w:hAnsi="Arial" w:cs="Arial"/>
          <w:lang w:val="en-US" w:eastAsia="es-EC"/>
        </w:rPr>
        <w:t>.</w:t>
      </w:r>
      <w:proofErr w:type="gramEnd"/>
      <w:r w:rsidRPr="00817BD1">
        <w:rPr>
          <w:rFonts w:ascii="Arial" w:eastAsia="Times New Roman" w:hAnsi="Arial" w:cs="Arial"/>
          <w:lang w:val="en-US" w:eastAsia="es-EC"/>
        </w:rPr>
        <w:t xml:space="preserve"> </w:t>
      </w:r>
      <w:proofErr w:type="spellStart"/>
      <w:r w:rsidRPr="00817BD1">
        <w:rPr>
          <w:rFonts w:ascii="Arial" w:eastAsia="Times New Roman" w:hAnsi="Arial" w:cs="Arial"/>
          <w:lang w:val="en-US" w:eastAsia="es-EC"/>
        </w:rPr>
        <w:t>Recuperado</w:t>
      </w:r>
      <w:proofErr w:type="spellEnd"/>
      <w:r w:rsidRPr="00817BD1">
        <w:rPr>
          <w:rFonts w:ascii="Arial" w:eastAsia="Times New Roman" w:hAnsi="Arial" w:cs="Arial"/>
          <w:lang w:val="en-US" w:eastAsia="es-EC"/>
        </w:rPr>
        <w:t xml:space="preserve"> de</w:t>
      </w:r>
    </w:p>
    <w:p w14:paraId="0F01DEF2" w14:textId="77777777" w:rsidR="00D20881" w:rsidRPr="00817BD1" w:rsidRDefault="00D20881" w:rsidP="00D20881">
      <w:pPr>
        <w:spacing w:after="0" w:line="240" w:lineRule="auto"/>
        <w:ind w:left="709" w:hanging="709"/>
        <w:jc w:val="both"/>
        <w:rPr>
          <w:rFonts w:ascii="Arial" w:eastAsia="Times New Roman" w:hAnsi="Arial" w:cs="Arial"/>
          <w:lang w:val="en-US" w:eastAsia="es-EC"/>
        </w:rPr>
      </w:pPr>
      <w:r w:rsidRPr="00817BD1">
        <w:rPr>
          <w:rFonts w:ascii="Arial" w:eastAsia="Times New Roman" w:hAnsi="Arial" w:cs="Arial"/>
          <w:lang w:val="en-US" w:eastAsia="es-EC"/>
        </w:rPr>
        <w:t xml:space="preserve">             http:// www.iced2014.se/proceedings.html.</w:t>
      </w:r>
    </w:p>
    <w:p w14:paraId="55D2A196" w14:textId="77777777" w:rsidR="00D20881" w:rsidRPr="00817BD1" w:rsidRDefault="00D20881" w:rsidP="00D20881">
      <w:pPr>
        <w:spacing w:after="0" w:line="240" w:lineRule="auto"/>
        <w:ind w:left="709" w:hanging="709"/>
        <w:jc w:val="both"/>
        <w:rPr>
          <w:rFonts w:ascii="Arial" w:hAnsi="Arial" w:cs="Arial"/>
        </w:rPr>
      </w:pPr>
      <w:proofErr w:type="spellStart"/>
      <w:r w:rsidRPr="00817BD1">
        <w:rPr>
          <w:rFonts w:ascii="Arial" w:hAnsi="Arial" w:cs="Arial"/>
        </w:rPr>
        <w:t>Fernandes</w:t>
      </w:r>
      <w:proofErr w:type="spellEnd"/>
      <w:r w:rsidRPr="00817BD1">
        <w:rPr>
          <w:rFonts w:ascii="Arial" w:hAnsi="Arial" w:cs="Arial"/>
        </w:rPr>
        <w:t xml:space="preserve">, J.  </w:t>
      </w:r>
      <w:proofErr w:type="spellStart"/>
      <w:r w:rsidRPr="00817BD1">
        <w:rPr>
          <w:rFonts w:ascii="Arial" w:hAnsi="Arial" w:cs="Arial"/>
        </w:rPr>
        <w:t>Sotolongo</w:t>
      </w:r>
      <w:proofErr w:type="spellEnd"/>
      <w:r w:rsidRPr="00817BD1">
        <w:rPr>
          <w:rFonts w:ascii="Arial" w:hAnsi="Arial" w:cs="Arial"/>
        </w:rPr>
        <w:t xml:space="preserve">, M. y Martínez, C. (2016). La Evaluación del Desempeño por Competencias: Percepciones de Docentes y Estudiantes en la Educación Superior. </w:t>
      </w:r>
      <w:r w:rsidRPr="00817BD1">
        <w:rPr>
          <w:rFonts w:ascii="Arial" w:hAnsi="Arial" w:cs="Arial"/>
          <w:i/>
        </w:rPr>
        <w:t xml:space="preserve">Formación Universitaria </w:t>
      </w:r>
      <w:r w:rsidRPr="00817BD1">
        <w:rPr>
          <w:rFonts w:ascii="Arial" w:hAnsi="Arial" w:cs="Arial"/>
        </w:rPr>
        <w:t xml:space="preserve">9(5), 15-24 </w:t>
      </w:r>
    </w:p>
    <w:p w14:paraId="0C8DCFC3" w14:textId="77777777" w:rsidR="00D20881" w:rsidRPr="00817BD1" w:rsidRDefault="00D20881" w:rsidP="00D20881">
      <w:pPr>
        <w:spacing w:after="0" w:line="240" w:lineRule="auto"/>
        <w:ind w:firstLine="708"/>
        <w:jc w:val="both"/>
        <w:rPr>
          <w:rFonts w:ascii="Arial" w:hAnsi="Arial" w:cs="Arial"/>
        </w:rPr>
      </w:pPr>
      <w:r w:rsidRPr="00817BD1">
        <w:rPr>
          <w:rFonts w:ascii="Arial" w:hAnsi="Arial" w:cs="Arial"/>
        </w:rPr>
        <w:t>DOI: 10.4067/S0718-50062016000500003</w:t>
      </w:r>
    </w:p>
    <w:p w14:paraId="37681E44" w14:textId="77777777" w:rsidR="00D20881" w:rsidRPr="00817BD1" w:rsidRDefault="00D20881" w:rsidP="00D20881">
      <w:pPr>
        <w:spacing w:after="0" w:line="240" w:lineRule="auto"/>
        <w:ind w:left="709" w:hanging="709"/>
        <w:jc w:val="both"/>
        <w:rPr>
          <w:rFonts w:ascii="Arial" w:hAnsi="Arial" w:cs="Arial"/>
        </w:rPr>
      </w:pPr>
      <w:proofErr w:type="spellStart"/>
      <w:r w:rsidRPr="00817BD1">
        <w:rPr>
          <w:rFonts w:ascii="Arial" w:eastAsia="Times New Roman" w:hAnsi="Arial" w:cs="Arial"/>
          <w:lang w:eastAsia="es-EC"/>
        </w:rPr>
        <w:t>Feixas</w:t>
      </w:r>
      <w:proofErr w:type="spellEnd"/>
      <w:r w:rsidRPr="00817BD1">
        <w:rPr>
          <w:rFonts w:ascii="Arial" w:eastAsia="Times New Roman" w:hAnsi="Arial" w:cs="Arial"/>
          <w:lang w:eastAsia="es-EC"/>
        </w:rPr>
        <w:t xml:space="preserve">, M., Lagos, P., Fernández, I. y </w:t>
      </w:r>
      <w:proofErr w:type="spellStart"/>
      <w:r w:rsidRPr="00817BD1">
        <w:rPr>
          <w:rFonts w:ascii="Arial" w:eastAsia="Times New Roman" w:hAnsi="Arial" w:cs="Arial"/>
          <w:lang w:eastAsia="es-EC"/>
        </w:rPr>
        <w:t>Sabaté</w:t>
      </w:r>
      <w:proofErr w:type="spellEnd"/>
      <w:r w:rsidRPr="00817BD1">
        <w:rPr>
          <w:rFonts w:ascii="Arial" w:eastAsia="Times New Roman" w:hAnsi="Arial" w:cs="Arial"/>
          <w:lang w:eastAsia="es-EC"/>
        </w:rPr>
        <w:t xml:space="preserve">, S. (2015). </w:t>
      </w:r>
      <w:r w:rsidRPr="00817BD1">
        <w:rPr>
          <w:rFonts w:ascii="Arial" w:hAnsi="Arial" w:cs="Arial"/>
        </w:rPr>
        <w:t xml:space="preserve">Modelos y tendencias en la investigación sobre efectividad, impacto y transferencia de la formación docente en educación superior. </w:t>
      </w:r>
      <w:r w:rsidRPr="00817BD1">
        <w:rPr>
          <w:rFonts w:ascii="Arial" w:hAnsi="Arial" w:cs="Arial"/>
          <w:i/>
        </w:rPr>
        <w:t>Educar,</w:t>
      </w:r>
      <w:r w:rsidRPr="00817BD1">
        <w:rPr>
          <w:rFonts w:ascii="Arial" w:hAnsi="Arial" w:cs="Arial"/>
        </w:rPr>
        <w:t xml:space="preserve"> 51(1), 81-107 </w:t>
      </w:r>
    </w:p>
    <w:p w14:paraId="305DF9E9" w14:textId="77777777" w:rsidR="00D20881" w:rsidRPr="00817BD1" w:rsidRDefault="00D20881" w:rsidP="00D20881">
      <w:pPr>
        <w:spacing w:after="0" w:line="240" w:lineRule="auto"/>
        <w:ind w:left="709" w:hanging="1"/>
        <w:jc w:val="both"/>
        <w:rPr>
          <w:rFonts w:ascii="Arial" w:hAnsi="Arial" w:cs="Arial"/>
        </w:rPr>
      </w:pPr>
      <w:r w:rsidRPr="00817BD1">
        <w:rPr>
          <w:rStyle w:val="etiqueta"/>
          <w:rFonts w:ascii="Arial" w:hAnsi="Arial" w:cs="Arial"/>
        </w:rPr>
        <w:t>DOI:</w:t>
      </w:r>
      <w:r w:rsidRPr="00817BD1">
        <w:rPr>
          <w:rFonts w:ascii="Arial" w:hAnsi="Arial" w:cs="Arial"/>
        </w:rPr>
        <w:t xml:space="preserve"> 10.5565/</w:t>
      </w:r>
      <w:proofErr w:type="spellStart"/>
      <w:r w:rsidRPr="00817BD1">
        <w:rPr>
          <w:rFonts w:ascii="Arial" w:hAnsi="Arial" w:cs="Arial"/>
        </w:rPr>
        <w:t>rev</w:t>
      </w:r>
      <w:proofErr w:type="spellEnd"/>
      <w:r w:rsidRPr="00817BD1">
        <w:rPr>
          <w:rFonts w:ascii="Arial" w:hAnsi="Arial" w:cs="Arial"/>
        </w:rPr>
        <w:t>/educar.695</w:t>
      </w:r>
    </w:p>
    <w:p w14:paraId="20492601" w14:textId="77777777" w:rsidR="00D20881" w:rsidRPr="00817BD1" w:rsidRDefault="00D20881" w:rsidP="00D20881">
      <w:pPr>
        <w:spacing w:after="0" w:line="240" w:lineRule="auto"/>
        <w:ind w:left="709" w:hanging="709"/>
        <w:jc w:val="both"/>
        <w:rPr>
          <w:rFonts w:ascii="Arial" w:hAnsi="Arial" w:cs="Arial"/>
        </w:rPr>
      </w:pPr>
      <w:r w:rsidRPr="00817BD1">
        <w:rPr>
          <w:rFonts w:ascii="Arial" w:hAnsi="Arial" w:cs="Arial"/>
        </w:rPr>
        <w:t xml:space="preserve">Flores, F., Gatica, F., Sánchez, M. y Martínez, A. (2016). Evolución de la evaluación del desempeño docente en la Facultad de Medicina; evidencia de validez y </w:t>
      </w:r>
      <w:proofErr w:type="spellStart"/>
      <w:r w:rsidRPr="00817BD1">
        <w:rPr>
          <w:rFonts w:ascii="Arial" w:hAnsi="Arial" w:cs="Arial"/>
        </w:rPr>
        <w:t>conﬁabilidad</w:t>
      </w:r>
      <w:proofErr w:type="spellEnd"/>
      <w:r w:rsidRPr="00817BD1">
        <w:rPr>
          <w:rFonts w:ascii="Arial" w:hAnsi="Arial" w:cs="Arial"/>
        </w:rPr>
        <w:t xml:space="preserve">. </w:t>
      </w:r>
      <w:r w:rsidRPr="00817BD1">
        <w:rPr>
          <w:rFonts w:ascii="Arial" w:hAnsi="Arial" w:cs="Arial"/>
          <w:i/>
        </w:rPr>
        <w:t>Investigación de educación médica</w:t>
      </w:r>
      <w:r w:rsidRPr="00817BD1">
        <w:rPr>
          <w:rFonts w:ascii="Arial" w:hAnsi="Arial" w:cs="Arial"/>
        </w:rPr>
        <w:t>. 6 (22) http://www.scielo.org.mx/scielo.php?pid=S200750572017000200006&amp;script=sci_arttext&amp;tlng=pt</w:t>
      </w:r>
    </w:p>
    <w:p w14:paraId="3143BD58" w14:textId="77777777" w:rsidR="00D20881" w:rsidRPr="00817BD1" w:rsidRDefault="00D20881" w:rsidP="00D20881">
      <w:pPr>
        <w:spacing w:after="0" w:line="240" w:lineRule="auto"/>
        <w:ind w:left="720" w:hanging="720"/>
        <w:jc w:val="both"/>
        <w:rPr>
          <w:rFonts w:ascii="Arial" w:hAnsi="Arial" w:cs="Arial"/>
        </w:rPr>
      </w:pPr>
      <w:r w:rsidRPr="00817BD1">
        <w:rPr>
          <w:rFonts w:ascii="Arial" w:hAnsi="Arial" w:cs="Arial"/>
        </w:rPr>
        <w:t xml:space="preserve">García, J. (2017). ¿Cómo mejorar al ser humano? </w:t>
      </w:r>
      <w:proofErr w:type="spellStart"/>
      <w:r w:rsidRPr="00817BD1">
        <w:rPr>
          <w:rFonts w:ascii="Arial" w:hAnsi="Arial" w:cs="Arial"/>
          <w:i/>
        </w:rPr>
        <w:t>Pedagogia</w:t>
      </w:r>
      <w:proofErr w:type="spellEnd"/>
      <w:r w:rsidRPr="00817BD1">
        <w:rPr>
          <w:rFonts w:ascii="Arial" w:hAnsi="Arial" w:cs="Arial"/>
          <w:i/>
        </w:rPr>
        <w:t xml:space="preserve"> e Vita</w:t>
      </w:r>
      <w:r w:rsidRPr="00817BD1">
        <w:rPr>
          <w:rFonts w:ascii="Arial" w:hAnsi="Arial" w:cs="Arial"/>
        </w:rPr>
        <w:t xml:space="preserve"> 75 (2) 94-105. Recuperado de https://www.researchgate.net/profile/Juan_GarciaGutierrez/publication/318653380_COMO_MEJORAR_AL_SER_HUMANO_UN_ANALISIS_DE_LAS_TECNOLOGIAS_CONVERGENTES_DESDE_LA_ANTROPOLOGIA_PEDAGOGICA/links/5975a4f3a6fdcc83488e9280/COMO-MEJORAR-AL-SER-HUMANO-UN-ANALISIS-DE-LAS-TECNOLOGIAS-CONVERGENTES-DESDE-LA-ANTROPOLOGIA-PEDAGOGICA.pdf</w:t>
      </w:r>
    </w:p>
    <w:p w14:paraId="0EC3AFAA" w14:textId="77777777" w:rsidR="00D20881" w:rsidRPr="00817BD1" w:rsidRDefault="00D20881" w:rsidP="00D20881">
      <w:pPr>
        <w:spacing w:after="0" w:line="240" w:lineRule="auto"/>
        <w:ind w:left="709" w:hanging="709"/>
        <w:jc w:val="both"/>
        <w:rPr>
          <w:rFonts w:ascii="Arial" w:eastAsia="Times New Roman" w:hAnsi="Arial" w:cs="Arial"/>
          <w:lang w:eastAsia="es-EC"/>
        </w:rPr>
      </w:pPr>
      <w:r w:rsidRPr="00817BD1">
        <w:rPr>
          <w:rFonts w:ascii="Arial" w:eastAsia="Times New Roman" w:hAnsi="Arial" w:cs="Arial"/>
          <w:lang w:eastAsia="es-EC"/>
        </w:rPr>
        <w:t xml:space="preserve">García, M. y Veleros, M. (2012). Competencias reflexivas y didácticas en profesores universitarios: Construcción de un portafolio electrónico. </w:t>
      </w:r>
    </w:p>
    <w:p w14:paraId="0436C64F" w14:textId="77777777" w:rsidR="00D20881" w:rsidRPr="00817BD1" w:rsidRDefault="00D20881" w:rsidP="00D20881">
      <w:pPr>
        <w:spacing w:after="0" w:line="240" w:lineRule="auto"/>
        <w:ind w:left="709" w:hanging="1"/>
        <w:jc w:val="both"/>
        <w:rPr>
          <w:rFonts w:ascii="Arial" w:eastAsia="Times New Roman" w:hAnsi="Arial" w:cs="Arial"/>
          <w:lang w:eastAsia="es-EC"/>
        </w:rPr>
      </w:pPr>
      <w:r w:rsidRPr="00817BD1">
        <w:rPr>
          <w:rFonts w:ascii="Arial" w:eastAsia="Times New Roman" w:hAnsi="Arial" w:cs="Arial"/>
          <w:i/>
          <w:lang w:eastAsia="es-EC"/>
        </w:rPr>
        <w:t>Tendencias Pedagógicas</w:t>
      </w:r>
      <w:r w:rsidRPr="00817BD1">
        <w:rPr>
          <w:rFonts w:ascii="Arial" w:eastAsia="Times New Roman" w:hAnsi="Arial" w:cs="Arial"/>
          <w:lang w:eastAsia="es-EC"/>
        </w:rPr>
        <w:t>, 20</w:t>
      </w:r>
    </w:p>
    <w:p w14:paraId="446264FE" w14:textId="77777777" w:rsidR="00D20881" w:rsidRPr="00817BD1" w:rsidRDefault="00D20881" w:rsidP="00D20881">
      <w:pPr>
        <w:spacing w:after="0" w:line="240" w:lineRule="auto"/>
        <w:ind w:left="709" w:hanging="709"/>
        <w:jc w:val="both"/>
        <w:rPr>
          <w:rFonts w:ascii="Arial" w:eastAsia="Times New Roman" w:hAnsi="Arial" w:cs="Arial"/>
          <w:lang w:eastAsia="es-EC"/>
        </w:rPr>
      </w:pPr>
      <w:r w:rsidRPr="00817BD1">
        <w:rPr>
          <w:rFonts w:ascii="Arial" w:eastAsia="Times New Roman" w:hAnsi="Arial" w:cs="Arial"/>
          <w:lang w:eastAsia="es-EC"/>
        </w:rPr>
        <w:t>Garrido, M., Valdés, L. M. y Arenas, L. (2007). El legado filosófico y científico del siglo XX. Madrid: Cátedra; cap. 35, pp. 867-886.</w:t>
      </w:r>
    </w:p>
    <w:p w14:paraId="0DC94921" w14:textId="77777777" w:rsidR="00D20881" w:rsidRPr="00817BD1" w:rsidRDefault="00D20881" w:rsidP="00D20881">
      <w:pPr>
        <w:spacing w:after="0" w:line="240" w:lineRule="auto"/>
        <w:ind w:left="709" w:hanging="709"/>
        <w:jc w:val="both"/>
        <w:rPr>
          <w:rFonts w:ascii="Arial" w:eastAsia="Times New Roman" w:hAnsi="Arial" w:cs="Arial"/>
          <w:lang w:eastAsia="es-EC"/>
        </w:rPr>
      </w:pPr>
      <w:r w:rsidRPr="00817BD1">
        <w:rPr>
          <w:rFonts w:ascii="Arial" w:eastAsia="Times New Roman" w:hAnsi="Arial" w:cs="Arial"/>
          <w:lang w:eastAsia="es-EC"/>
        </w:rPr>
        <w:t xml:space="preserve">González, D. y Flores, V. (2016). Desarrollo de competencias investigativas en estudiantes de educación superior empleando técnicas lean </w:t>
      </w:r>
      <w:proofErr w:type="spellStart"/>
      <w:r w:rsidRPr="00817BD1">
        <w:rPr>
          <w:rFonts w:ascii="Arial" w:eastAsia="Times New Roman" w:hAnsi="Arial" w:cs="Arial"/>
          <w:lang w:eastAsia="es-EC"/>
        </w:rPr>
        <w:t>ux</w:t>
      </w:r>
      <w:proofErr w:type="spellEnd"/>
      <w:r w:rsidRPr="00817BD1">
        <w:rPr>
          <w:rFonts w:ascii="Arial" w:eastAsia="Times New Roman" w:hAnsi="Arial" w:cs="Arial"/>
          <w:lang w:eastAsia="es-EC"/>
        </w:rPr>
        <w:t xml:space="preserve">. Caso: </w:t>
      </w:r>
      <w:r w:rsidRPr="00817BD1">
        <w:rPr>
          <w:rFonts w:ascii="Arial" w:hAnsi="Arial" w:cs="Arial"/>
        </w:rPr>
        <w:t>Delimitación de problemas de investigación</w:t>
      </w:r>
      <w:r w:rsidRPr="00817BD1">
        <w:rPr>
          <w:rFonts w:ascii="Arial" w:eastAsia="Times New Roman" w:hAnsi="Arial" w:cs="Arial"/>
          <w:lang w:eastAsia="es-EC"/>
        </w:rPr>
        <w:t xml:space="preserve">: </w:t>
      </w:r>
      <w:r w:rsidRPr="00817BD1">
        <w:rPr>
          <w:rFonts w:ascii="Arial" w:eastAsia="Times New Roman" w:hAnsi="Arial" w:cs="Arial"/>
          <w:i/>
          <w:lang w:eastAsia="es-EC"/>
        </w:rPr>
        <w:t>IUNAES</w:t>
      </w:r>
      <w:r w:rsidRPr="00817BD1">
        <w:rPr>
          <w:rFonts w:ascii="Arial" w:eastAsia="Times New Roman" w:hAnsi="Arial" w:cs="Arial"/>
          <w:lang w:eastAsia="es-EC"/>
        </w:rPr>
        <w:t>. 10 (22), 131-143.</w:t>
      </w:r>
      <w:r w:rsidRPr="00817BD1">
        <w:rPr>
          <w:rFonts w:ascii="Arial" w:eastAsia="Times New Roman" w:hAnsi="Arial" w:cs="Arial"/>
          <w:lang w:eastAsia="es-EC"/>
        </w:rPr>
        <w:br/>
        <w:t>http://iunaes.mx/inicio/wp-content/uploads/2016/12/REVISTA-VISI%C3%93N-EDUCATIVA-IUNAES-22.pdf#page=139</w:t>
      </w:r>
    </w:p>
    <w:p w14:paraId="7E073D31" w14:textId="77777777" w:rsidR="00D20881" w:rsidRPr="00817BD1" w:rsidRDefault="00D20881" w:rsidP="00D20881">
      <w:pPr>
        <w:spacing w:after="0" w:line="240" w:lineRule="auto"/>
        <w:ind w:left="720" w:hanging="720"/>
        <w:jc w:val="both"/>
        <w:rPr>
          <w:rFonts w:ascii="Arial" w:hAnsi="Arial" w:cs="Arial"/>
          <w:noProof/>
        </w:rPr>
      </w:pPr>
      <w:proofErr w:type="spellStart"/>
      <w:r w:rsidRPr="00817BD1">
        <w:rPr>
          <w:rFonts w:ascii="Arial" w:hAnsi="Arial" w:cs="Arial"/>
        </w:rPr>
        <w:t>Gutierro</w:t>
      </w:r>
      <w:proofErr w:type="spellEnd"/>
      <w:r w:rsidRPr="00817BD1">
        <w:rPr>
          <w:rFonts w:ascii="Arial" w:hAnsi="Arial" w:cs="Arial"/>
        </w:rPr>
        <w:t>, J. (2017).</w:t>
      </w:r>
      <w:r>
        <w:rPr>
          <w:rFonts w:ascii="Arial" w:hAnsi="Arial" w:cs="Arial"/>
        </w:rPr>
        <w:t xml:space="preserve"> </w:t>
      </w:r>
      <w:proofErr w:type="spellStart"/>
      <w:r w:rsidRPr="00817BD1">
        <w:rPr>
          <w:rFonts w:ascii="Arial" w:hAnsi="Arial" w:cs="Arial"/>
        </w:rPr>
        <w:t>Transhumanismo</w:t>
      </w:r>
      <w:proofErr w:type="spellEnd"/>
      <w:r w:rsidRPr="00817BD1">
        <w:rPr>
          <w:rFonts w:ascii="Arial" w:hAnsi="Arial" w:cs="Arial"/>
        </w:rPr>
        <w:t xml:space="preserve">. La búsqueda tecnológica del mejoramiento humano </w:t>
      </w:r>
      <w:r w:rsidRPr="00817BD1">
        <w:rPr>
          <w:rFonts w:ascii="Arial" w:hAnsi="Arial" w:cs="Arial"/>
          <w:i/>
        </w:rPr>
        <w:t>Oxímora.</w:t>
      </w:r>
      <w:r w:rsidRPr="00817BD1">
        <w:rPr>
          <w:rFonts w:ascii="Arial" w:hAnsi="Arial" w:cs="Arial"/>
          <w:i/>
          <w:iCs/>
          <w:noProof/>
        </w:rPr>
        <w:t>12</w:t>
      </w:r>
      <w:r w:rsidRPr="00817BD1">
        <w:rPr>
          <w:rFonts w:ascii="Arial" w:hAnsi="Arial" w:cs="Arial"/>
          <w:iCs/>
          <w:noProof/>
        </w:rPr>
        <w:t>,</w:t>
      </w:r>
      <w:r w:rsidRPr="00817BD1">
        <w:rPr>
          <w:rFonts w:ascii="Arial" w:hAnsi="Arial" w:cs="Arial"/>
          <w:noProof/>
        </w:rPr>
        <w:t xml:space="preserve"> 248-252</w:t>
      </w:r>
    </w:p>
    <w:p w14:paraId="76C38891" w14:textId="77777777" w:rsidR="00D20881" w:rsidRPr="00817BD1" w:rsidRDefault="00D20881" w:rsidP="00D20881">
      <w:pPr>
        <w:pStyle w:val="piedepagina"/>
        <w:spacing w:after="0" w:line="240" w:lineRule="auto"/>
        <w:ind w:firstLine="708"/>
        <w:rPr>
          <w:rFonts w:ascii="Arial" w:hAnsi="Arial" w:cs="Arial"/>
          <w:color w:val="auto"/>
          <w:sz w:val="22"/>
          <w:szCs w:val="22"/>
        </w:rPr>
      </w:pPr>
      <w:r w:rsidRPr="00817BD1">
        <w:rPr>
          <w:rFonts w:ascii="Arial" w:hAnsi="Arial" w:cs="Arial"/>
          <w:color w:val="auto"/>
          <w:sz w:val="22"/>
          <w:szCs w:val="22"/>
        </w:rPr>
        <w:t xml:space="preserve">DOI: 10.1344/oxi.2018.i12.20632 </w:t>
      </w:r>
    </w:p>
    <w:p w14:paraId="465B27F9" w14:textId="77777777" w:rsidR="00D20881" w:rsidRPr="00817BD1" w:rsidRDefault="00D20881" w:rsidP="00D20881">
      <w:pPr>
        <w:pStyle w:val="piedepagina"/>
        <w:spacing w:after="0" w:line="240" w:lineRule="auto"/>
        <w:ind w:left="709" w:hanging="709"/>
        <w:rPr>
          <w:rFonts w:ascii="Arial" w:hAnsi="Arial" w:cs="Arial"/>
          <w:color w:val="auto"/>
          <w:sz w:val="22"/>
          <w:szCs w:val="22"/>
        </w:rPr>
      </w:pPr>
      <w:r w:rsidRPr="00817BD1">
        <w:rPr>
          <w:rFonts w:ascii="Arial" w:hAnsi="Arial" w:cs="Arial"/>
          <w:color w:val="auto"/>
          <w:sz w:val="22"/>
          <w:szCs w:val="22"/>
        </w:rPr>
        <w:t xml:space="preserve">Hernández, J., Tobón, S. y Guerrero, G. (2016). Hacia una evaluación integral del desempeño: Las Rúbricas </w:t>
      </w:r>
      <w:proofErr w:type="spellStart"/>
      <w:r w:rsidRPr="00817BD1">
        <w:rPr>
          <w:rFonts w:ascii="Arial" w:hAnsi="Arial" w:cs="Arial"/>
          <w:color w:val="auto"/>
          <w:sz w:val="22"/>
          <w:szCs w:val="22"/>
        </w:rPr>
        <w:t>Socioformativas</w:t>
      </w:r>
      <w:proofErr w:type="spellEnd"/>
      <w:r w:rsidRPr="00817BD1">
        <w:rPr>
          <w:rFonts w:ascii="Arial" w:hAnsi="Arial" w:cs="Arial"/>
          <w:color w:val="auto"/>
          <w:sz w:val="22"/>
          <w:szCs w:val="22"/>
        </w:rPr>
        <w:t xml:space="preserve">. Ra </w:t>
      </w:r>
      <w:proofErr w:type="spellStart"/>
      <w:r w:rsidRPr="00817BD1">
        <w:rPr>
          <w:rFonts w:ascii="Arial" w:hAnsi="Arial" w:cs="Arial"/>
          <w:color w:val="auto"/>
          <w:sz w:val="22"/>
          <w:szCs w:val="22"/>
        </w:rPr>
        <w:t>Ximhai</w:t>
      </w:r>
      <w:proofErr w:type="spellEnd"/>
      <w:r w:rsidRPr="00817BD1">
        <w:rPr>
          <w:rFonts w:ascii="Arial" w:hAnsi="Arial" w:cs="Arial"/>
          <w:color w:val="auto"/>
          <w:sz w:val="22"/>
          <w:szCs w:val="22"/>
        </w:rPr>
        <w:t>, 12(6) ,359-376 Recuperado de: https://www.redalyc.org/articulo.oa?id=461/46148194025</w:t>
      </w:r>
    </w:p>
    <w:p w14:paraId="32195AB1" w14:textId="77777777" w:rsidR="00D20881" w:rsidRPr="00817BD1" w:rsidRDefault="00D20881" w:rsidP="00D20881">
      <w:pPr>
        <w:spacing w:after="0" w:line="240" w:lineRule="auto"/>
        <w:ind w:left="709" w:hanging="709"/>
        <w:jc w:val="both"/>
        <w:rPr>
          <w:rFonts w:ascii="Arial" w:hAnsi="Arial" w:cs="Arial"/>
        </w:rPr>
      </w:pPr>
      <w:r w:rsidRPr="00817BD1">
        <w:rPr>
          <w:rFonts w:ascii="Arial" w:hAnsi="Arial" w:cs="Arial"/>
        </w:rPr>
        <w:t xml:space="preserve">Jara, N. y Díaz, M. (2017). Políticas de evaluación del desempeño del docente universitario, mito o realidad. </w:t>
      </w:r>
      <w:r w:rsidRPr="00817BD1">
        <w:rPr>
          <w:rFonts w:ascii="Arial" w:hAnsi="Arial" w:cs="Arial"/>
          <w:i/>
        </w:rPr>
        <w:t>Educación Médica Superior</w:t>
      </w:r>
      <w:r w:rsidRPr="00817BD1">
        <w:rPr>
          <w:rFonts w:ascii="Arial" w:hAnsi="Arial" w:cs="Arial"/>
        </w:rPr>
        <w:t xml:space="preserve"> 31(2)</w:t>
      </w:r>
    </w:p>
    <w:p w14:paraId="11B90CF9" w14:textId="77777777" w:rsidR="00D20881" w:rsidRPr="00817BD1" w:rsidRDefault="00D20881" w:rsidP="00D20881">
      <w:pPr>
        <w:pStyle w:val="piedepagina"/>
        <w:spacing w:after="0" w:line="240" w:lineRule="auto"/>
        <w:ind w:firstLine="708"/>
        <w:rPr>
          <w:rFonts w:ascii="Arial" w:hAnsi="Arial" w:cs="Arial"/>
          <w:color w:val="auto"/>
          <w:sz w:val="22"/>
          <w:szCs w:val="22"/>
        </w:rPr>
      </w:pPr>
      <w:r w:rsidRPr="00817BD1">
        <w:rPr>
          <w:rFonts w:ascii="Arial" w:hAnsi="Arial" w:cs="Arial"/>
          <w:color w:val="auto"/>
          <w:sz w:val="22"/>
          <w:szCs w:val="22"/>
        </w:rPr>
        <w:t>http://www.medigraphic.com/pdfs/educacion/cem-2017/cem172r.pdf</w:t>
      </w:r>
    </w:p>
    <w:p w14:paraId="033369AD" w14:textId="77777777" w:rsidR="00D20881" w:rsidRPr="00817BD1" w:rsidRDefault="00D20881" w:rsidP="00D20881">
      <w:pPr>
        <w:tabs>
          <w:tab w:val="left" w:pos="2746"/>
        </w:tabs>
        <w:spacing w:after="0" w:line="240" w:lineRule="auto"/>
        <w:ind w:left="709" w:hanging="709"/>
        <w:jc w:val="both"/>
        <w:rPr>
          <w:rStyle w:val="Hyperlink"/>
          <w:rFonts w:ascii="Arial" w:hAnsi="Arial" w:cs="Arial"/>
          <w:color w:val="auto"/>
          <w:lang w:val="es-ES_tradnl" w:eastAsia="es-ES"/>
        </w:rPr>
      </w:pPr>
      <w:r w:rsidRPr="00817BD1">
        <w:rPr>
          <w:rFonts w:ascii="Arial" w:hAnsi="Arial" w:cs="Arial"/>
          <w:lang w:val="es-ES_tradnl" w:eastAsia="es-ES"/>
        </w:rPr>
        <w:t xml:space="preserve">Leyva, O. y Ganga, F. (2016). </w:t>
      </w:r>
      <w:r w:rsidRPr="00817BD1">
        <w:rPr>
          <w:rFonts w:ascii="Arial" w:hAnsi="Arial" w:cs="Arial"/>
          <w:i/>
          <w:lang w:val="es-ES_tradnl" w:eastAsia="es-ES"/>
        </w:rPr>
        <w:t>La formación por competencias en la educación superior: alcances y limitaciones desde referentes de México, España y Chile</w:t>
      </w:r>
      <w:r w:rsidRPr="00817BD1">
        <w:rPr>
          <w:rFonts w:ascii="Arial" w:hAnsi="Arial" w:cs="Arial"/>
          <w:lang w:val="es-ES_tradnl" w:eastAsia="es-ES"/>
        </w:rPr>
        <w:t>. México.</w:t>
      </w:r>
      <w:r w:rsidRPr="00817BD1">
        <w:rPr>
          <w:rFonts w:ascii="Arial" w:hAnsi="Arial" w:cs="Arial"/>
        </w:rPr>
        <w:t>Tirant humanidades.</w:t>
      </w:r>
      <w:r w:rsidRPr="00817BD1">
        <w:rPr>
          <w:rFonts w:ascii="Arial" w:hAnsi="Arial" w:cs="Arial"/>
          <w:lang w:val="es-ES_tradnl" w:eastAsia="es-ES"/>
        </w:rPr>
        <w:t xml:space="preserve"> Recuperado de </w:t>
      </w:r>
      <w:r w:rsidRPr="00817BD1">
        <w:rPr>
          <w:rFonts w:ascii="Arial" w:hAnsi="Arial" w:cs="Arial"/>
          <w:lang w:val="es-ES_tradnl" w:eastAsia="es-ES"/>
        </w:rPr>
        <w:lastRenderedPageBreak/>
        <w:t>http://eprints.uanl.mx/10923/6/Libro_CU%20GOBERNANZA%20UNIVERSITARIA.pdf</w:t>
      </w:r>
    </w:p>
    <w:p w14:paraId="6669D4AF" w14:textId="77777777" w:rsidR="00D20881" w:rsidRPr="00817BD1" w:rsidRDefault="00D20881" w:rsidP="00D20881">
      <w:pPr>
        <w:spacing w:after="0" w:line="240" w:lineRule="auto"/>
        <w:ind w:left="709" w:hanging="709"/>
        <w:jc w:val="both"/>
        <w:rPr>
          <w:rFonts w:ascii="Arial" w:eastAsia="Times New Roman" w:hAnsi="Arial" w:cs="Arial"/>
          <w:lang w:val="en-US" w:eastAsia="es-EC"/>
        </w:rPr>
      </w:pPr>
      <w:r w:rsidRPr="00817BD1">
        <w:rPr>
          <w:rFonts w:ascii="Arial" w:eastAsia="Times New Roman" w:hAnsi="Arial" w:cs="Arial"/>
          <w:lang w:eastAsia="es-EC"/>
        </w:rPr>
        <w:t xml:space="preserve">Luque, D., Quintero, C. y Villalobos, F. (2012). Desarrollo de competencias investigativas básicas mediante el aprendizaje basado en proyectos como estrategia de enseñanza. </w:t>
      </w:r>
      <w:proofErr w:type="spellStart"/>
      <w:r w:rsidRPr="00817BD1">
        <w:rPr>
          <w:rFonts w:ascii="Arial" w:eastAsia="Times New Roman" w:hAnsi="Arial" w:cs="Arial"/>
          <w:i/>
          <w:lang w:val="en-US" w:eastAsia="es-EC"/>
        </w:rPr>
        <w:t>Actualidades</w:t>
      </w:r>
      <w:proofErr w:type="spellEnd"/>
      <w:r w:rsidRPr="00817BD1">
        <w:rPr>
          <w:rFonts w:ascii="Arial" w:eastAsia="Times New Roman" w:hAnsi="Arial" w:cs="Arial"/>
          <w:i/>
          <w:lang w:val="en-US" w:eastAsia="es-EC"/>
        </w:rPr>
        <w:t xml:space="preserve"> </w:t>
      </w:r>
      <w:proofErr w:type="spellStart"/>
      <w:r w:rsidRPr="00817BD1">
        <w:rPr>
          <w:rFonts w:ascii="Arial" w:eastAsia="Times New Roman" w:hAnsi="Arial" w:cs="Arial"/>
          <w:i/>
          <w:lang w:val="en-US" w:eastAsia="es-EC"/>
        </w:rPr>
        <w:t>Pedagógicas</w:t>
      </w:r>
      <w:proofErr w:type="spellEnd"/>
      <w:r w:rsidRPr="00817BD1">
        <w:rPr>
          <w:rFonts w:ascii="Arial" w:eastAsia="Times New Roman" w:hAnsi="Arial" w:cs="Arial"/>
          <w:lang w:val="en-US" w:eastAsia="es-EC"/>
        </w:rPr>
        <w:t>, 60, 29-49</w:t>
      </w:r>
    </w:p>
    <w:p w14:paraId="05111852" w14:textId="77777777" w:rsidR="00D20881" w:rsidRPr="00817BD1" w:rsidRDefault="00D20881" w:rsidP="00D20881">
      <w:pPr>
        <w:tabs>
          <w:tab w:val="left" w:pos="2746"/>
        </w:tabs>
        <w:spacing w:after="0" w:line="240" w:lineRule="auto"/>
        <w:ind w:left="709" w:hanging="709"/>
        <w:jc w:val="both"/>
        <w:rPr>
          <w:rStyle w:val="Hyperlink"/>
          <w:rFonts w:ascii="Arial" w:hAnsi="Arial" w:cs="Arial"/>
          <w:color w:val="auto"/>
        </w:rPr>
      </w:pPr>
      <w:proofErr w:type="gramStart"/>
      <w:r w:rsidRPr="00817BD1">
        <w:rPr>
          <w:rFonts w:ascii="Arial" w:hAnsi="Arial" w:cs="Arial"/>
          <w:lang w:val="en-US"/>
        </w:rPr>
        <w:t>More, M. (2010).</w:t>
      </w:r>
      <w:proofErr w:type="gramEnd"/>
      <w:r w:rsidRPr="00817BD1">
        <w:rPr>
          <w:rFonts w:ascii="Arial" w:hAnsi="Arial" w:cs="Arial"/>
          <w:lang w:val="en-US"/>
        </w:rPr>
        <w:t xml:space="preserve"> </w:t>
      </w:r>
      <w:proofErr w:type="gramStart"/>
      <w:r w:rsidRPr="00817BD1">
        <w:rPr>
          <w:rFonts w:ascii="Arial" w:hAnsi="Arial" w:cs="Arial"/>
          <w:lang w:val="en-US"/>
        </w:rPr>
        <w:t xml:space="preserve">The </w:t>
      </w:r>
      <w:proofErr w:type="spellStart"/>
      <w:r w:rsidRPr="00817BD1">
        <w:rPr>
          <w:rFonts w:ascii="Arial" w:hAnsi="Arial" w:cs="Arial"/>
          <w:lang w:val="en-US"/>
        </w:rPr>
        <w:t>Overhuman</w:t>
      </w:r>
      <w:proofErr w:type="spellEnd"/>
      <w:r w:rsidRPr="00817BD1">
        <w:rPr>
          <w:rFonts w:ascii="Arial" w:hAnsi="Arial" w:cs="Arial"/>
          <w:lang w:val="en-US"/>
        </w:rPr>
        <w:t xml:space="preserve"> in the </w:t>
      </w:r>
      <w:proofErr w:type="spellStart"/>
      <w:r w:rsidRPr="00817BD1">
        <w:rPr>
          <w:rFonts w:ascii="Arial" w:hAnsi="Arial" w:cs="Arial"/>
          <w:lang w:val="en-US"/>
        </w:rPr>
        <w:t>Transhuma</w:t>
      </w:r>
      <w:proofErr w:type="spellEnd"/>
      <w:r w:rsidRPr="00817BD1">
        <w:rPr>
          <w:rFonts w:ascii="Arial" w:hAnsi="Arial" w:cs="Arial"/>
          <w:lang w:val="en-US"/>
        </w:rPr>
        <w:t>.</w:t>
      </w:r>
      <w:proofErr w:type="gramEnd"/>
      <w:r w:rsidRPr="00817BD1">
        <w:rPr>
          <w:rFonts w:ascii="Arial" w:hAnsi="Arial" w:cs="Arial"/>
          <w:lang w:val="en-US"/>
        </w:rPr>
        <w:t xml:space="preserve"> </w:t>
      </w:r>
      <w:r w:rsidRPr="00817BD1">
        <w:rPr>
          <w:rFonts w:ascii="Arial" w:hAnsi="Arial" w:cs="Arial"/>
          <w:i/>
          <w:lang w:val="en-US"/>
        </w:rPr>
        <w:t>Journal of Evolution and Technology</w:t>
      </w:r>
      <w:r w:rsidRPr="00817BD1">
        <w:rPr>
          <w:rFonts w:ascii="Arial" w:hAnsi="Arial" w:cs="Arial"/>
          <w:lang w:val="en-US"/>
        </w:rPr>
        <w:t xml:space="preserve"> 21(1) 1-4. </w:t>
      </w:r>
      <w:r w:rsidRPr="00817BD1">
        <w:rPr>
          <w:rFonts w:ascii="Arial" w:hAnsi="Arial" w:cs="Arial"/>
        </w:rPr>
        <w:t>Recuperado de http://jetpress.org/more.htm</w:t>
      </w:r>
    </w:p>
    <w:p w14:paraId="7BDEA4A1" w14:textId="77777777" w:rsidR="00D20881" w:rsidRPr="00817BD1" w:rsidRDefault="00D20881" w:rsidP="00D20881">
      <w:pPr>
        <w:tabs>
          <w:tab w:val="left" w:pos="2746"/>
        </w:tabs>
        <w:spacing w:after="0" w:line="240" w:lineRule="auto"/>
        <w:ind w:left="709" w:hanging="709"/>
        <w:jc w:val="both"/>
        <w:rPr>
          <w:rFonts w:ascii="Arial" w:hAnsi="Arial" w:cs="Arial"/>
        </w:rPr>
      </w:pPr>
      <w:proofErr w:type="spellStart"/>
      <w:r w:rsidRPr="00817BD1">
        <w:rPr>
          <w:rFonts w:ascii="Arial" w:hAnsi="Arial" w:cs="Arial"/>
        </w:rPr>
        <w:t>Montagud</w:t>
      </w:r>
      <w:proofErr w:type="spellEnd"/>
      <w:r w:rsidRPr="00817BD1">
        <w:rPr>
          <w:rFonts w:ascii="Arial" w:hAnsi="Arial" w:cs="Arial"/>
        </w:rPr>
        <w:t xml:space="preserve">, M. y Gandía, J. (2015). Adquisición de competencias, actividades formativas y resultados del aprendizaje. </w:t>
      </w:r>
      <w:r w:rsidRPr="00817BD1">
        <w:rPr>
          <w:rFonts w:ascii="Arial" w:hAnsi="Arial" w:cs="Arial"/>
          <w:i/>
        </w:rPr>
        <w:t>ESTUDIOS SOBRE EDUCACIÓN</w:t>
      </w:r>
      <w:r w:rsidRPr="00817BD1">
        <w:rPr>
          <w:rFonts w:ascii="Arial" w:hAnsi="Arial" w:cs="Arial"/>
        </w:rPr>
        <w:t>. (28) 79-116 DOI: 10.15581/004.28.79-116</w:t>
      </w:r>
    </w:p>
    <w:p w14:paraId="275EA016" w14:textId="77777777" w:rsidR="00D20881" w:rsidRPr="00817BD1" w:rsidRDefault="00D20881" w:rsidP="00D20881">
      <w:pPr>
        <w:spacing w:after="0" w:line="240" w:lineRule="auto"/>
        <w:ind w:left="709" w:hanging="709"/>
        <w:jc w:val="both"/>
        <w:rPr>
          <w:rStyle w:val="Hyperlink"/>
          <w:rFonts w:ascii="Arial" w:hAnsi="Arial" w:cs="Arial"/>
          <w:color w:val="auto"/>
        </w:rPr>
      </w:pPr>
      <w:r w:rsidRPr="00817BD1">
        <w:rPr>
          <w:rFonts w:ascii="Arial" w:hAnsi="Arial" w:cs="Arial"/>
        </w:rPr>
        <w:t xml:space="preserve">Ortuño, R., Morgado, E. y Rodríguez, C. (2016). Diseño de Objetos de Aprendizaje adaptados para cuatro estilos de aprender: un estudio de caso. </w:t>
      </w:r>
      <w:r w:rsidRPr="00817BD1">
        <w:rPr>
          <w:rStyle w:val="Emphasis"/>
          <w:rFonts w:ascii="Arial" w:hAnsi="Arial" w:cs="Arial"/>
        </w:rPr>
        <w:t xml:space="preserve">Revista de </w:t>
      </w:r>
      <w:proofErr w:type="spellStart"/>
      <w:r w:rsidRPr="00817BD1">
        <w:rPr>
          <w:rStyle w:val="Emphasis"/>
          <w:rFonts w:ascii="Arial" w:hAnsi="Arial" w:cs="Arial"/>
        </w:rPr>
        <w:t>Educação</w:t>
      </w:r>
      <w:proofErr w:type="spellEnd"/>
      <w:r w:rsidRPr="00817BD1">
        <w:rPr>
          <w:rStyle w:val="Emphasis"/>
          <w:rFonts w:ascii="Arial" w:hAnsi="Arial" w:cs="Arial"/>
        </w:rPr>
        <w:t xml:space="preserve"> Pública, 25</w:t>
      </w:r>
      <w:r w:rsidRPr="00817BD1">
        <w:rPr>
          <w:rFonts w:ascii="Arial" w:hAnsi="Arial" w:cs="Arial"/>
        </w:rPr>
        <w:t xml:space="preserve">(59/2), 548-572. </w:t>
      </w:r>
      <w:proofErr w:type="spellStart"/>
      <w:r w:rsidRPr="00817BD1">
        <w:rPr>
          <w:rFonts w:ascii="Arial" w:hAnsi="Arial" w:cs="Arial"/>
        </w:rPr>
        <w:t>doi:http</w:t>
      </w:r>
      <w:proofErr w:type="spellEnd"/>
      <w:r w:rsidRPr="00817BD1">
        <w:rPr>
          <w:rFonts w:ascii="Arial" w:hAnsi="Arial" w:cs="Arial"/>
        </w:rPr>
        <w:t>://dx.doi.org/10.29286/rep.v25i59/2.3834</w:t>
      </w:r>
    </w:p>
    <w:p w14:paraId="74303F89" w14:textId="77777777" w:rsidR="00D20881" w:rsidRPr="00817BD1" w:rsidRDefault="00D20881" w:rsidP="00D20881">
      <w:pPr>
        <w:spacing w:after="0" w:line="240" w:lineRule="auto"/>
        <w:ind w:left="709" w:hanging="709"/>
        <w:jc w:val="both"/>
        <w:rPr>
          <w:rFonts w:ascii="Arial" w:hAnsi="Arial" w:cs="Arial"/>
        </w:rPr>
      </w:pPr>
      <w:r w:rsidRPr="00817BD1">
        <w:rPr>
          <w:rFonts w:ascii="Arial" w:hAnsi="Arial" w:cs="Arial"/>
        </w:rPr>
        <w:t xml:space="preserve">Parra, H., Tobón, S. y López, J. (2015). Docencia </w:t>
      </w:r>
      <w:proofErr w:type="spellStart"/>
      <w:r w:rsidRPr="00817BD1">
        <w:rPr>
          <w:rFonts w:ascii="Arial" w:hAnsi="Arial" w:cs="Arial"/>
        </w:rPr>
        <w:t>Socioformativa</w:t>
      </w:r>
      <w:proofErr w:type="spellEnd"/>
      <w:r w:rsidRPr="00817BD1">
        <w:rPr>
          <w:rFonts w:ascii="Arial" w:hAnsi="Arial" w:cs="Arial"/>
        </w:rPr>
        <w:t xml:space="preserve"> y Desempeño Académico en la educación superior, </w:t>
      </w:r>
      <w:r w:rsidRPr="00817BD1">
        <w:rPr>
          <w:rFonts w:ascii="Arial" w:hAnsi="Arial" w:cs="Arial"/>
          <w:i/>
        </w:rPr>
        <w:t>Paradigma,</w:t>
      </w:r>
      <w:r w:rsidRPr="00817BD1">
        <w:rPr>
          <w:rFonts w:ascii="Arial" w:hAnsi="Arial" w:cs="Arial"/>
        </w:rPr>
        <w:t xml:space="preserve"> 36, (1), 42 -55</w:t>
      </w:r>
    </w:p>
    <w:p w14:paraId="7A0258E9" w14:textId="77777777" w:rsidR="00D20881" w:rsidRPr="00817BD1" w:rsidRDefault="00D20881" w:rsidP="00D20881">
      <w:pPr>
        <w:spacing w:after="0" w:line="240" w:lineRule="auto"/>
        <w:ind w:left="709" w:hanging="1"/>
        <w:jc w:val="both"/>
        <w:rPr>
          <w:rFonts w:ascii="Arial" w:hAnsi="Arial" w:cs="Arial"/>
        </w:rPr>
      </w:pPr>
      <w:r w:rsidRPr="00817BD1">
        <w:rPr>
          <w:rFonts w:ascii="Arial" w:hAnsi="Arial" w:cs="Arial"/>
        </w:rPr>
        <w:t>https://www.researchgate.net/profile/Haydee_Parra2/publication/306346024_DOCENCIA_SOCIOFORMATIVA_Y_DESEMPENO_ACADEMICO_EN_LA_EDUCACION_SUPERIOR/links/57b8f02208ae14f440bb51ce.pdf</w:t>
      </w:r>
    </w:p>
    <w:p w14:paraId="4719E372" w14:textId="77777777" w:rsidR="00D20881" w:rsidRPr="00817BD1" w:rsidRDefault="00D20881" w:rsidP="00D20881">
      <w:pPr>
        <w:tabs>
          <w:tab w:val="left" w:pos="2746"/>
        </w:tabs>
        <w:spacing w:after="0" w:line="240" w:lineRule="auto"/>
        <w:ind w:left="709" w:hanging="709"/>
        <w:jc w:val="both"/>
        <w:rPr>
          <w:rStyle w:val="Hyperlink"/>
          <w:rFonts w:ascii="Arial" w:hAnsi="Arial" w:cs="Arial"/>
          <w:color w:val="auto"/>
          <w:lang w:val="es-ES_tradnl" w:eastAsia="es-ES"/>
        </w:rPr>
      </w:pPr>
      <w:r w:rsidRPr="00817BD1">
        <w:rPr>
          <w:rFonts w:ascii="Arial" w:hAnsi="Arial" w:cs="Arial"/>
          <w:lang w:val="es-ES_tradnl" w:eastAsia="es-ES"/>
        </w:rPr>
        <w:t xml:space="preserve">Quesada, F. (2018). </w:t>
      </w:r>
      <w:proofErr w:type="spellStart"/>
      <w:r w:rsidRPr="00817BD1">
        <w:rPr>
          <w:rFonts w:ascii="Arial" w:hAnsi="Arial" w:cs="Arial"/>
          <w:lang w:val="es-ES_tradnl" w:eastAsia="es-ES"/>
        </w:rPr>
        <w:t>Transhumanismo</w:t>
      </w:r>
      <w:proofErr w:type="spellEnd"/>
      <w:r w:rsidRPr="00817BD1">
        <w:rPr>
          <w:rFonts w:ascii="Arial" w:hAnsi="Arial" w:cs="Arial"/>
          <w:lang w:val="es-ES_tradnl" w:eastAsia="es-ES"/>
        </w:rPr>
        <w:t xml:space="preserve">”: ¿Un nuevo humanismo? Un dilema fundamental para la bioética. </w:t>
      </w:r>
      <w:r w:rsidRPr="00817BD1">
        <w:rPr>
          <w:rFonts w:ascii="Arial" w:hAnsi="Arial" w:cs="Arial"/>
          <w:i/>
          <w:lang w:val="es-ES_tradnl" w:eastAsia="es-ES"/>
        </w:rPr>
        <w:t>Revista Estudios</w:t>
      </w:r>
      <w:r w:rsidRPr="00817BD1">
        <w:rPr>
          <w:rFonts w:ascii="Arial" w:hAnsi="Arial" w:cs="Arial"/>
          <w:lang w:val="es-ES_tradnl" w:eastAsia="es-ES"/>
        </w:rPr>
        <w:t xml:space="preserve">, (36). Recuperado de </w:t>
      </w:r>
      <w:r w:rsidRPr="00817BD1">
        <w:rPr>
          <w:rFonts w:ascii="Arial" w:hAnsi="Arial" w:cs="Arial"/>
        </w:rPr>
        <w:t>https://orcid.org/0000-0002-5164-4813</w:t>
      </w:r>
    </w:p>
    <w:p w14:paraId="47376F8B" w14:textId="77777777" w:rsidR="00D20881" w:rsidRPr="00817BD1" w:rsidRDefault="00D20881" w:rsidP="00D20881">
      <w:pPr>
        <w:spacing w:after="0" w:line="240" w:lineRule="auto"/>
        <w:ind w:left="709" w:hanging="709"/>
        <w:jc w:val="both"/>
        <w:rPr>
          <w:rStyle w:val="Hyperlink"/>
          <w:rFonts w:ascii="Arial" w:hAnsi="Arial" w:cs="Arial"/>
          <w:color w:val="auto"/>
          <w:u w:val="none"/>
        </w:rPr>
      </w:pPr>
      <w:r w:rsidRPr="00817BD1">
        <w:rPr>
          <w:rFonts w:ascii="Arial" w:hAnsi="Arial" w:cs="Arial"/>
        </w:rPr>
        <w:t xml:space="preserve">Rodríguez, E., </w:t>
      </w:r>
      <w:proofErr w:type="spellStart"/>
      <w:r w:rsidRPr="00817BD1">
        <w:rPr>
          <w:rFonts w:ascii="Arial" w:hAnsi="Arial" w:cs="Arial"/>
        </w:rPr>
        <w:t>Rabazo</w:t>
      </w:r>
      <w:proofErr w:type="spellEnd"/>
      <w:r w:rsidRPr="00817BD1">
        <w:rPr>
          <w:rFonts w:ascii="Arial" w:hAnsi="Arial" w:cs="Arial"/>
        </w:rPr>
        <w:t xml:space="preserve">, A. y Naranjo, D. (2015). Evidencia empírica de la adquisición de la competencia de resolución de problemas. </w:t>
      </w:r>
      <w:r w:rsidRPr="00817BD1">
        <w:rPr>
          <w:rFonts w:ascii="Arial" w:hAnsi="Arial" w:cs="Arial"/>
          <w:i/>
        </w:rPr>
        <w:t>Perfiles Educativos</w:t>
      </w:r>
      <w:r w:rsidRPr="00817BD1">
        <w:rPr>
          <w:rFonts w:ascii="Arial" w:hAnsi="Arial" w:cs="Arial"/>
        </w:rPr>
        <w:t xml:space="preserve"> | 37, (147), 50-64 </w:t>
      </w:r>
      <w:r w:rsidRPr="00817BD1">
        <w:rPr>
          <w:rFonts w:ascii="Arial" w:eastAsia="Times New Roman" w:hAnsi="Arial" w:cs="Arial"/>
          <w:lang w:eastAsia="es-EC"/>
        </w:rPr>
        <w:t>https://reader.elsevier.com/reader/sd/pii/S0185269815000057?token=CAC32AE05F911C90C440AAE82906B6E726AD886986C18863D10BDCFC3801B3B063973287087271A5C21EE11736281543</w:t>
      </w:r>
    </w:p>
    <w:p w14:paraId="34BF0D40" w14:textId="77777777" w:rsidR="00D20881" w:rsidRPr="00817BD1" w:rsidRDefault="00D20881" w:rsidP="00D20881">
      <w:pPr>
        <w:spacing w:after="0" w:line="240" w:lineRule="auto"/>
        <w:ind w:left="709" w:hanging="709"/>
        <w:jc w:val="both"/>
        <w:rPr>
          <w:rFonts w:ascii="Arial" w:eastAsia="Times New Roman" w:hAnsi="Arial" w:cs="Arial"/>
          <w:lang w:eastAsia="es-EC"/>
        </w:rPr>
      </w:pPr>
      <w:proofErr w:type="spellStart"/>
      <w:r w:rsidRPr="00817BD1">
        <w:rPr>
          <w:rFonts w:ascii="Arial" w:eastAsia="Times New Roman" w:hAnsi="Arial" w:cs="Arial"/>
          <w:lang w:eastAsia="es-EC"/>
        </w:rPr>
        <w:t>Reiban</w:t>
      </w:r>
      <w:proofErr w:type="spellEnd"/>
      <w:r w:rsidRPr="00817BD1">
        <w:rPr>
          <w:rFonts w:ascii="Arial" w:eastAsia="Times New Roman" w:hAnsi="Arial" w:cs="Arial"/>
          <w:lang w:eastAsia="es-EC"/>
        </w:rPr>
        <w:t xml:space="preserve">, R., Rodríguez, H. y </w:t>
      </w:r>
      <w:proofErr w:type="spellStart"/>
      <w:r w:rsidRPr="00817BD1">
        <w:rPr>
          <w:rFonts w:ascii="Arial" w:eastAsia="Times New Roman" w:hAnsi="Arial" w:cs="Arial"/>
          <w:lang w:eastAsia="es-EC"/>
        </w:rPr>
        <w:t>Zeballos</w:t>
      </w:r>
      <w:proofErr w:type="spellEnd"/>
      <w:r w:rsidRPr="00817BD1">
        <w:rPr>
          <w:rFonts w:ascii="Arial" w:eastAsia="Times New Roman" w:hAnsi="Arial" w:cs="Arial"/>
          <w:lang w:eastAsia="es-EC"/>
        </w:rPr>
        <w:t xml:space="preserve">, J. (2017). Competencias investigativas en la Educación Superior. </w:t>
      </w:r>
      <w:r w:rsidRPr="00817BD1">
        <w:rPr>
          <w:rFonts w:ascii="Arial" w:eastAsia="Times New Roman" w:hAnsi="Arial" w:cs="Arial"/>
          <w:i/>
          <w:lang w:eastAsia="es-EC"/>
        </w:rPr>
        <w:t>Publicando</w:t>
      </w:r>
      <w:r w:rsidRPr="00817BD1">
        <w:rPr>
          <w:rFonts w:ascii="Arial" w:eastAsia="Times New Roman" w:hAnsi="Arial" w:cs="Arial"/>
          <w:lang w:eastAsia="es-EC"/>
        </w:rPr>
        <w:t>, 10 (1), 395-405 Recuperado de</w:t>
      </w:r>
    </w:p>
    <w:p w14:paraId="206C1D5A" w14:textId="77777777" w:rsidR="00D20881" w:rsidRPr="00817BD1" w:rsidRDefault="00D20881" w:rsidP="00D20881">
      <w:pPr>
        <w:spacing w:after="0" w:line="240" w:lineRule="auto"/>
        <w:ind w:left="709" w:hanging="709"/>
        <w:jc w:val="both"/>
        <w:rPr>
          <w:rFonts w:ascii="Arial" w:eastAsia="Times New Roman" w:hAnsi="Arial" w:cs="Arial"/>
          <w:lang w:eastAsia="es-EC"/>
        </w:rPr>
      </w:pPr>
      <w:r w:rsidRPr="00817BD1">
        <w:rPr>
          <w:rFonts w:ascii="Arial" w:hAnsi="Arial" w:cs="Arial"/>
        </w:rPr>
        <w:t xml:space="preserve">          </w:t>
      </w:r>
      <w:r w:rsidRPr="00817BD1">
        <w:rPr>
          <w:rFonts w:ascii="Arial" w:eastAsia="Times New Roman" w:hAnsi="Arial" w:cs="Arial"/>
          <w:lang w:eastAsia="es-EC"/>
        </w:rPr>
        <w:t>https://www.rmlconsultores.com/revista/index.php/crv/article/view/439/pdf_283</w:t>
      </w:r>
    </w:p>
    <w:p w14:paraId="6EAEDC03" w14:textId="77777777" w:rsidR="00D20881" w:rsidRPr="00817BD1" w:rsidRDefault="00D20881" w:rsidP="00D20881">
      <w:pPr>
        <w:tabs>
          <w:tab w:val="left" w:pos="2746"/>
        </w:tabs>
        <w:spacing w:after="0" w:line="240" w:lineRule="auto"/>
        <w:ind w:left="709" w:hanging="709"/>
        <w:jc w:val="both"/>
        <w:rPr>
          <w:rFonts w:ascii="Arial" w:hAnsi="Arial" w:cs="Arial"/>
        </w:rPr>
      </w:pPr>
      <w:r w:rsidRPr="00817BD1">
        <w:rPr>
          <w:rFonts w:ascii="Arial" w:hAnsi="Arial" w:cs="Arial"/>
        </w:rPr>
        <w:t xml:space="preserve">Sancho, J., </w:t>
      </w:r>
      <w:proofErr w:type="spellStart"/>
      <w:r w:rsidRPr="00817BD1">
        <w:rPr>
          <w:rFonts w:ascii="Arial" w:hAnsi="Arial" w:cs="Arial"/>
        </w:rPr>
        <w:t>Creus</w:t>
      </w:r>
      <w:proofErr w:type="spellEnd"/>
      <w:r w:rsidRPr="00817BD1">
        <w:rPr>
          <w:rFonts w:ascii="Arial" w:hAnsi="Arial" w:cs="Arial"/>
        </w:rPr>
        <w:t xml:space="preserve">, A. y Padilla, P. (2010). Docencia, investigación y gestión en la Universidad: una profesión tres mundos. </w:t>
      </w:r>
      <w:r w:rsidRPr="00817BD1">
        <w:rPr>
          <w:rStyle w:val="Emphasis"/>
          <w:rFonts w:ascii="Arial" w:hAnsi="Arial" w:cs="Arial"/>
        </w:rPr>
        <w:t>Praxis Educativa (</w:t>
      </w:r>
      <w:proofErr w:type="spellStart"/>
      <w:r w:rsidRPr="00817BD1">
        <w:rPr>
          <w:rStyle w:val="Emphasis"/>
          <w:rFonts w:ascii="Arial" w:hAnsi="Arial" w:cs="Arial"/>
        </w:rPr>
        <w:t>Arg</w:t>
      </w:r>
      <w:proofErr w:type="spellEnd"/>
      <w:r w:rsidRPr="00817BD1">
        <w:rPr>
          <w:rStyle w:val="Emphasis"/>
          <w:rFonts w:ascii="Arial" w:hAnsi="Arial" w:cs="Arial"/>
        </w:rPr>
        <w:t xml:space="preserve">), XIV </w:t>
      </w:r>
      <w:r w:rsidRPr="00817BD1">
        <w:rPr>
          <w:rFonts w:ascii="Arial" w:hAnsi="Arial" w:cs="Arial"/>
        </w:rPr>
        <w:t xml:space="preserve">(14), 17-34. Recuperado de file:///C:/Users/Usuario/Documents/TRANSHUMANISMO/Sancho,CreusDOCENCIA,%20INVESTIGACION%20Y%20GESTION.pdf </w:t>
      </w:r>
    </w:p>
    <w:p w14:paraId="453B4285" w14:textId="77777777" w:rsidR="00D20881" w:rsidRPr="00817BD1" w:rsidRDefault="00D20881" w:rsidP="00D20881">
      <w:pPr>
        <w:pStyle w:val="NormalWeb"/>
        <w:spacing w:after="0" w:line="240" w:lineRule="auto"/>
        <w:ind w:left="709" w:hanging="709"/>
        <w:jc w:val="both"/>
        <w:rPr>
          <w:rFonts w:ascii="Arial" w:hAnsi="Arial" w:cs="Arial"/>
          <w:sz w:val="22"/>
          <w:szCs w:val="22"/>
        </w:rPr>
      </w:pPr>
      <w:proofErr w:type="spellStart"/>
      <w:r w:rsidRPr="00817BD1">
        <w:rPr>
          <w:rFonts w:ascii="Arial" w:hAnsi="Arial" w:cs="Arial"/>
          <w:sz w:val="22"/>
          <w:szCs w:val="22"/>
        </w:rPr>
        <w:t>Segredo</w:t>
      </w:r>
      <w:proofErr w:type="spellEnd"/>
      <w:r w:rsidRPr="00817BD1">
        <w:rPr>
          <w:rFonts w:ascii="Arial" w:hAnsi="Arial" w:cs="Arial"/>
          <w:sz w:val="22"/>
          <w:szCs w:val="22"/>
        </w:rPr>
        <w:t xml:space="preserve">, A. (2016). Desarrollo organizacional. Una mirada desde el ámbito académico. </w:t>
      </w:r>
      <w:r w:rsidRPr="00817BD1">
        <w:rPr>
          <w:rFonts w:ascii="Arial" w:hAnsi="Arial" w:cs="Arial"/>
          <w:i/>
          <w:sz w:val="22"/>
          <w:szCs w:val="22"/>
        </w:rPr>
        <w:t>Educación Médica</w:t>
      </w:r>
      <w:r w:rsidRPr="00817BD1">
        <w:rPr>
          <w:rFonts w:ascii="Arial" w:hAnsi="Arial" w:cs="Arial"/>
          <w:sz w:val="22"/>
          <w:szCs w:val="22"/>
        </w:rPr>
        <w:t>. 17(1), 3–8. Recuperado de http://www.sciencedirect.com/science/article/pii/S1575181315000212</w:t>
      </w:r>
    </w:p>
    <w:p w14:paraId="0D73C3A8" w14:textId="77777777" w:rsidR="00D20881" w:rsidRPr="00817BD1" w:rsidRDefault="00D20881" w:rsidP="00D20881">
      <w:pPr>
        <w:tabs>
          <w:tab w:val="left" w:pos="2746"/>
        </w:tabs>
        <w:spacing w:after="0" w:line="240" w:lineRule="auto"/>
        <w:ind w:left="709" w:hanging="709"/>
        <w:jc w:val="both"/>
        <w:rPr>
          <w:rFonts w:ascii="Arial" w:hAnsi="Arial" w:cs="Arial"/>
        </w:rPr>
      </w:pPr>
      <w:r w:rsidRPr="00817BD1">
        <w:rPr>
          <w:rFonts w:ascii="Arial" w:hAnsi="Arial" w:cs="Arial"/>
        </w:rPr>
        <w:t xml:space="preserve">Torrealba, M., Navas, J. y Lara, N. (2018). </w:t>
      </w:r>
      <w:proofErr w:type="spellStart"/>
      <w:r w:rsidRPr="00817BD1">
        <w:rPr>
          <w:rFonts w:ascii="Arial" w:hAnsi="Arial" w:cs="Arial"/>
        </w:rPr>
        <w:t>Transhumanismo</w:t>
      </w:r>
      <w:proofErr w:type="spellEnd"/>
      <w:r w:rsidRPr="00817BD1">
        <w:rPr>
          <w:rFonts w:ascii="Arial" w:hAnsi="Arial" w:cs="Arial"/>
        </w:rPr>
        <w:t xml:space="preserve">: </w:t>
      </w:r>
      <w:proofErr w:type="spellStart"/>
      <w:r w:rsidRPr="00817BD1">
        <w:rPr>
          <w:rFonts w:ascii="Arial" w:hAnsi="Arial" w:cs="Arial"/>
        </w:rPr>
        <w:t>Transdisciplinariedad</w:t>
      </w:r>
      <w:proofErr w:type="spellEnd"/>
      <w:r w:rsidRPr="00817BD1">
        <w:rPr>
          <w:rFonts w:ascii="Arial" w:hAnsi="Arial" w:cs="Arial"/>
        </w:rPr>
        <w:t xml:space="preserve"> en la investigación educativa. </w:t>
      </w:r>
      <w:r w:rsidRPr="00817BD1">
        <w:rPr>
          <w:rFonts w:ascii="Arial" w:hAnsi="Arial" w:cs="Arial"/>
          <w:i/>
        </w:rPr>
        <w:t>Revista Arbitrada del CIEG</w:t>
      </w:r>
      <w:r w:rsidRPr="00817BD1">
        <w:rPr>
          <w:rFonts w:ascii="Arial" w:hAnsi="Arial" w:cs="Arial"/>
        </w:rPr>
        <w:t>. 34(3) 93-100 Recuperado de http://www.grupocieg.org/archivos_revista/Ed.34%20(93-100)-Torrealba%20Maida-Navas%20Jos%C3%A9%20Antonio-Lara%20Neomar_articulo_id417.pdf</w:t>
      </w:r>
    </w:p>
    <w:p w14:paraId="2D25C79E" w14:textId="77777777" w:rsidR="00D20881" w:rsidRPr="00817BD1" w:rsidRDefault="00D20881" w:rsidP="00D20881">
      <w:pPr>
        <w:pStyle w:val="piedepagina"/>
        <w:spacing w:after="0" w:line="240" w:lineRule="auto"/>
        <w:ind w:left="709" w:hanging="709"/>
        <w:rPr>
          <w:rFonts w:ascii="Arial" w:hAnsi="Arial" w:cs="Arial"/>
          <w:noProof/>
          <w:color w:val="auto"/>
          <w:sz w:val="22"/>
          <w:szCs w:val="22"/>
        </w:rPr>
      </w:pPr>
      <w:proofErr w:type="spellStart"/>
      <w:r w:rsidRPr="00817BD1">
        <w:rPr>
          <w:rFonts w:ascii="Arial" w:hAnsi="Arial" w:cs="Arial"/>
          <w:color w:val="auto"/>
          <w:sz w:val="22"/>
          <w:szCs w:val="22"/>
        </w:rPr>
        <w:t>Tutivén</w:t>
      </w:r>
      <w:proofErr w:type="spellEnd"/>
      <w:r w:rsidRPr="00817BD1">
        <w:rPr>
          <w:rFonts w:ascii="Arial" w:hAnsi="Arial" w:cs="Arial"/>
          <w:color w:val="auto"/>
          <w:sz w:val="22"/>
          <w:szCs w:val="22"/>
        </w:rPr>
        <w:t xml:space="preserve">, C. (2018). </w:t>
      </w:r>
      <w:proofErr w:type="spellStart"/>
      <w:r w:rsidRPr="00817BD1">
        <w:rPr>
          <w:rFonts w:ascii="Arial" w:hAnsi="Arial" w:cs="Arial"/>
          <w:i/>
          <w:color w:val="auto"/>
          <w:sz w:val="22"/>
          <w:szCs w:val="22"/>
        </w:rPr>
        <w:t>Transhumanismo</w:t>
      </w:r>
      <w:proofErr w:type="spellEnd"/>
      <w:r w:rsidRPr="00817BD1">
        <w:rPr>
          <w:rFonts w:ascii="Arial" w:hAnsi="Arial" w:cs="Arial"/>
          <w:i/>
          <w:color w:val="auto"/>
          <w:sz w:val="22"/>
          <w:szCs w:val="22"/>
        </w:rPr>
        <w:t xml:space="preserve"> y subjetivación en la era de la técnica</w:t>
      </w:r>
      <w:r w:rsidRPr="00817BD1">
        <w:rPr>
          <w:rFonts w:ascii="Arial" w:hAnsi="Arial" w:cs="Arial"/>
          <w:color w:val="auto"/>
          <w:sz w:val="22"/>
          <w:szCs w:val="22"/>
        </w:rPr>
        <w:t>.</w:t>
      </w:r>
      <w:r w:rsidRPr="00817BD1">
        <w:rPr>
          <w:rFonts w:ascii="Arial" w:hAnsi="Arial" w:cs="Arial"/>
          <w:i/>
          <w:noProof/>
          <w:color w:val="auto"/>
          <w:sz w:val="22"/>
          <w:szCs w:val="22"/>
        </w:rPr>
        <w:t xml:space="preserve"> </w:t>
      </w:r>
      <w:r w:rsidRPr="00817BD1">
        <w:rPr>
          <w:rFonts w:ascii="Arial" w:hAnsi="Arial" w:cs="Arial"/>
          <w:noProof/>
          <w:color w:val="auto"/>
          <w:sz w:val="22"/>
          <w:szCs w:val="22"/>
        </w:rPr>
        <w:t xml:space="preserve">(Tesis de maestría.) </w:t>
      </w:r>
      <w:r w:rsidRPr="00817BD1">
        <w:rPr>
          <w:rFonts w:ascii="Arial" w:hAnsi="Arial" w:cs="Arial"/>
          <w:iCs/>
          <w:noProof/>
          <w:color w:val="auto"/>
          <w:sz w:val="22"/>
          <w:szCs w:val="22"/>
        </w:rPr>
        <w:t>Universidad Casa Grande</w:t>
      </w:r>
      <w:r w:rsidRPr="00817BD1">
        <w:rPr>
          <w:rFonts w:ascii="Arial" w:hAnsi="Arial" w:cs="Arial"/>
          <w:noProof/>
          <w:color w:val="auto"/>
          <w:sz w:val="22"/>
          <w:szCs w:val="22"/>
        </w:rPr>
        <w:t xml:space="preserve">. Guayaquil. Recuperada de </w:t>
      </w:r>
      <w:hyperlink r:id="rId17" w:history="1">
        <w:r w:rsidRPr="00817BD1">
          <w:rPr>
            <w:rStyle w:val="Hyperlink"/>
            <w:rFonts w:ascii="Arial" w:hAnsi="Arial" w:cs="Arial"/>
            <w:noProof/>
            <w:color w:val="auto"/>
            <w:sz w:val="22"/>
            <w:szCs w:val="22"/>
          </w:rPr>
          <w:t>file:///C:/Users/Usuario/Documents/Transhumanismo/Tesis1810TUTt.pdf</w:t>
        </w:r>
      </w:hyperlink>
    </w:p>
    <w:p w14:paraId="1D67CC19" w14:textId="77777777" w:rsidR="00D20881" w:rsidRPr="00817BD1" w:rsidRDefault="00D20881" w:rsidP="00D20881">
      <w:pPr>
        <w:pStyle w:val="piedepagina"/>
        <w:spacing w:after="0" w:line="240" w:lineRule="auto"/>
        <w:ind w:left="709" w:hanging="709"/>
        <w:rPr>
          <w:rFonts w:ascii="Arial" w:hAnsi="Arial" w:cs="Arial"/>
          <w:noProof/>
          <w:color w:val="auto"/>
          <w:sz w:val="22"/>
          <w:szCs w:val="22"/>
          <w:lang w:val="en-US"/>
        </w:rPr>
      </w:pPr>
      <w:r w:rsidRPr="00817BD1">
        <w:rPr>
          <w:rFonts w:ascii="Arial" w:hAnsi="Arial" w:cs="Arial"/>
          <w:noProof/>
          <w:color w:val="auto"/>
          <w:sz w:val="22"/>
          <w:szCs w:val="22"/>
          <w:lang w:val="en-US"/>
        </w:rPr>
        <w:t xml:space="preserve">Torro, L. (2016). Considering Human Vulnerability and Transhumanism: Some Theological Perspectives. </w:t>
      </w:r>
      <w:r w:rsidRPr="00817BD1">
        <w:rPr>
          <w:rFonts w:ascii="Arial" w:hAnsi="Arial" w:cs="Arial"/>
          <w:i/>
          <w:noProof/>
          <w:color w:val="auto"/>
          <w:sz w:val="22"/>
          <w:szCs w:val="22"/>
          <w:lang w:val="en-US"/>
        </w:rPr>
        <w:t>Education and Humanities Research</w:t>
      </w:r>
      <w:r w:rsidRPr="00817BD1">
        <w:rPr>
          <w:rFonts w:ascii="Arial" w:hAnsi="Arial" w:cs="Arial"/>
          <w:noProof/>
          <w:color w:val="auto"/>
          <w:sz w:val="22"/>
          <w:szCs w:val="22"/>
          <w:lang w:val="en-US"/>
        </w:rPr>
        <w:t xml:space="preserve">. 40 Recuperado </w:t>
      </w:r>
    </w:p>
    <w:p w14:paraId="320D8A70" w14:textId="77777777" w:rsidR="00D20881" w:rsidRPr="00817BD1" w:rsidRDefault="00D20881" w:rsidP="00D20881">
      <w:pPr>
        <w:spacing w:after="0" w:line="240" w:lineRule="auto"/>
        <w:ind w:left="720"/>
        <w:jc w:val="both"/>
        <w:rPr>
          <w:rStyle w:val="Hyperlink"/>
          <w:rFonts w:ascii="Arial" w:hAnsi="Arial" w:cs="Arial"/>
          <w:color w:val="auto"/>
          <w:lang w:val="en-US"/>
        </w:rPr>
      </w:pPr>
      <w:r w:rsidRPr="00817BD1">
        <w:rPr>
          <w:rFonts w:ascii="Arial" w:hAnsi="Arial" w:cs="Arial"/>
          <w:lang w:val="en-US"/>
        </w:rPr>
        <w:t>https://doi.org/10.2991/icelaic-16.2017.166</w:t>
      </w:r>
    </w:p>
    <w:p w14:paraId="4C84BCBC" w14:textId="77777777" w:rsidR="00D20881" w:rsidRPr="00817BD1" w:rsidRDefault="00D20881" w:rsidP="00D20881">
      <w:pPr>
        <w:spacing w:after="0" w:line="240" w:lineRule="auto"/>
        <w:ind w:left="709" w:hanging="709"/>
        <w:jc w:val="both"/>
        <w:rPr>
          <w:rFonts w:ascii="Arial" w:hAnsi="Arial" w:cs="Arial"/>
        </w:rPr>
      </w:pPr>
      <w:r w:rsidRPr="00D20881">
        <w:rPr>
          <w:rFonts w:ascii="Arial" w:hAnsi="Arial" w:cs="Arial"/>
          <w:lang w:val="es-EC"/>
        </w:rPr>
        <w:t xml:space="preserve">UNESCO (2013). </w:t>
      </w:r>
      <w:r w:rsidRPr="00817BD1">
        <w:rPr>
          <w:rFonts w:ascii="Arial" w:hAnsi="Arial" w:cs="Arial"/>
        </w:rPr>
        <w:t>Situación educativa de América Latina y el Caribe: Hacia la educación de calidad para todos al 2015. Chile: UNESCO. Recuperado de</w:t>
      </w:r>
    </w:p>
    <w:p w14:paraId="1B494E2B" w14:textId="77777777" w:rsidR="00D20881" w:rsidRPr="00817BD1" w:rsidRDefault="00D20881" w:rsidP="00D20881">
      <w:pPr>
        <w:spacing w:after="0" w:line="240" w:lineRule="auto"/>
        <w:ind w:left="720"/>
        <w:jc w:val="both"/>
        <w:rPr>
          <w:rStyle w:val="Hyperlink"/>
          <w:rFonts w:ascii="Arial" w:hAnsi="Arial" w:cs="Arial"/>
          <w:color w:val="auto"/>
        </w:rPr>
      </w:pPr>
      <w:r w:rsidRPr="00817BD1">
        <w:rPr>
          <w:rFonts w:ascii="Arial" w:hAnsi="Arial" w:cs="Arial"/>
        </w:rPr>
        <w:t>https://www.google.com/search?client=firefox-b-d&amp;q=UNESCO+Santiago%2C+%282013%29%2C+Situaci%C3%B3n+educativa+de+Am%C3%A9rica+Latina+y+el+Caribe%3A+Hacia+la+educaci%C3%B3n+de+calidad+para+todos+al+2015.+Chile%3A+UNESCO.</w:t>
      </w:r>
    </w:p>
    <w:p w14:paraId="6648813D" w14:textId="77777777" w:rsidR="00D20881" w:rsidRPr="00817BD1" w:rsidRDefault="00D20881" w:rsidP="00D20881">
      <w:pPr>
        <w:spacing w:after="0" w:line="240" w:lineRule="auto"/>
        <w:ind w:left="709" w:hanging="709"/>
        <w:jc w:val="both"/>
        <w:rPr>
          <w:rStyle w:val="Hyperlink"/>
          <w:rFonts w:ascii="Arial" w:hAnsi="Arial" w:cs="Arial"/>
          <w:color w:val="auto"/>
        </w:rPr>
      </w:pPr>
      <w:r w:rsidRPr="00817BD1">
        <w:rPr>
          <w:rFonts w:ascii="Arial" w:eastAsia="Times New Roman" w:hAnsi="Arial" w:cs="Arial"/>
          <w:lang w:eastAsia="es-EC"/>
        </w:rPr>
        <w:t xml:space="preserve">Vásquez, J. y Solana, E. (2015). </w:t>
      </w:r>
      <w:proofErr w:type="spellStart"/>
      <w:r w:rsidRPr="00817BD1">
        <w:rPr>
          <w:rFonts w:ascii="Arial" w:eastAsia="Times New Roman" w:hAnsi="Arial" w:cs="Arial"/>
          <w:lang w:eastAsia="es-EC"/>
        </w:rPr>
        <w:t>Transhumanismo</w:t>
      </w:r>
      <w:proofErr w:type="spellEnd"/>
      <w:r w:rsidRPr="00817BD1">
        <w:rPr>
          <w:rFonts w:ascii="Arial" w:eastAsia="Times New Roman" w:hAnsi="Arial" w:cs="Arial"/>
          <w:lang w:eastAsia="es-EC"/>
        </w:rPr>
        <w:t xml:space="preserve">, </w:t>
      </w:r>
      <w:proofErr w:type="spellStart"/>
      <w:r w:rsidRPr="00817BD1">
        <w:rPr>
          <w:rFonts w:ascii="Arial" w:eastAsia="Times New Roman" w:hAnsi="Arial" w:cs="Arial"/>
          <w:lang w:eastAsia="es-EC"/>
        </w:rPr>
        <w:t>neuroética</w:t>
      </w:r>
      <w:proofErr w:type="spellEnd"/>
      <w:r w:rsidRPr="00817BD1">
        <w:rPr>
          <w:rFonts w:ascii="Arial" w:eastAsia="Times New Roman" w:hAnsi="Arial" w:cs="Arial"/>
          <w:lang w:eastAsia="es-EC"/>
        </w:rPr>
        <w:t xml:space="preserve"> y persona humana. 23 (3): 506-   13 http://dx.doi.org/10.1590/1983-80422015233087</w:t>
      </w:r>
    </w:p>
    <w:p w14:paraId="0692F527" w14:textId="77777777" w:rsidR="00D20881" w:rsidRPr="00817BD1" w:rsidRDefault="00D20881" w:rsidP="00D20881">
      <w:pPr>
        <w:tabs>
          <w:tab w:val="left" w:pos="2746"/>
        </w:tabs>
        <w:spacing w:after="0" w:line="240" w:lineRule="auto"/>
        <w:ind w:left="851" w:hanging="851"/>
        <w:jc w:val="both"/>
        <w:rPr>
          <w:rFonts w:ascii="Arial" w:hAnsi="Arial" w:cs="Arial"/>
        </w:rPr>
      </w:pPr>
      <w:r w:rsidRPr="00817BD1">
        <w:rPr>
          <w:rFonts w:ascii="Arial" w:hAnsi="Arial" w:cs="Arial"/>
        </w:rPr>
        <w:lastRenderedPageBreak/>
        <w:t xml:space="preserve">Villarroel, R. (2015). Consideraciones bioéticas y </w:t>
      </w:r>
      <w:proofErr w:type="spellStart"/>
      <w:r w:rsidRPr="00817BD1">
        <w:rPr>
          <w:rFonts w:ascii="Arial" w:hAnsi="Arial" w:cs="Arial"/>
        </w:rPr>
        <w:t>biopolíticas</w:t>
      </w:r>
      <w:proofErr w:type="spellEnd"/>
      <w:r w:rsidRPr="00817BD1">
        <w:rPr>
          <w:rFonts w:ascii="Arial" w:hAnsi="Arial" w:cs="Arial"/>
        </w:rPr>
        <w:t xml:space="preserve"> acerca del </w:t>
      </w:r>
      <w:proofErr w:type="spellStart"/>
      <w:r w:rsidRPr="00817BD1">
        <w:rPr>
          <w:rFonts w:ascii="Arial" w:hAnsi="Arial" w:cs="Arial"/>
        </w:rPr>
        <w:t>transhumanismo</w:t>
      </w:r>
      <w:proofErr w:type="spellEnd"/>
      <w:r w:rsidRPr="00817BD1">
        <w:rPr>
          <w:rFonts w:ascii="Arial" w:hAnsi="Arial" w:cs="Arial"/>
        </w:rPr>
        <w:t xml:space="preserve">. El debate en torno a una posible experiencia </w:t>
      </w:r>
      <w:proofErr w:type="spellStart"/>
      <w:r w:rsidRPr="00817BD1">
        <w:rPr>
          <w:rFonts w:ascii="Arial" w:hAnsi="Arial" w:cs="Arial"/>
        </w:rPr>
        <w:t>posthumana</w:t>
      </w:r>
      <w:proofErr w:type="spellEnd"/>
      <w:r w:rsidRPr="00817BD1">
        <w:rPr>
          <w:rFonts w:ascii="Arial" w:hAnsi="Arial" w:cs="Arial"/>
        </w:rPr>
        <w:t xml:space="preserve">. Revista de filosofía, 71, 177-190. </w:t>
      </w:r>
    </w:p>
    <w:p w14:paraId="4ED39389" w14:textId="77777777" w:rsidR="00D20881" w:rsidRPr="00817BD1" w:rsidRDefault="00D20881" w:rsidP="00D20881">
      <w:pPr>
        <w:tabs>
          <w:tab w:val="left" w:pos="2746"/>
        </w:tabs>
        <w:spacing w:after="0" w:line="240" w:lineRule="auto"/>
        <w:ind w:left="851" w:hanging="851"/>
        <w:jc w:val="both"/>
        <w:rPr>
          <w:rFonts w:ascii="Arial" w:hAnsi="Arial" w:cs="Arial"/>
          <w:lang w:val="en-US"/>
        </w:rPr>
      </w:pPr>
      <w:r w:rsidRPr="00817BD1">
        <w:rPr>
          <w:rFonts w:ascii="Arial" w:hAnsi="Arial" w:cs="Arial"/>
        </w:rPr>
        <w:tab/>
      </w:r>
      <w:r w:rsidRPr="00817BD1">
        <w:rPr>
          <w:rFonts w:ascii="Arial" w:hAnsi="Arial" w:cs="Arial"/>
          <w:lang w:val="en-US"/>
        </w:rPr>
        <w:t>DOI: 10.4067/S0718-43602015000100014</w:t>
      </w:r>
    </w:p>
    <w:p w14:paraId="25CFDBB8" w14:textId="77777777" w:rsidR="00D20881" w:rsidRPr="00817BD1" w:rsidRDefault="00D20881" w:rsidP="00D20881">
      <w:pPr>
        <w:spacing w:after="0" w:line="240" w:lineRule="auto"/>
        <w:jc w:val="both"/>
        <w:rPr>
          <w:rFonts w:ascii="Arial" w:eastAsia="Calibri" w:hAnsi="Arial" w:cs="Arial"/>
          <w:b/>
          <w:lang w:val="es-EC"/>
        </w:rPr>
      </w:pPr>
      <w:r w:rsidRPr="00817BD1">
        <w:rPr>
          <w:rFonts w:ascii="Arial" w:hAnsi="Arial" w:cs="Arial"/>
          <w:noProof/>
          <w:lang w:val="en-US"/>
        </w:rPr>
        <w:t xml:space="preserve">Warwick, K. (2016).Transhumanism: Some Practical Possibilities. </w:t>
      </w:r>
      <w:r w:rsidRPr="00817BD1">
        <w:rPr>
          <w:rFonts w:ascii="Arial" w:hAnsi="Arial" w:cs="Arial"/>
          <w:i/>
          <w:noProof/>
        </w:rPr>
        <w:t>FifF Kommunikation</w:t>
      </w:r>
      <w:r w:rsidRPr="00817BD1">
        <w:rPr>
          <w:rFonts w:ascii="Arial" w:hAnsi="Arial" w:cs="Arial"/>
          <w:noProof/>
        </w:rPr>
        <w:t>. (2): 24-27 Recuperado de http://www.fiff.de/publikationen/fiff-kommunikation/fk-2016/fk-2016-2/fk-2016-2content/fk-2-16-p24.pdf</w:t>
      </w:r>
    </w:p>
    <w:p w14:paraId="5325EA68" w14:textId="77777777" w:rsidR="00D20881" w:rsidRDefault="00D20881" w:rsidP="00E87573">
      <w:pPr>
        <w:spacing w:after="0" w:line="240" w:lineRule="auto"/>
        <w:jc w:val="both"/>
        <w:rPr>
          <w:rFonts w:ascii="Arial" w:eastAsia="Calibri" w:hAnsi="Arial" w:cs="Arial"/>
          <w:b/>
          <w:sz w:val="24"/>
          <w:szCs w:val="24"/>
          <w:lang w:val="es-EC"/>
        </w:rPr>
      </w:pPr>
      <w:bookmarkStart w:id="0" w:name="_GoBack"/>
      <w:bookmarkEnd w:id="0"/>
    </w:p>
    <w:sectPr w:rsidR="00D20881" w:rsidSect="00D20881">
      <w:headerReference w:type="even" r:id="rId18"/>
      <w:headerReference w:type="default" r:id="rId19"/>
      <w:footerReference w:type="even" r:id="rId20"/>
      <w:footerReference w:type="default" r:id="rId21"/>
      <w:headerReference w:type="first" r:id="rId22"/>
      <w:type w:val="continuous"/>
      <w:pgSz w:w="11906" w:h="16838"/>
      <w:pgMar w:top="1440" w:right="1440" w:bottom="1440" w:left="1440" w:header="709" w:footer="709" w:gutter="0"/>
      <w:pgNumType w:start="11"/>
      <w:cols w:space="28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D9A76C" w14:textId="77777777" w:rsidR="00244105" w:rsidRDefault="00244105" w:rsidP="007719E5">
      <w:pPr>
        <w:spacing w:after="0" w:line="240" w:lineRule="auto"/>
      </w:pPr>
      <w:r>
        <w:separator/>
      </w:r>
    </w:p>
  </w:endnote>
  <w:endnote w:type="continuationSeparator" w:id="0">
    <w:p w14:paraId="62DB8F25" w14:textId="77777777" w:rsidR="00244105" w:rsidRDefault="00244105" w:rsidP="007719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ion Pro">
    <w:altName w:val="Cambria"/>
    <w:panose1 w:val="00000000000000000000"/>
    <w:charset w:val="00"/>
    <w:family w:val="roman"/>
    <w:notTrueType/>
    <w:pitch w:val="default"/>
    <w:sig w:usb0="00000003" w:usb1="00000000" w:usb2="00000000" w:usb3="00000000" w:csb0="00000001" w:csb1="00000000"/>
  </w:font>
  <w:font w:name="Droid Sans Fallback">
    <w:altName w:val="Times New Roman"/>
    <w:panose1 w:val="00000000000000000000"/>
    <w:charset w:val="00"/>
    <w:family w:val="roman"/>
    <w:notTrueType/>
    <w:pitch w:val="default"/>
  </w:font>
  <w:font w:name="FreeSans">
    <w:panose1 w:val="00000000000000000000"/>
    <w:charset w:val="00"/>
    <w:family w:val="roman"/>
    <w:notTrueType/>
    <w:pitch w:val="default"/>
  </w:font>
  <w:font w:name="ITC Officina Sans Std Book">
    <w:altName w:val="ITC Officina Sans Std Book"/>
    <w:panose1 w:val="00000000000000000000"/>
    <w:charset w:val="00"/>
    <w:family w:val="swiss"/>
    <w:notTrueType/>
    <w:pitch w:val="default"/>
    <w:sig w:usb0="00000003" w:usb1="00000000" w:usb2="00000000" w:usb3="00000000" w:csb0="00000001" w:csb1="00000000"/>
  </w:font>
  <w:font w:name="Liberation Serif">
    <w:altName w:val="Times New Roman"/>
    <w:charset w:val="00"/>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Montserrat-Thin">
    <w:altName w:val="Calibri"/>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775" w:type="pct"/>
      <w:tblBorders>
        <w:top w:val="single" w:sz="4" w:space="0" w:color="8064A2" w:themeColor="accent4"/>
      </w:tblBorders>
      <w:tblLook w:val="04A0" w:firstRow="1" w:lastRow="0" w:firstColumn="1" w:lastColumn="0" w:noHBand="0" w:noVBand="1"/>
    </w:tblPr>
    <w:tblGrid>
      <w:gridCol w:w="6010"/>
      <w:gridCol w:w="4665"/>
    </w:tblGrid>
    <w:tr w:rsidR="00AA7428" w14:paraId="1C776A1E" w14:textId="77777777" w:rsidTr="00020BE7">
      <w:trPr>
        <w:trHeight w:val="360"/>
      </w:trPr>
      <w:tc>
        <w:tcPr>
          <w:tcW w:w="2815" w:type="pct"/>
          <w:shd w:val="clear" w:color="auto" w:fill="B2A1C7" w:themeFill="accent4" w:themeFillTint="99"/>
        </w:tcPr>
        <w:p w14:paraId="284F47D6" w14:textId="5E43255F" w:rsidR="00AA7428" w:rsidRPr="00A1780E" w:rsidRDefault="00AA7428">
          <w:pPr>
            <w:pStyle w:val="Footer"/>
            <w:rPr>
              <w:rFonts w:ascii="Arial" w:hAnsi="Arial" w:cs="Arial"/>
              <w:i/>
              <w:color w:val="C00000"/>
              <w:sz w:val="20"/>
              <w:szCs w:val="20"/>
            </w:rPr>
          </w:pPr>
          <w:r w:rsidRPr="00A1780E">
            <w:rPr>
              <w:rFonts w:ascii="Arial" w:hAnsi="Arial" w:cs="Arial"/>
              <w:i/>
              <w:color w:val="C00000"/>
              <w:sz w:val="20"/>
              <w:szCs w:val="20"/>
            </w:rPr>
            <w:t xml:space="preserve">Revista Científica Retos de la Ciencia. </w:t>
          </w:r>
          <w:r>
            <w:rPr>
              <w:rFonts w:ascii="Arial" w:hAnsi="Arial" w:cs="Arial"/>
              <w:i/>
              <w:color w:val="C00000"/>
              <w:sz w:val="20"/>
              <w:szCs w:val="20"/>
            </w:rPr>
            <w:t>3</w:t>
          </w:r>
          <w:r w:rsidRPr="00A1780E">
            <w:rPr>
              <w:rFonts w:ascii="Arial" w:hAnsi="Arial" w:cs="Arial"/>
              <w:i/>
              <w:color w:val="C00000"/>
              <w:sz w:val="20"/>
              <w:szCs w:val="20"/>
            </w:rPr>
            <w:t>(</w:t>
          </w:r>
          <w:r>
            <w:rPr>
              <w:rFonts w:ascii="Arial" w:hAnsi="Arial" w:cs="Arial"/>
              <w:i/>
              <w:color w:val="C00000"/>
              <w:sz w:val="20"/>
              <w:szCs w:val="20"/>
            </w:rPr>
            <w:t>2</w:t>
          </w:r>
          <w:r w:rsidRPr="00A1780E">
            <w:rPr>
              <w:rFonts w:ascii="Arial" w:hAnsi="Arial" w:cs="Arial"/>
              <w:i/>
              <w:color w:val="C00000"/>
              <w:sz w:val="20"/>
              <w:szCs w:val="20"/>
            </w:rPr>
            <w:t xml:space="preserve">), pp. </w:t>
          </w:r>
          <w:r w:rsidR="00D20881">
            <w:rPr>
              <w:rFonts w:ascii="Arial" w:hAnsi="Arial" w:cs="Arial"/>
              <w:i/>
              <w:color w:val="C00000"/>
              <w:sz w:val="20"/>
              <w:szCs w:val="20"/>
            </w:rPr>
            <w:t>1</w:t>
          </w:r>
          <w:r>
            <w:rPr>
              <w:rFonts w:ascii="Arial" w:hAnsi="Arial" w:cs="Arial"/>
              <w:i/>
              <w:color w:val="C00000"/>
              <w:sz w:val="20"/>
              <w:szCs w:val="20"/>
            </w:rPr>
            <w:t>1-</w:t>
          </w:r>
          <w:r w:rsidR="00D20881">
            <w:rPr>
              <w:rFonts w:ascii="Arial" w:hAnsi="Arial" w:cs="Arial"/>
              <w:i/>
              <w:color w:val="C00000"/>
              <w:sz w:val="20"/>
              <w:szCs w:val="20"/>
            </w:rPr>
            <w:t>25</w:t>
          </w:r>
        </w:p>
        <w:p w14:paraId="04839BB0" w14:textId="65EF746B" w:rsidR="00AA7428" w:rsidRPr="00522B36" w:rsidRDefault="00AA7428" w:rsidP="00AA1936">
          <w:pPr>
            <w:pStyle w:val="Footer"/>
            <w:tabs>
              <w:tab w:val="clear" w:pos="4252"/>
              <w:tab w:val="clear" w:pos="8504"/>
              <w:tab w:val="center" w:pos="1576"/>
              <w:tab w:val="left" w:pos="2053"/>
              <w:tab w:val="left" w:pos="2547"/>
            </w:tabs>
            <w:rPr>
              <w:b/>
              <w:color w:val="943634" w:themeColor="accent2" w:themeShade="BF"/>
            </w:rPr>
          </w:pPr>
          <w:r w:rsidRPr="00A1780E">
            <w:rPr>
              <w:rFonts w:ascii="Arial" w:hAnsi="Arial" w:cs="Arial"/>
              <w:b/>
              <w:color w:val="C00000"/>
              <w:sz w:val="20"/>
              <w:szCs w:val="20"/>
            </w:rPr>
            <w:t xml:space="preserve"> </w:t>
          </w:r>
          <w:r w:rsidRPr="00A1780E">
            <w:rPr>
              <w:rFonts w:ascii="Arial" w:hAnsi="Arial" w:cs="Arial"/>
              <w:b/>
              <w:color w:val="C00000"/>
              <w:sz w:val="20"/>
              <w:szCs w:val="20"/>
            </w:rPr>
            <w:fldChar w:fldCharType="begin"/>
          </w:r>
          <w:r w:rsidRPr="00A1780E">
            <w:rPr>
              <w:rFonts w:ascii="Arial" w:hAnsi="Arial" w:cs="Arial"/>
              <w:b/>
              <w:color w:val="C00000"/>
              <w:sz w:val="20"/>
              <w:szCs w:val="20"/>
            </w:rPr>
            <w:instrText>PAGE   \* MERGEFORMAT</w:instrText>
          </w:r>
          <w:r w:rsidRPr="00A1780E">
            <w:rPr>
              <w:rFonts w:ascii="Arial" w:hAnsi="Arial" w:cs="Arial"/>
              <w:b/>
              <w:color w:val="C00000"/>
              <w:sz w:val="20"/>
              <w:szCs w:val="20"/>
            </w:rPr>
            <w:fldChar w:fldCharType="separate"/>
          </w:r>
          <w:r w:rsidR="00D20881">
            <w:rPr>
              <w:rFonts w:ascii="Arial" w:hAnsi="Arial" w:cs="Arial"/>
              <w:b/>
              <w:noProof/>
              <w:color w:val="C00000"/>
              <w:sz w:val="20"/>
              <w:szCs w:val="20"/>
            </w:rPr>
            <w:t>24</w:t>
          </w:r>
          <w:r w:rsidRPr="00A1780E">
            <w:rPr>
              <w:rFonts w:ascii="Arial" w:hAnsi="Arial" w:cs="Arial"/>
              <w:b/>
              <w:color w:val="C00000"/>
              <w:sz w:val="20"/>
              <w:szCs w:val="20"/>
            </w:rPr>
            <w:fldChar w:fldCharType="end"/>
          </w:r>
          <w:r w:rsidRPr="00B4046A">
            <w:rPr>
              <w:rFonts w:ascii="Arial" w:hAnsi="Arial" w:cs="Arial"/>
              <w:b/>
              <w:color w:val="943634" w:themeColor="accent2" w:themeShade="BF"/>
              <w:sz w:val="20"/>
              <w:szCs w:val="20"/>
            </w:rPr>
            <w:tab/>
          </w:r>
          <w:r w:rsidRPr="00B4046A">
            <w:rPr>
              <w:rFonts w:ascii="Arial" w:hAnsi="Arial" w:cs="Arial"/>
              <w:b/>
              <w:color w:val="943634" w:themeColor="accent2" w:themeShade="BF"/>
              <w:sz w:val="20"/>
              <w:szCs w:val="20"/>
            </w:rPr>
            <w:tab/>
          </w:r>
          <w:r w:rsidRPr="00B4046A">
            <w:rPr>
              <w:rFonts w:ascii="Arial" w:hAnsi="Arial" w:cs="Arial"/>
              <w:b/>
              <w:color w:val="943634" w:themeColor="accent2" w:themeShade="BF"/>
              <w:sz w:val="20"/>
              <w:szCs w:val="20"/>
            </w:rPr>
            <w:tab/>
          </w:r>
        </w:p>
      </w:tc>
      <w:tc>
        <w:tcPr>
          <w:tcW w:w="2185" w:type="pct"/>
        </w:tcPr>
        <w:p w14:paraId="47F8523B" w14:textId="77777777" w:rsidR="00AA7428" w:rsidRPr="00522B36" w:rsidRDefault="00AA7428">
          <w:pPr>
            <w:pStyle w:val="Footer"/>
            <w:rPr>
              <w:color w:val="943634" w:themeColor="accent2" w:themeShade="BF"/>
            </w:rPr>
          </w:pPr>
        </w:p>
      </w:tc>
    </w:tr>
  </w:tbl>
  <w:p w14:paraId="2C2EBBB8" w14:textId="77777777" w:rsidR="00AA7428" w:rsidRDefault="00AA742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939" w:type="pct"/>
      <w:tblBorders>
        <w:top w:val="single" w:sz="4" w:space="0" w:color="8064A2" w:themeColor="accent4"/>
      </w:tblBorders>
      <w:tblLook w:val="04A0" w:firstRow="1" w:lastRow="0" w:firstColumn="1" w:lastColumn="0" w:noHBand="0" w:noVBand="1"/>
    </w:tblPr>
    <w:tblGrid>
      <w:gridCol w:w="1101"/>
      <w:gridCol w:w="8028"/>
    </w:tblGrid>
    <w:tr w:rsidR="00AA7428" w:rsidRPr="00A1780E" w14:paraId="41750EB6" w14:textId="77777777" w:rsidTr="00E87573">
      <w:trPr>
        <w:trHeight w:val="274"/>
      </w:trPr>
      <w:tc>
        <w:tcPr>
          <w:tcW w:w="603" w:type="pct"/>
        </w:tcPr>
        <w:p w14:paraId="2C3F9589" w14:textId="77777777" w:rsidR="00AA7428" w:rsidRPr="00522B36" w:rsidRDefault="00AA7428">
          <w:pPr>
            <w:pStyle w:val="Footer"/>
            <w:jc w:val="right"/>
            <w:rPr>
              <w:b/>
              <w:color w:val="943634" w:themeColor="accent2" w:themeShade="BF"/>
            </w:rPr>
          </w:pPr>
        </w:p>
      </w:tc>
      <w:tc>
        <w:tcPr>
          <w:tcW w:w="4397" w:type="pct"/>
          <w:shd w:val="clear" w:color="auto" w:fill="8DB3E2" w:themeFill="text2" w:themeFillTint="66"/>
        </w:tcPr>
        <w:p w14:paraId="5718A4B8" w14:textId="333525BE" w:rsidR="00AA7428" w:rsidRPr="00713150" w:rsidRDefault="00D20881" w:rsidP="00713150">
          <w:pPr>
            <w:pStyle w:val="Footer"/>
            <w:tabs>
              <w:tab w:val="center" w:pos="1715"/>
              <w:tab w:val="right" w:pos="5880"/>
            </w:tabs>
            <w:ind w:left="-2450"/>
            <w:jc w:val="right"/>
            <w:rPr>
              <w:rFonts w:ascii="Arial" w:hAnsi="Arial" w:cs="Arial"/>
              <w:b/>
              <w:bCs/>
              <w:i/>
              <w:iCs/>
              <w:color w:val="C00000"/>
              <w:sz w:val="20"/>
            </w:rPr>
          </w:pPr>
          <w:r>
            <w:rPr>
              <w:rFonts w:ascii="Arial" w:hAnsi="Arial" w:cs="Arial"/>
              <w:b/>
              <w:bCs/>
              <w:i/>
              <w:iCs/>
              <w:color w:val="C00000"/>
              <w:sz w:val="20"/>
            </w:rPr>
            <w:t xml:space="preserve">Competencias investigativas con base en el </w:t>
          </w:r>
          <w:proofErr w:type="spellStart"/>
          <w:r>
            <w:rPr>
              <w:rFonts w:ascii="Arial" w:hAnsi="Arial" w:cs="Arial"/>
              <w:b/>
              <w:bCs/>
              <w:i/>
              <w:iCs/>
              <w:color w:val="C00000"/>
              <w:sz w:val="20"/>
            </w:rPr>
            <w:t>transhumanismo</w:t>
          </w:r>
          <w:proofErr w:type="spellEnd"/>
          <w:r>
            <w:rPr>
              <w:rFonts w:ascii="Arial" w:hAnsi="Arial" w:cs="Arial"/>
              <w:b/>
              <w:bCs/>
              <w:i/>
              <w:iCs/>
              <w:color w:val="C00000"/>
              <w:sz w:val="20"/>
            </w:rPr>
            <w:t>: revisión sistemática</w:t>
          </w:r>
        </w:p>
        <w:p w14:paraId="429AA33C" w14:textId="670B6B73" w:rsidR="00AA7428" w:rsidRPr="00A1780E" w:rsidRDefault="00AA7428" w:rsidP="00467727">
          <w:pPr>
            <w:pStyle w:val="Footer"/>
            <w:tabs>
              <w:tab w:val="center" w:pos="1715"/>
              <w:tab w:val="right" w:pos="5880"/>
            </w:tabs>
            <w:ind w:left="-2450"/>
            <w:jc w:val="right"/>
            <w:rPr>
              <w:rFonts w:ascii="Arial" w:hAnsi="Arial" w:cs="Arial"/>
              <w:color w:val="C00000"/>
            </w:rPr>
          </w:pPr>
          <w:r w:rsidRPr="00A1780E">
            <w:rPr>
              <w:rFonts w:ascii="Arial" w:hAnsi="Arial" w:cs="Arial"/>
              <w:color w:val="C00000"/>
              <w:sz w:val="20"/>
            </w:rPr>
            <w:fldChar w:fldCharType="begin"/>
          </w:r>
          <w:r w:rsidRPr="00A1780E">
            <w:rPr>
              <w:rFonts w:ascii="Arial" w:hAnsi="Arial" w:cs="Arial"/>
              <w:color w:val="C00000"/>
              <w:sz w:val="20"/>
            </w:rPr>
            <w:instrText>PAGE    \* MERGEFORMAT</w:instrText>
          </w:r>
          <w:r w:rsidRPr="00A1780E">
            <w:rPr>
              <w:rFonts w:ascii="Arial" w:hAnsi="Arial" w:cs="Arial"/>
              <w:color w:val="C00000"/>
              <w:sz w:val="20"/>
            </w:rPr>
            <w:fldChar w:fldCharType="separate"/>
          </w:r>
          <w:r w:rsidR="00D20881">
            <w:rPr>
              <w:rFonts w:ascii="Arial" w:hAnsi="Arial" w:cs="Arial"/>
              <w:noProof/>
              <w:color w:val="C00000"/>
              <w:sz w:val="20"/>
            </w:rPr>
            <w:t>25</w:t>
          </w:r>
          <w:r w:rsidRPr="00A1780E">
            <w:rPr>
              <w:rFonts w:ascii="Arial" w:hAnsi="Arial" w:cs="Arial"/>
              <w:color w:val="C00000"/>
              <w:sz w:val="20"/>
            </w:rPr>
            <w:fldChar w:fldCharType="end"/>
          </w:r>
        </w:p>
      </w:tc>
    </w:tr>
  </w:tbl>
  <w:p w14:paraId="42C234C2" w14:textId="77777777" w:rsidR="00AA7428" w:rsidRDefault="00AA742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E70E7A" w14:textId="77777777" w:rsidR="00244105" w:rsidRDefault="00244105" w:rsidP="007719E5">
      <w:pPr>
        <w:spacing w:after="0" w:line="240" w:lineRule="auto"/>
      </w:pPr>
      <w:r>
        <w:separator/>
      </w:r>
    </w:p>
  </w:footnote>
  <w:footnote w:type="continuationSeparator" w:id="0">
    <w:p w14:paraId="7FB6990E" w14:textId="77777777" w:rsidR="00244105" w:rsidRDefault="00244105" w:rsidP="007719E5">
      <w:pPr>
        <w:spacing w:after="0" w:line="240" w:lineRule="auto"/>
      </w:pPr>
      <w:r>
        <w:continuationSeparator/>
      </w:r>
    </w:p>
  </w:footnote>
  <w:footnote w:id="1">
    <w:p w14:paraId="1DAF67E6" w14:textId="77777777" w:rsidR="00D20881" w:rsidRPr="009458A8" w:rsidRDefault="00D20881" w:rsidP="00D20881">
      <w:pPr>
        <w:pStyle w:val="FootnoteText"/>
        <w:rPr>
          <w:lang w:val="es-EC"/>
        </w:rPr>
      </w:pPr>
      <w:r>
        <w:rPr>
          <w:rStyle w:val="FootnoteReference"/>
        </w:rPr>
        <w:footnoteRef/>
      </w:r>
      <w:r>
        <w:t xml:space="preserve"> </w:t>
      </w:r>
      <w:r w:rsidRPr="009458A8">
        <w:rPr>
          <w:rFonts w:ascii="Arial" w:hAnsi="Arial" w:cs="Arial"/>
          <w:sz w:val="18"/>
          <w:szCs w:val="18"/>
          <w:lang w:val="es-EC"/>
        </w:rPr>
        <w:t>Doctora en Psicología (</w:t>
      </w:r>
      <w:proofErr w:type="spellStart"/>
      <w:r w:rsidRPr="009458A8">
        <w:rPr>
          <w:rFonts w:ascii="Arial" w:hAnsi="Arial" w:cs="Arial"/>
          <w:sz w:val="18"/>
          <w:szCs w:val="18"/>
          <w:lang w:val="es-EC"/>
        </w:rPr>
        <w:t>Ph</w:t>
      </w:r>
      <w:proofErr w:type="spellEnd"/>
      <w:r w:rsidRPr="009458A8">
        <w:rPr>
          <w:rFonts w:ascii="Arial" w:hAnsi="Arial" w:cs="Arial"/>
          <w:sz w:val="18"/>
          <w:szCs w:val="18"/>
          <w:lang w:val="es-EC"/>
        </w:rPr>
        <w:t xml:space="preserve">. D). Profesora en la Facultad de Psicología de la Universidad Central del Ecuador. Ecuador. E-mail: </w:t>
      </w:r>
      <w:hyperlink r:id="rId1" w:history="1">
        <w:r w:rsidRPr="009458A8">
          <w:rPr>
            <w:rStyle w:val="Hyperlink"/>
            <w:rFonts w:ascii="Arial" w:hAnsi="Arial" w:cs="Arial"/>
            <w:sz w:val="18"/>
            <w:szCs w:val="18"/>
            <w:u w:val="none"/>
            <w:lang w:val="es-EC"/>
          </w:rPr>
          <w:t>reinamestanza9@gmail.com</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2777"/>
      <w:gridCol w:w="6479"/>
    </w:tblGrid>
    <w:tr w:rsidR="00AA7428" w14:paraId="0AA40E4D" w14:textId="77777777" w:rsidTr="00AA1936">
      <w:tc>
        <w:tcPr>
          <w:tcW w:w="1500" w:type="pct"/>
          <w:tcBorders>
            <w:bottom w:val="single" w:sz="4" w:space="0" w:color="943634" w:themeColor="accent2" w:themeShade="BF"/>
          </w:tcBorders>
          <w:shd w:val="clear" w:color="auto" w:fill="403152" w:themeFill="accent4" w:themeFillShade="80"/>
          <w:vAlign w:val="bottom"/>
        </w:tcPr>
        <w:p w14:paraId="3BAC16F0" w14:textId="77777777" w:rsidR="00AA7428" w:rsidRPr="00477654" w:rsidRDefault="00AA7428" w:rsidP="007719E5">
          <w:pPr>
            <w:pStyle w:val="Header"/>
            <w:jc w:val="right"/>
            <w:rPr>
              <w:rFonts w:ascii="Arial" w:hAnsi="Arial" w:cs="Arial"/>
              <w:i/>
              <w:color w:val="FFFFFF" w:themeColor="background1"/>
              <w:sz w:val="20"/>
              <w:szCs w:val="20"/>
            </w:rPr>
          </w:pPr>
          <w:r w:rsidRPr="00477654">
            <w:rPr>
              <w:rFonts w:ascii="Arial" w:hAnsi="Arial" w:cs="Arial"/>
              <w:i/>
              <w:color w:val="FFFFFF" w:themeColor="background1"/>
              <w:sz w:val="20"/>
              <w:szCs w:val="20"/>
            </w:rPr>
            <w:t>www.retosdelaciencia.com</w:t>
          </w:r>
        </w:p>
      </w:tc>
      <w:tc>
        <w:tcPr>
          <w:tcW w:w="4000" w:type="pct"/>
          <w:tcBorders>
            <w:bottom w:val="single" w:sz="4" w:space="0" w:color="auto"/>
          </w:tcBorders>
          <w:vAlign w:val="bottom"/>
        </w:tcPr>
        <w:p w14:paraId="53F8CB82" w14:textId="77777777" w:rsidR="00AA7428" w:rsidRDefault="00AA7428" w:rsidP="007719E5">
          <w:pPr>
            <w:pStyle w:val="Header"/>
            <w:rPr>
              <w:color w:val="76923C" w:themeColor="accent3" w:themeShade="BF"/>
              <w:sz w:val="24"/>
            </w:rPr>
          </w:pPr>
        </w:p>
      </w:tc>
    </w:tr>
  </w:tbl>
  <w:p w14:paraId="52C54BCE" w14:textId="77777777" w:rsidR="00AA7428" w:rsidRDefault="00AA742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935" w:type="pct"/>
      <w:tblCellMar>
        <w:top w:w="72" w:type="dxa"/>
        <w:left w:w="115" w:type="dxa"/>
        <w:bottom w:w="72" w:type="dxa"/>
        <w:right w:w="115" w:type="dxa"/>
      </w:tblCellMar>
      <w:tblLook w:val="04A0" w:firstRow="1" w:lastRow="0" w:firstColumn="1" w:lastColumn="0" w:noHBand="0" w:noVBand="1"/>
    </w:tblPr>
    <w:tblGrid>
      <w:gridCol w:w="5359"/>
      <w:gridCol w:w="3777"/>
    </w:tblGrid>
    <w:tr w:rsidR="00AA7428" w14:paraId="63CDC4D1" w14:textId="77777777" w:rsidTr="00D20881">
      <w:tc>
        <w:tcPr>
          <w:tcW w:w="2933" w:type="pct"/>
          <w:tcBorders>
            <w:bottom w:val="single" w:sz="4" w:space="0" w:color="auto"/>
          </w:tcBorders>
          <w:vAlign w:val="bottom"/>
        </w:tcPr>
        <w:p w14:paraId="131DC852" w14:textId="77777777" w:rsidR="00AA7428" w:rsidRPr="00660499" w:rsidRDefault="00AA7428">
          <w:pPr>
            <w:pStyle w:val="Header"/>
            <w:jc w:val="right"/>
            <w:rPr>
              <w:color w:val="FFFFFF" w:themeColor="background1"/>
              <w:sz w:val="24"/>
              <w:szCs w:val="24"/>
            </w:rPr>
          </w:pPr>
        </w:p>
      </w:tc>
      <w:tc>
        <w:tcPr>
          <w:tcW w:w="2067" w:type="pct"/>
          <w:tcBorders>
            <w:bottom w:val="single" w:sz="4" w:space="0" w:color="943634" w:themeColor="accent2" w:themeShade="BF"/>
          </w:tcBorders>
          <w:shd w:val="clear" w:color="auto" w:fill="C00000"/>
          <w:vAlign w:val="bottom"/>
        </w:tcPr>
        <w:p w14:paraId="789AC03C" w14:textId="52BCD8BA" w:rsidR="00AA7428" w:rsidRPr="00A57D00" w:rsidRDefault="00D20881" w:rsidP="00A57D00">
          <w:pPr>
            <w:spacing w:after="0" w:line="240" w:lineRule="auto"/>
            <w:ind w:firstLine="284"/>
            <w:jc w:val="right"/>
            <w:rPr>
              <w:rFonts w:ascii="Arial" w:hAnsi="Arial" w:cs="Arial"/>
              <w:b/>
              <w:bCs/>
              <w:i/>
              <w:color w:val="FFFFFF" w:themeColor="background1"/>
              <w:sz w:val="20"/>
              <w:szCs w:val="24"/>
              <w:lang w:val="es-EC"/>
            </w:rPr>
          </w:pPr>
          <w:r>
            <w:rPr>
              <w:rFonts w:ascii="Arial" w:hAnsi="Arial" w:cs="Arial"/>
              <w:b/>
              <w:bCs/>
              <w:i/>
              <w:color w:val="FFFFFF" w:themeColor="background1"/>
              <w:sz w:val="20"/>
              <w:szCs w:val="24"/>
            </w:rPr>
            <w:t xml:space="preserve">Reina Cleopatra </w:t>
          </w:r>
          <w:proofErr w:type="spellStart"/>
          <w:r>
            <w:rPr>
              <w:rFonts w:ascii="Arial" w:hAnsi="Arial" w:cs="Arial"/>
              <w:b/>
              <w:bCs/>
              <w:i/>
              <w:color w:val="FFFFFF" w:themeColor="background1"/>
              <w:sz w:val="20"/>
              <w:szCs w:val="24"/>
            </w:rPr>
            <w:t>Mestanza</w:t>
          </w:r>
          <w:proofErr w:type="spellEnd"/>
          <w:r>
            <w:rPr>
              <w:rFonts w:ascii="Arial" w:hAnsi="Arial" w:cs="Arial"/>
              <w:b/>
              <w:bCs/>
              <w:i/>
              <w:color w:val="FFFFFF" w:themeColor="background1"/>
              <w:sz w:val="20"/>
              <w:szCs w:val="24"/>
            </w:rPr>
            <w:t xml:space="preserve"> Páez</w:t>
          </w:r>
        </w:p>
      </w:tc>
    </w:tr>
  </w:tbl>
  <w:p w14:paraId="68046C0D" w14:textId="77777777" w:rsidR="00AA7428" w:rsidRDefault="00AA7428" w:rsidP="00533620">
    <w:pPr>
      <w:pStyle w:val="Header"/>
      <w:ind w:left="-14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8B2CFC" w14:textId="77777777" w:rsidR="00AA7428" w:rsidRDefault="00AA7428" w:rsidP="00406CD9">
    <w:pPr>
      <w:pStyle w:val="Header"/>
      <w:tabs>
        <w:tab w:val="clear" w:pos="4252"/>
        <w:tab w:val="clear" w:pos="8504"/>
        <w:tab w:val="left" w:pos="5090"/>
      </w:tabs>
      <w:ind w:right="-24"/>
    </w:pPr>
    <w:r>
      <w:rPr>
        <w:noProof/>
        <w:lang w:val="en-US"/>
      </w:rPr>
      <w:drawing>
        <wp:anchor distT="0" distB="0" distL="114300" distR="114300" simplePos="0" relativeHeight="251661312" behindDoc="1" locked="0" layoutInCell="1" allowOverlap="1" wp14:anchorId="25E9A652" wp14:editId="0F9E5AB4">
          <wp:simplePos x="0" y="0"/>
          <wp:positionH relativeFrom="column">
            <wp:posOffset>2704967</wp:posOffset>
          </wp:positionH>
          <wp:positionV relativeFrom="paragraph">
            <wp:posOffset>-3810</wp:posOffset>
          </wp:positionV>
          <wp:extent cx="840105" cy="297815"/>
          <wp:effectExtent l="0" t="0" r="0" b="6985"/>
          <wp:wrapNone/>
          <wp:docPr id="1" name="Imagen 2" descr="https://doaj.org/static/doaj/images/cc-by-sa.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oaj.org/static/doaj/images/cc-by-sa.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0105" cy="2978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mc:AlternateContent>
        <mc:Choice Requires="wps">
          <w:drawing>
            <wp:anchor distT="0" distB="0" distL="114300" distR="114300" simplePos="0" relativeHeight="251659264" behindDoc="0" locked="0" layoutInCell="1" allowOverlap="1" wp14:anchorId="490A66BC" wp14:editId="2F140EBE">
              <wp:simplePos x="0" y="0"/>
              <wp:positionH relativeFrom="column">
                <wp:posOffset>-82550</wp:posOffset>
              </wp:positionH>
              <wp:positionV relativeFrom="paragraph">
                <wp:posOffset>173990</wp:posOffset>
              </wp:positionV>
              <wp:extent cx="2000250" cy="377825"/>
              <wp:effectExtent l="0" t="0" r="0" b="3175"/>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0" cy="377825"/>
                      </a:xfrm>
                      <a:prstGeom prst="rect">
                        <a:avLst/>
                      </a:prstGeom>
                      <a:noFill/>
                      <a:ln w="9525">
                        <a:noFill/>
                        <a:miter lim="800000"/>
                        <a:headEnd/>
                        <a:tailEnd/>
                      </a:ln>
                    </wps:spPr>
                    <wps:txbx>
                      <w:txbxContent>
                        <w:p w14:paraId="13555C2B" w14:textId="77777777" w:rsidR="00AA7428" w:rsidRPr="00F060AC" w:rsidRDefault="00EE0E85" w:rsidP="009B17A7">
                          <w:pPr>
                            <w:spacing w:after="0" w:line="240" w:lineRule="auto"/>
                            <w:ind w:right="-244"/>
                            <w:jc w:val="center"/>
                            <w:rPr>
                              <w:b/>
                              <w:color w:val="943634" w:themeColor="accent2" w:themeShade="BF"/>
                              <w:sz w:val="16"/>
                            </w:rPr>
                          </w:pPr>
                          <w:hyperlink r:id="rId3" w:history="1">
                            <w:r w:rsidR="00AA7428" w:rsidRPr="00F060AC">
                              <w:rPr>
                                <w:b/>
                                <w:color w:val="943634" w:themeColor="accent2" w:themeShade="BF"/>
                                <w:sz w:val="16"/>
                              </w:rPr>
                              <w:t>http://retosdelaciencia.com</w:t>
                            </w:r>
                          </w:hyperlink>
                        </w:p>
                        <w:p w14:paraId="4CBDAB3F" w14:textId="77777777" w:rsidR="00AA7428" w:rsidRPr="00F060AC" w:rsidRDefault="00AA7428" w:rsidP="009B17A7">
                          <w:pPr>
                            <w:spacing w:after="0" w:line="240" w:lineRule="auto"/>
                            <w:ind w:right="-244"/>
                            <w:jc w:val="center"/>
                            <w:rPr>
                              <w:b/>
                              <w:color w:val="943634" w:themeColor="accent2" w:themeShade="BF"/>
                              <w:sz w:val="16"/>
                            </w:rPr>
                          </w:pPr>
                          <w:r w:rsidRPr="00F060AC">
                            <w:rPr>
                              <w:b/>
                              <w:color w:val="943634" w:themeColor="accent2" w:themeShade="BF"/>
                              <w:sz w:val="16"/>
                            </w:rPr>
                            <w:t>mcrevistas@gmail.com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margin-left:-6.5pt;margin-top:13.7pt;width:157.5pt;height:2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" filled="f" stroked="f">
              <v:textbox>
                <w:txbxContent>
                  <w:p w14:paraId="13555C2B" w14:textId="77777777" w:rsidR="00AA7428" w:rsidRPr="00F060AC" w:rsidRDefault="00EE0E85" w:rsidP="009B17A7">
                    <w:pPr>
                      <w:spacing w:after="0" w:line="240" w:lineRule="auto"/>
                      <w:ind w:right="-244"/>
                      <w:jc w:val="center"/>
                      <w:rPr>
                        <w:b/>
                        <w:color w:val="943634" w:themeColor="accent2" w:themeShade="BF"/>
                        <w:sz w:val="16"/>
                      </w:rPr>
                    </w:pPr>
                    <w:hyperlink r:id="rId4" w:history="1">
                      <w:r w:rsidR="00AA7428" w:rsidRPr="00F060AC">
                        <w:rPr>
                          <w:b/>
                          <w:color w:val="943634" w:themeColor="accent2" w:themeShade="BF"/>
                          <w:sz w:val="16"/>
                        </w:rPr>
                        <w:t>http://retosdelaciencia.com</w:t>
                      </w:r>
                    </w:hyperlink>
                  </w:p>
                  <w:p w14:paraId="4CBDAB3F" w14:textId="77777777" w:rsidR="00AA7428" w:rsidRPr="00F060AC" w:rsidRDefault="00AA7428" w:rsidP="009B17A7">
                    <w:pPr>
                      <w:spacing w:after="0" w:line="240" w:lineRule="auto"/>
                      <w:ind w:right="-244"/>
                      <w:jc w:val="center"/>
                      <w:rPr>
                        <w:b/>
                        <w:color w:val="943634" w:themeColor="accent2" w:themeShade="BF"/>
                        <w:sz w:val="16"/>
                      </w:rPr>
                    </w:pPr>
                    <w:r w:rsidRPr="00F060AC">
                      <w:rPr>
                        <w:b/>
                        <w:color w:val="943634" w:themeColor="accent2" w:themeShade="BF"/>
                        <w:sz w:val="16"/>
                      </w:rPr>
                      <w:t>mcrevistas@gmail.com</w:t>
                    </w:r>
                  </w:p>
                </w:txbxContent>
              </v:textbox>
            </v:shape>
          </w:pict>
        </mc:Fallback>
      </mc:AlternateContent>
    </w:r>
    <w:r>
      <w:rPr>
        <w:noProof/>
        <w:lang w:val="en-US"/>
      </w:rPr>
      <w:drawing>
        <wp:anchor distT="0" distB="0" distL="114300" distR="114300" simplePos="0" relativeHeight="251658240" behindDoc="0" locked="0" layoutInCell="1" allowOverlap="1" wp14:anchorId="2F865DB3" wp14:editId="50C56B3A">
          <wp:simplePos x="0" y="0"/>
          <wp:positionH relativeFrom="column">
            <wp:posOffset>-22860</wp:posOffset>
          </wp:positionH>
          <wp:positionV relativeFrom="paragraph">
            <wp:posOffset>-159909</wp:posOffset>
          </wp:positionV>
          <wp:extent cx="2062480" cy="316230"/>
          <wp:effectExtent l="0" t="0" r="0" b="7620"/>
          <wp:wrapNone/>
          <wp:docPr id="3" name="Imagen 33" descr="D:\Pruebas rdc\LOGO3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Pruebas rdc\LOGO3 JPG.jpg"/>
                  <pic:cNvPicPr>
                    <a:picLocks noChangeAspect="1" noChangeArrowheads="1"/>
                  </pic:cNvPicPr>
                </pic:nvPicPr>
                <pic:blipFill>
                  <a:blip r:embed="rId5" cstate="print">
                    <a:clrChange>
                      <a:clrFrom>
                        <a:srgbClr val="FFFFFD"/>
                      </a:clrFrom>
                      <a:clrTo>
                        <a:srgbClr val="FFFFFD">
                          <a:alpha val="0"/>
                        </a:srgbClr>
                      </a:clrTo>
                    </a:clrChange>
                    <a:extLst>
                      <a:ext uri="{28A0092B-C50C-407E-A947-70E740481C1C}">
                        <a14:useLocalDpi xmlns:a14="http://schemas.microsoft.com/office/drawing/2010/main" val="0"/>
                      </a:ext>
                    </a:extLst>
                  </a:blip>
                  <a:srcRect/>
                  <a:stretch>
                    <a:fillRect/>
                  </a:stretch>
                </pic:blipFill>
                <pic:spPr bwMode="auto">
                  <a:xfrm>
                    <a:off x="0" y="0"/>
                    <a:ext cx="2062480" cy="3162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mc:AlternateContent>
        <mc:Choice Requires="wps">
          <w:drawing>
            <wp:anchor distT="0" distB="0" distL="114300" distR="114300" simplePos="0" relativeHeight="251654144" behindDoc="0" locked="0" layoutInCell="1" allowOverlap="1" wp14:anchorId="40AF69AF" wp14:editId="247641B5">
              <wp:simplePos x="0" y="0"/>
              <wp:positionH relativeFrom="column">
                <wp:posOffset>-22860</wp:posOffset>
              </wp:positionH>
              <wp:positionV relativeFrom="paragraph">
                <wp:posOffset>493733</wp:posOffset>
              </wp:positionV>
              <wp:extent cx="5591175" cy="0"/>
              <wp:effectExtent l="0" t="0" r="28575" b="19050"/>
              <wp:wrapNone/>
              <wp:docPr id="7" name="7 Conector recto"/>
              <wp:cNvGraphicFramePr/>
              <a:graphic xmlns:a="http://schemas.openxmlformats.org/drawingml/2006/main">
                <a:graphicData uri="http://schemas.microsoft.com/office/word/2010/wordprocessingShape">
                  <wps:wsp>
                    <wps:cNvCnPr/>
                    <wps:spPr>
                      <a:xfrm>
                        <a:off x="0" y="0"/>
                        <a:ext cx="5591175" cy="0"/>
                      </a:xfrm>
                      <a:prstGeom prst="line">
                        <a:avLst/>
                      </a:prstGeom>
                      <a:ln>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5F4CA028" id="7 Conector recto"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pt,38.9pt" to="438.45pt,3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" strokecolor="#943634 [2405]"/>
          </w:pict>
        </mc:Fallback>
      </mc:AlternateContent>
    </w:r>
    <w:r>
      <w:rPr>
        <w:noProof/>
        <w:lang w:val="en-US"/>
      </w:rPr>
      <mc:AlternateContent>
        <mc:Choice Requires="wps">
          <w:drawing>
            <wp:anchor distT="0" distB="0" distL="114300" distR="114300" simplePos="0" relativeHeight="251656192" behindDoc="0" locked="0" layoutInCell="1" allowOverlap="1" wp14:anchorId="67C37C24" wp14:editId="517E648B">
              <wp:simplePos x="0" y="0"/>
              <wp:positionH relativeFrom="column">
                <wp:posOffset>3977640</wp:posOffset>
              </wp:positionH>
              <wp:positionV relativeFrom="paragraph">
                <wp:posOffset>-135890</wp:posOffset>
              </wp:positionV>
              <wp:extent cx="1752600" cy="1403985"/>
              <wp:effectExtent l="0" t="0" r="0" b="1905"/>
              <wp:wrapNone/>
              <wp:docPr id="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1403985"/>
                      </a:xfrm>
                      <a:prstGeom prst="rect">
                        <a:avLst/>
                      </a:prstGeom>
                      <a:noFill/>
                      <a:ln w="9525">
                        <a:noFill/>
                        <a:miter lim="800000"/>
                        <a:headEnd/>
                        <a:tailEnd/>
                      </a:ln>
                    </wps:spPr>
                    <wps:txbx>
                      <w:txbxContent>
                        <w:p w14:paraId="1F704A59" w14:textId="39873718" w:rsidR="00AA7428" w:rsidRPr="00F060AC" w:rsidRDefault="00AA7428" w:rsidP="00102F7E">
                          <w:pPr>
                            <w:spacing w:after="0" w:line="240" w:lineRule="auto"/>
                            <w:ind w:right="-244"/>
                            <w:jc w:val="center"/>
                            <w:rPr>
                              <w:b/>
                              <w:color w:val="943634" w:themeColor="accent2" w:themeShade="BF"/>
                            </w:rPr>
                          </w:pPr>
                          <w:r>
                            <w:rPr>
                              <w:b/>
                              <w:color w:val="943634" w:themeColor="accent2" w:themeShade="BF"/>
                              <w:sz w:val="18"/>
                            </w:rPr>
                            <w:t xml:space="preserve">       </w:t>
                          </w:r>
                          <w:r>
                            <w:rPr>
                              <w:b/>
                              <w:color w:val="943634" w:themeColor="accent2" w:themeShade="BF"/>
                            </w:rPr>
                            <w:t>Julio – Diciembre  2019</w:t>
                          </w:r>
                        </w:p>
                        <w:p w14:paraId="31E0EFDB" w14:textId="4D4786D9" w:rsidR="00AA7428" w:rsidRPr="00F060AC" w:rsidRDefault="00AA7428" w:rsidP="00102F7E">
                          <w:pPr>
                            <w:spacing w:after="0" w:line="240" w:lineRule="auto"/>
                            <w:ind w:right="-244"/>
                            <w:jc w:val="center"/>
                            <w:rPr>
                              <w:b/>
                              <w:color w:val="943634" w:themeColor="accent2" w:themeShade="BF"/>
                              <w:sz w:val="20"/>
                            </w:rPr>
                          </w:pPr>
                          <w:r>
                            <w:rPr>
                              <w:b/>
                              <w:color w:val="943634" w:themeColor="accent2" w:themeShade="BF"/>
                            </w:rPr>
                            <w:t xml:space="preserve">                  </w:t>
                          </w:r>
                          <w:r w:rsidRPr="00F060AC">
                            <w:rPr>
                              <w:b/>
                              <w:color w:val="943634" w:themeColor="accent2" w:themeShade="BF"/>
                            </w:rPr>
                            <w:t xml:space="preserve">Vol. </w:t>
                          </w:r>
                          <w:r>
                            <w:rPr>
                              <w:b/>
                              <w:color w:val="943634" w:themeColor="accent2" w:themeShade="BF"/>
                            </w:rPr>
                            <w:t>3</w:t>
                          </w:r>
                          <w:r w:rsidRPr="00F060AC">
                            <w:rPr>
                              <w:b/>
                              <w:color w:val="943634" w:themeColor="accent2" w:themeShade="BF"/>
                            </w:rPr>
                            <w:t xml:space="preserve">, No. </w:t>
                          </w:r>
                          <w:r>
                            <w:rPr>
                              <w:b/>
                              <w:color w:val="943634" w:themeColor="accent2" w:themeShade="BF"/>
                            </w:rPr>
                            <w:t>2</w:t>
                          </w:r>
                        </w:p>
                        <w:p w14:paraId="1D5E6EE4" w14:textId="77777777" w:rsidR="00AA7428" w:rsidRPr="009B17A7" w:rsidRDefault="00AA7428" w:rsidP="009B17A7">
                          <w:pPr>
                            <w:spacing w:after="0" w:line="240" w:lineRule="auto"/>
                            <w:ind w:right="-244"/>
                            <w:jc w:val="center"/>
                            <w:rPr>
                              <w:b/>
                              <w:color w:val="943634" w:themeColor="accent2" w:themeShade="BF"/>
                              <w:sz w:val="24"/>
                            </w:rPr>
                          </w:pPr>
                          <w:r w:rsidRPr="009B17A7">
                            <w:rPr>
                              <w:b/>
                              <w:color w:val="943634" w:themeColor="accent2" w:themeShade="BF"/>
                              <w:sz w:val="24"/>
                            </w:rPr>
                            <w:t xml:space="preserve">  </w:t>
                          </w:r>
                          <w:r>
                            <w:rPr>
                              <w:b/>
                              <w:color w:val="943634" w:themeColor="accent2" w:themeShade="BF"/>
                              <w:sz w:val="24"/>
                            </w:rPr>
                            <w:t xml:space="preserve">   </w:t>
                          </w:r>
                          <w:r w:rsidRPr="009B17A7">
                            <w:rPr>
                              <w:b/>
                              <w:color w:val="943634" w:themeColor="accent2" w:themeShade="BF"/>
                              <w:sz w:val="24"/>
                            </w:rPr>
                            <w:t xml:space="preserve"> </w:t>
                          </w:r>
                          <w:r>
                            <w:rPr>
                              <w:b/>
                              <w:color w:val="943634" w:themeColor="accent2" w:themeShade="BF"/>
                              <w:sz w:val="24"/>
                            </w:rPr>
                            <w:t xml:space="preserve">  </w:t>
                          </w:r>
                          <w:r w:rsidRPr="009B17A7">
                            <w:rPr>
                              <w:b/>
                              <w:color w:val="943634" w:themeColor="accent2" w:themeShade="BF"/>
                              <w:sz w:val="24"/>
                            </w:rPr>
                            <w:t xml:space="preserve"> ISSN</w:t>
                          </w:r>
                          <w:r>
                            <w:rPr>
                              <w:b/>
                              <w:color w:val="943634" w:themeColor="accent2" w:themeShade="BF"/>
                              <w:sz w:val="24"/>
                            </w:rPr>
                            <w:t xml:space="preserve"> </w:t>
                          </w:r>
                          <w:r w:rsidRPr="009B17A7">
                            <w:rPr>
                              <w:b/>
                              <w:color w:val="943634" w:themeColor="accent2" w:themeShade="BF"/>
                              <w:sz w:val="24"/>
                            </w:rPr>
                            <w:t>2602-8247</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8" type="#_x0000_t202" style="position:absolute;margin-left:313.2pt;margin-top:-10.7pt;width:138pt;height:110.55pt;z-index:25165619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" filled="f" stroked="f">
              <v:textbox style="mso-fit-shape-to-text:t">
                <w:txbxContent>
                  <w:p w14:paraId="1F704A59" w14:textId="39873718" w:rsidR="00AA7428" w:rsidRPr="00F060AC" w:rsidRDefault="00AA7428" w:rsidP="00102F7E">
                    <w:pPr>
                      <w:spacing w:after="0" w:line="240" w:lineRule="auto"/>
                      <w:ind w:right="-244"/>
                      <w:jc w:val="center"/>
                      <w:rPr>
                        <w:b/>
                        <w:color w:val="943634" w:themeColor="accent2" w:themeShade="BF"/>
                      </w:rPr>
                    </w:pPr>
                    <w:r>
                      <w:rPr>
                        <w:b/>
                        <w:color w:val="943634" w:themeColor="accent2" w:themeShade="BF"/>
                        <w:sz w:val="18"/>
                      </w:rPr>
                      <w:t xml:space="preserve">       </w:t>
                    </w:r>
                    <w:r>
                      <w:rPr>
                        <w:b/>
                        <w:color w:val="943634" w:themeColor="accent2" w:themeShade="BF"/>
                      </w:rPr>
                      <w:t>Julio – Diciembre  2019</w:t>
                    </w:r>
                  </w:p>
                  <w:p w14:paraId="31E0EFDB" w14:textId="4D4786D9" w:rsidR="00AA7428" w:rsidRPr="00F060AC" w:rsidRDefault="00AA7428" w:rsidP="00102F7E">
                    <w:pPr>
                      <w:spacing w:after="0" w:line="240" w:lineRule="auto"/>
                      <w:ind w:right="-244"/>
                      <w:jc w:val="center"/>
                      <w:rPr>
                        <w:b/>
                        <w:color w:val="943634" w:themeColor="accent2" w:themeShade="BF"/>
                        <w:sz w:val="20"/>
                      </w:rPr>
                    </w:pPr>
                    <w:r>
                      <w:rPr>
                        <w:b/>
                        <w:color w:val="943634" w:themeColor="accent2" w:themeShade="BF"/>
                      </w:rPr>
                      <w:t xml:space="preserve">                  </w:t>
                    </w:r>
                    <w:r w:rsidRPr="00F060AC">
                      <w:rPr>
                        <w:b/>
                        <w:color w:val="943634" w:themeColor="accent2" w:themeShade="BF"/>
                      </w:rPr>
                      <w:t xml:space="preserve">Vol. </w:t>
                    </w:r>
                    <w:r>
                      <w:rPr>
                        <w:b/>
                        <w:color w:val="943634" w:themeColor="accent2" w:themeShade="BF"/>
                      </w:rPr>
                      <w:t>3</w:t>
                    </w:r>
                    <w:r w:rsidRPr="00F060AC">
                      <w:rPr>
                        <w:b/>
                        <w:color w:val="943634" w:themeColor="accent2" w:themeShade="BF"/>
                      </w:rPr>
                      <w:t xml:space="preserve">, No. </w:t>
                    </w:r>
                    <w:r>
                      <w:rPr>
                        <w:b/>
                        <w:color w:val="943634" w:themeColor="accent2" w:themeShade="BF"/>
                      </w:rPr>
                      <w:t>2</w:t>
                    </w:r>
                  </w:p>
                  <w:p w14:paraId="1D5E6EE4" w14:textId="77777777" w:rsidR="00AA7428" w:rsidRPr="009B17A7" w:rsidRDefault="00AA7428" w:rsidP="009B17A7">
                    <w:pPr>
                      <w:spacing w:after="0" w:line="240" w:lineRule="auto"/>
                      <w:ind w:right="-244"/>
                      <w:jc w:val="center"/>
                      <w:rPr>
                        <w:b/>
                        <w:color w:val="943634" w:themeColor="accent2" w:themeShade="BF"/>
                        <w:sz w:val="24"/>
                      </w:rPr>
                    </w:pPr>
                    <w:r w:rsidRPr="009B17A7">
                      <w:rPr>
                        <w:b/>
                        <w:color w:val="943634" w:themeColor="accent2" w:themeShade="BF"/>
                        <w:sz w:val="24"/>
                      </w:rPr>
                      <w:t xml:space="preserve">  </w:t>
                    </w:r>
                    <w:r>
                      <w:rPr>
                        <w:b/>
                        <w:color w:val="943634" w:themeColor="accent2" w:themeShade="BF"/>
                        <w:sz w:val="24"/>
                      </w:rPr>
                      <w:t xml:space="preserve">   </w:t>
                    </w:r>
                    <w:r w:rsidRPr="009B17A7">
                      <w:rPr>
                        <w:b/>
                        <w:color w:val="943634" w:themeColor="accent2" w:themeShade="BF"/>
                        <w:sz w:val="24"/>
                      </w:rPr>
                      <w:t xml:space="preserve"> </w:t>
                    </w:r>
                    <w:r>
                      <w:rPr>
                        <w:b/>
                        <w:color w:val="943634" w:themeColor="accent2" w:themeShade="BF"/>
                        <w:sz w:val="24"/>
                      </w:rPr>
                      <w:t xml:space="preserve">  </w:t>
                    </w:r>
                    <w:r w:rsidRPr="009B17A7">
                      <w:rPr>
                        <w:b/>
                        <w:color w:val="943634" w:themeColor="accent2" w:themeShade="BF"/>
                        <w:sz w:val="24"/>
                      </w:rPr>
                      <w:t xml:space="preserve"> ISSN</w:t>
                    </w:r>
                    <w:r>
                      <w:rPr>
                        <w:b/>
                        <w:color w:val="943634" w:themeColor="accent2" w:themeShade="BF"/>
                        <w:sz w:val="24"/>
                      </w:rPr>
                      <w:t xml:space="preserve"> </w:t>
                    </w:r>
                    <w:r w:rsidRPr="009B17A7">
                      <w:rPr>
                        <w:b/>
                        <w:color w:val="943634" w:themeColor="accent2" w:themeShade="BF"/>
                        <w:sz w:val="24"/>
                      </w:rPr>
                      <w:t>2602-8247</w:t>
                    </w:r>
                  </w:p>
                </w:txbxContent>
              </v:textbox>
            </v:shape>
          </w:pict>
        </mc:Fallback>
      </mc:AlternateContent>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631BDA"/>
    <w:multiLevelType w:val="hybridMultilevel"/>
    <w:tmpl w:val="DC5EB54A"/>
    <w:lvl w:ilvl="0" w:tplc="5728F774">
      <w:start w:val="1"/>
      <w:numFmt w:val="lowerLetter"/>
      <w:lvlText w:val="%1)"/>
      <w:lvlJc w:val="left"/>
      <w:pPr>
        <w:ind w:left="478" w:hanging="360"/>
      </w:pPr>
      <w:rPr>
        <w:rFonts w:hint="default"/>
      </w:rPr>
    </w:lvl>
    <w:lvl w:ilvl="1" w:tplc="300A0019" w:tentative="1">
      <w:start w:val="1"/>
      <w:numFmt w:val="lowerLetter"/>
      <w:lvlText w:val="%2."/>
      <w:lvlJc w:val="left"/>
      <w:pPr>
        <w:ind w:left="1198" w:hanging="360"/>
      </w:pPr>
    </w:lvl>
    <w:lvl w:ilvl="2" w:tplc="300A001B" w:tentative="1">
      <w:start w:val="1"/>
      <w:numFmt w:val="lowerRoman"/>
      <w:lvlText w:val="%3."/>
      <w:lvlJc w:val="right"/>
      <w:pPr>
        <w:ind w:left="1918" w:hanging="180"/>
      </w:pPr>
    </w:lvl>
    <w:lvl w:ilvl="3" w:tplc="300A000F" w:tentative="1">
      <w:start w:val="1"/>
      <w:numFmt w:val="decimal"/>
      <w:lvlText w:val="%4."/>
      <w:lvlJc w:val="left"/>
      <w:pPr>
        <w:ind w:left="2638" w:hanging="360"/>
      </w:pPr>
    </w:lvl>
    <w:lvl w:ilvl="4" w:tplc="300A0019" w:tentative="1">
      <w:start w:val="1"/>
      <w:numFmt w:val="lowerLetter"/>
      <w:lvlText w:val="%5."/>
      <w:lvlJc w:val="left"/>
      <w:pPr>
        <w:ind w:left="3358" w:hanging="360"/>
      </w:pPr>
    </w:lvl>
    <w:lvl w:ilvl="5" w:tplc="300A001B" w:tentative="1">
      <w:start w:val="1"/>
      <w:numFmt w:val="lowerRoman"/>
      <w:lvlText w:val="%6."/>
      <w:lvlJc w:val="right"/>
      <w:pPr>
        <w:ind w:left="4078" w:hanging="180"/>
      </w:pPr>
    </w:lvl>
    <w:lvl w:ilvl="6" w:tplc="300A000F" w:tentative="1">
      <w:start w:val="1"/>
      <w:numFmt w:val="decimal"/>
      <w:lvlText w:val="%7."/>
      <w:lvlJc w:val="left"/>
      <w:pPr>
        <w:ind w:left="4798" w:hanging="360"/>
      </w:pPr>
    </w:lvl>
    <w:lvl w:ilvl="7" w:tplc="300A0019" w:tentative="1">
      <w:start w:val="1"/>
      <w:numFmt w:val="lowerLetter"/>
      <w:lvlText w:val="%8."/>
      <w:lvlJc w:val="left"/>
      <w:pPr>
        <w:ind w:left="5518" w:hanging="360"/>
      </w:pPr>
    </w:lvl>
    <w:lvl w:ilvl="8" w:tplc="300A001B" w:tentative="1">
      <w:start w:val="1"/>
      <w:numFmt w:val="lowerRoman"/>
      <w:lvlText w:val="%9."/>
      <w:lvlJc w:val="right"/>
      <w:pPr>
        <w:ind w:left="6238" w:hanging="180"/>
      </w:pPr>
    </w:lvl>
  </w:abstractNum>
  <w:abstractNum w:abstractNumId="1">
    <w:nsid w:val="6D7B622B"/>
    <w:multiLevelType w:val="hybridMultilevel"/>
    <w:tmpl w:val="C334456A"/>
    <w:lvl w:ilvl="0" w:tplc="8126FCEE">
      <w:start w:val="11"/>
      <w:numFmt w:val="bullet"/>
      <w:lvlText w:val="-"/>
      <w:lvlJc w:val="left"/>
      <w:pPr>
        <w:ind w:left="360" w:hanging="360"/>
      </w:pPr>
      <w:rPr>
        <w:rFonts w:ascii="Arial" w:eastAsiaTheme="minorHAnsi" w:hAnsi="Arial" w:cs="Aria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2">
    <w:nsid w:val="7C482342"/>
    <w:multiLevelType w:val="hybridMultilevel"/>
    <w:tmpl w:val="97B0D6EE"/>
    <w:lvl w:ilvl="0" w:tplc="300A000F">
      <w:start w:val="1"/>
      <w:numFmt w:val="decimal"/>
      <w:lvlText w:val="%1."/>
      <w:lvlJc w:val="left"/>
      <w:pPr>
        <w:ind w:left="360" w:hanging="360"/>
      </w:pPr>
    </w:lvl>
    <w:lvl w:ilvl="1" w:tplc="300A0019">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num w:numId="1">
    <w:abstractNumId w:val="2"/>
  </w:num>
  <w:num w:numId="2">
    <w:abstractNumId w:val="1"/>
  </w:num>
  <w:num w:numId="3">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4EF9"/>
    <w:rsid w:val="000110E5"/>
    <w:rsid w:val="00013B42"/>
    <w:rsid w:val="000164AF"/>
    <w:rsid w:val="00020BE7"/>
    <w:rsid w:val="000361C4"/>
    <w:rsid w:val="00042B81"/>
    <w:rsid w:val="000558C0"/>
    <w:rsid w:val="00066A77"/>
    <w:rsid w:val="00067D3E"/>
    <w:rsid w:val="000713F5"/>
    <w:rsid w:val="00080356"/>
    <w:rsid w:val="000838B2"/>
    <w:rsid w:val="00092057"/>
    <w:rsid w:val="00093439"/>
    <w:rsid w:val="00095D16"/>
    <w:rsid w:val="000C480F"/>
    <w:rsid w:val="000D22DD"/>
    <w:rsid w:val="000D682A"/>
    <w:rsid w:val="000E2AB9"/>
    <w:rsid w:val="000E602D"/>
    <w:rsid w:val="000F4B2A"/>
    <w:rsid w:val="00102F7E"/>
    <w:rsid w:val="00111226"/>
    <w:rsid w:val="00116AB0"/>
    <w:rsid w:val="001453CF"/>
    <w:rsid w:val="001B0901"/>
    <w:rsid w:val="001B13B6"/>
    <w:rsid w:val="001B2354"/>
    <w:rsid w:val="001C38AB"/>
    <w:rsid w:val="001D62AF"/>
    <w:rsid w:val="00207DE2"/>
    <w:rsid w:val="00244105"/>
    <w:rsid w:val="00245C22"/>
    <w:rsid w:val="002577A5"/>
    <w:rsid w:val="002B5753"/>
    <w:rsid w:val="002C0047"/>
    <w:rsid w:val="002D2CFD"/>
    <w:rsid w:val="002E4AD6"/>
    <w:rsid w:val="002F49CF"/>
    <w:rsid w:val="00300DF7"/>
    <w:rsid w:val="00302EBF"/>
    <w:rsid w:val="003042EB"/>
    <w:rsid w:val="00323BB1"/>
    <w:rsid w:val="00332581"/>
    <w:rsid w:val="003333A2"/>
    <w:rsid w:val="00335368"/>
    <w:rsid w:val="00346678"/>
    <w:rsid w:val="0036591A"/>
    <w:rsid w:val="00366230"/>
    <w:rsid w:val="00367018"/>
    <w:rsid w:val="00382D83"/>
    <w:rsid w:val="003A27DD"/>
    <w:rsid w:val="003A4EF9"/>
    <w:rsid w:val="003B6661"/>
    <w:rsid w:val="003B6CDB"/>
    <w:rsid w:val="003C1CD1"/>
    <w:rsid w:val="003D46B3"/>
    <w:rsid w:val="003F0E39"/>
    <w:rsid w:val="00406CD9"/>
    <w:rsid w:val="00422874"/>
    <w:rsid w:val="0043380F"/>
    <w:rsid w:val="004349A6"/>
    <w:rsid w:val="00467727"/>
    <w:rsid w:val="00476CA5"/>
    <w:rsid w:val="00477654"/>
    <w:rsid w:val="004A72CE"/>
    <w:rsid w:val="004C4926"/>
    <w:rsid w:val="004C4A75"/>
    <w:rsid w:val="004D051F"/>
    <w:rsid w:val="004D6F02"/>
    <w:rsid w:val="004E43AE"/>
    <w:rsid w:val="004E4E0D"/>
    <w:rsid w:val="004E6B70"/>
    <w:rsid w:val="004E6E86"/>
    <w:rsid w:val="004F2502"/>
    <w:rsid w:val="004F2D1C"/>
    <w:rsid w:val="00502F19"/>
    <w:rsid w:val="005106B6"/>
    <w:rsid w:val="00511442"/>
    <w:rsid w:val="00522B36"/>
    <w:rsid w:val="00533620"/>
    <w:rsid w:val="005463D8"/>
    <w:rsid w:val="00563B92"/>
    <w:rsid w:val="00565B2A"/>
    <w:rsid w:val="0057415E"/>
    <w:rsid w:val="005802B2"/>
    <w:rsid w:val="00592C4B"/>
    <w:rsid w:val="005B258D"/>
    <w:rsid w:val="005D0922"/>
    <w:rsid w:val="005E5B2F"/>
    <w:rsid w:val="005F74E6"/>
    <w:rsid w:val="006008DB"/>
    <w:rsid w:val="00603ECA"/>
    <w:rsid w:val="00605D24"/>
    <w:rsid w:val="00626296"/>
    <w:rsid w:val="006375EC"/>
    <w:rsid w:val="00641950"/>
    <w:rsid w:val="00660499"/>
    <w:rsid w:val="00662BB1"/>
    <w:rsid w:val="00666878"/>
    <w:rsid w:val="00672F74"/>
    <w:rsid w:val="00687B3C"/>
    <w:rsid w:val="00696308"/>
    <w:rsid w:val="006A3B9D"/>
    <w:rsid w:val="006A6FB1"/>
    <w:rsid w:val="006D0EC9"/>
    <w:rsid w:val="006D1655"/>
    <w:rsid w:val="006F2BD2"/>
    <w:rsid w:val="007034BB"/>
    <w:rsid w:val="007072CA"/>
    <w:rsid w:val="0071230C"/>
    <w:rsid w:val="00712D6A"/>
    <w:rsid w:val="00713150"/>
    <w:rsid w:val="007171D6"/>
    <w:rsid w:val="00726878"/>
    <w:rsid w:val="007314B4"/>
    <w:rsid w:val="0074251D"/>
    <w:rsid w:val="00744D1C"/>
    <w:rsid w:val="007472C8"/>
    <w:rsid w:val="007551FD"/>
    <w:rsid w:val="0076793E"/>
    <w:rsid w:val="007719E5"/>
    <w:rsid w:val="00774B5F"/>
    <w:rsid w:val="00775C04"/>
    <w:rsid w:val="00776A48"/>
    <w:rsid w:val="00780739"/>
    <w:rsid w:val="007A2470"/>
    <w:rsid w:val="007B3012"/>
    <w:rsid w:val="007C6204"/>
    <w:rsid w:val="007C7770"/>
    <w:rsid w:val="007D241B"/>
    <w:rsid w:val="00820E99"/>
    <w:rsid w:val="00825F52"/>
    <w:rsid w:val="00853534"/>
    <w:rsid w:val="00863344"/>
    <w:rsid w:val="008A0053"/>
    <w:rsid w:val="008B04AC"/>
    <w:rsid w:val="008C098C"/>
    <w:rsid w:val="008C0C8C"/>
    <w:rsid w:val="008C5185"/>
    <w:rsid w:val="008D1A32"/>
    <w:rsid w:val="008D600C"/>
    <w:rsid w:val="009063AA"/>
    <w:rsid w:val="009201B2"/>
    <w:rsid w:val="00933C95"/>
    <w:rsid w:val="00933F65"/>
    <w:rsid w:val="00952B91"/>
    <w:rsid w:val="00970268"/>
    <w:rsid w:val="009864AB"/>
    <w:rsid w:val="009911D5"/>
    <w:rsid w:val="009B17A7"/>
    <w:rsid w:val="009B7046"/>
    <w:rsid w:val="009B75D1"/>
    <w:rsid w:val="009E526A"/>
    <w:rsid w:val="009F1887"/>
    <w:rsid w:val="00A02E30"/>
    <w:rsid w:val="00A1780E"/>
    <w:rsid w:val="00A2031A"/>
    <w:rsid w:val="00A213C6"/>
    <w:rsid w:val="00A2366E"/>
    <w:rsid w:val="00A41ABC"/>
    <w:rsid w:val="00A421D4"/>
    <w:rsid w:val="00A50484"/>
    <w:rsid w:val="00A57D00"/>
    <w:rsid w:val="00A62470"/>
    <w:rsid w:val="00A62C10"/>
    <w:rsid w:val="00A77895"/>
    <w:rsid w:val="00A81D31"/>
    <w:rsid w:val="00A85FF8"/>
    <w:rsid w:val="00A94686"/>
    <w:rsid w:val="00A970C6"/>
    <w:rsid w:val="00A97614"/>
    <w:rsid w:val="00AA0A84"/>
    <w:rsid w:val="00AA0E19"/>
    <w:rsid w:val="00AA1936"/>
    <w:rsid w:val="00AA7428"/>
    <w:rsid w:val="00AC4071"/>
    <w:rsid w:val="00AE443C"/>
    <w:rsid w:val="00AF6DA3"/>
    <w:rsid w:val="00B05157"/>
    <w:rsid w:val="00B13639"/>
    <w:rsid w:val="00B22C0A"/>
    <w:rsid w:val="00B315AB"/>
    <w:rsid w:val="00B37A60"/>
    <w:rsid w:val="00B4046A"/>
    <w:rsid w:val="00B465F1"/>
    <w:rsid w:val="00B51FCC"/>
    <w:rsid w:val="00B578EE"/>
    <w:rsid w:val="00B777FC"/>
    <w:rsid w:val="00BA5BC1"/>
    <w:rsid w:val="00BA6E28"/>
    <w:rsid w:val="00BB1E26"/>
    <w:rsid w:val="00BB3CB2"/>
    <w:rsid w:val="00BC5FDD"/>
    <w:rsid w:val="00BC6481"/>
    <w:rsid w:val="00BD317E"/>
    <w:rsid w:val="00C11C58"/>
    <w:rsid w:val="00C20FAE"/>
    <w:rsid w:val="00C232E7"/>
    <w:rsid w:val="00C373B5"/>
    <w:rsid w:val="00C41B22"/>
    <w:rsid w:val="00C43139"/>
    <w:rsid w:val="00C577AE"/>
    <w:rsid w:val="00C60490"/>
    <w:rsid w:val="00C61FC6"/>
    <w:rsid w:val="00C62AE8"/>
    <w:rsid w:val="00C72483"/>
    <w:rsid w:val="00C73D04"/>
    <w:rsid w:val="00C73F3C"/>
    <w:rsid w:val="00C76968"/>
    <w:rsid w:val="00C769F2"/>
    <w:rsid w:val="00C833BA"/>
    <w:rsid w:val="00CA0317"/>
    <w:rsid w:val="00CA0B4A"/>
    <w:rsid w:val="00CB0991"/>
    <w:rsid w:val="00CB55A9"/>
    <w:rsid w:val="00CB5961"/>
    <w:rsid w:val="00CD71EA"/>
    <w:rsid w:val="00D03768"/>
    <w:rsid w:val="00D20881"/>
    <w:rsid w:val="00D221A9"/>
    <w:rsid w:val="00D22D07"/>
    <w:rsid w:val="00D31861"/>
    <w:rsid w:val="00D4496C"/>
    <w:rsid w:val="00D60ABE"/>
    <w:rsid w:val="00D64B77"/>
    <w:rsid w:val="00D76E60"/>
    <w:rsid w:val="00D85315"/>
    <w:rsid w:val="00D94A5B"/>
    <w:rsid w:val="00DB5BA8"/>
    <w:rsid w:val="00DD61EE"/>
    <w:rsid w:val="00DD7736"/>
    <w:rsid w:val="00DE527D"/>
    <w:rsid w:val="00DE6EF6"/>
    <w:rsid w:val="00DF1C5C"/>
    <w:rsid w:val="00E3072F"/>
    <w:rsid w:val="00E32799"/>
    <w:rsid w:val="00E34015"/>
    <w:rsid w:val="00E53A3B"/>
    <w:rsid w:val="00E87573"/>
    <w:rsid w:val="00E93ACA"/>
    <w:rsid w:val="00E945BB"/>
    <w:rsid w:val="00E96C25"/>
    <w:rsid w:val="00EB496B"/>
    <w:rsid w:val="00EC5246"/>
    <w:rsid w:val="00ED13EC"/>
    <w:rsid w:val="00ED271F"/>
    <w:rsid w:val="00EE48F0"/>
    <w:rsid w:val="00EF131F"/>
    <w:rsid w:val="00EF42C1"/>
    <w:rsid w:val="00F021E9"/>
    <w:rsid w:val="00F060AC"/>
    <w:rsid w:val="00F42B6F"/>
    <w:rsid w:val="00F44007"/>
    <w:rsid w:val="00F51C50"/>
    <w:rsid w:val="00F82FBB"/>
    <w:rsid w:val="00F86F50"/>
    <w:rsid w:val="00F96E7E"/>
    <w:rsid w:val="00FA71DF"/>
    <w:rsid w:val="00FB1C5B"/>
    <w:rsid w:val="00FC350F"/>
    <w:rsid w:val="00FC6BE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3066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Heading2"/>
    <w:link w:val="Heading1Char"/>
    <w:uiPriority w:val="9"/>
    <w:qFormat/>
    <w:rsid w:val="002577A5"/>
    <w:pPr>
      <w:spacing w:after="0" w:line="360" w:lineRule="auto"/>
      <w:jc w:val="center"/>
      <w:outlineLvl w:val="0"/>
    </w:pPr>
    <w:rPr>
      <w:rFonts w:ascii="Times New Roman" w:eastAsia="Calibri" w:hAnsi="Times New Roman"/>
      <w:b/>
      <w:sz w:val="28"/>
      <w:szCs w:val="28"/>
      <w:lang w:val="es-EC"/>
    </w:rPr>
  </w:style>
  <w:style w:type="paragraph" w:styleId="Heading2">
    <w:name w:val="heading 2"/>
    <w:basedOn w:val="Normal"/>
    <w:next w:val="Normal"/>
    <w:link w:val="Heading2Char"/>
    <w:uiPriority w:val="9"/>
    <w:semiHidden/>
    <w:unhideWhenUsed/>
    <w:qFormat/>
    <w:rsid w:val="002577A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7719E5"/>
    <w:pPr>
      <w:tabs>
        <w:tab w:val="center" w:pos="4252"/>
        <w:tab w:val="right" w:pos="8504"/>
      </w:tabs>
      <w:spacing w:after="0" w:line="240" w:lineRule="auto"/>
    </w:pPr>
  </w:style>
  <w:style w:type="character" w:customStyle="1" w:styleId="HeaderChar">
    <w:name w:val="Header Char"/>
    <w:basedOn w:val="DefaultParagraphFont"/>
    <w:link w:val="Header"/>
    <w:uiPriority w:val="99"/>
    <w:rsid w:val="007719E5"/>
  </w:style>
  <w:style w:type="paragraph" w:styleId="Footer">
    <w:name w:val="footer"/>
    <w:basedOn w:val="Normal"/>
    <w:link w:val="FooterChar"/>
    <w:uiPriority w:val="99"/>
    <w:unhideWhenUsed/>
    <w:rsid w:val="007719E5"/>
    <w:pPr>
      <w:tabs>
        <w:tab w:val="center" w:pos="4252"/>
        <w:tab w:val="right" w:pos="8504"/>
      </w:tabs>
      <w:spacing w:after="0" w:line="240" w:lineRule="auto"/>
    </w:pPr>
  </w:style>
  <w:style w:type="character" w:customStyle="1" w:styleId="FooterChar">
    <w:name w:val="Footer Char"/>
    <w:basedOn w:val="DefaultParagraphFont"/>
    <w:link w:val="Footer"/>
    <w:uiPriority w:val="99"/>
    <w:rsid w:val="007719E5"/>
  </w:style>
  <w:style w:type="paragraph" w:styleId="BalloonText">
    <w:name w:val="Balloon Text"/>
    <w:basedOn w:val="Normal"/>
    <w:link w:val="BalloonTextChar"/>
    <w:uiPriority w:val="99"/>
    <w:semiHidden/>
    <w:unhideWhenUsed/>
    <w:rsid w:val="007719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19E5"/>
    <w:rPr>
      <w:rFonts w:ascii="Tahoma" w:hAnsi="Tahoma" w:cs="Tahoma"/>
      <w:sz w:val="16"/>
      <w:szCs w:val="16"/>
    </w:rPr>
  </w:style>
  <w:style w:type="character" w:styleId="Hyperlink">
    <w:name w:val="Hyperlink"/>
    <w:basedOn w:val="DefaultParagraphFont"/>
    <w:uiPriority w:val="99"/>
    <w:unhideWhenUsed/>
    <w:rsid w:val="007719E5"/>
    <w:rPr>
      <w:color w:val="0000FF" w:themeColor="hyperlink"/>
      <w:u w:val="single"/>
    </w:rPr>
  </w:style>
  <w:style w:type="paragraph" w:styleId="FootnoteText">
    <w:name w:val="footnote text"/>
    <w:basedOn w:val="Normal"/>
    <w:link w:val="FootnoteTextChar"/>
    <w:uiPriority w:val="99"/>
    <w:unhideWhenUsed/>
    <w:rsid w:val="00C833BA"/>
    <w:pPr>
      <w:spacing w:after="0" w:line="240" w:lineRule="auto"/>
    </w:pPr>
    <w:rPr>
      <w:sz w:val="20"/>
      <w:szCs w:val="20"/>
    </w:rPr>
  </w:style>
  <w:style w:type="character" w:customStyle="1" w:styleId="FootnoteTextChar">
    <w:name w:val="Footnote Text Char"/>
    <w:basedOn w:val="DefaultParagraphFont"/>
    <w:link w:val="FootnoteText"/>
    <w:uiPriority w:val="99"/>
    <w:rsid w:val="00C833BA"/>
    <w:rPr>
      <w:sz w:val="20"/>
      <w:szCs w:val="20"/>
    </w:rPr>
  </w:style>
  <w:style w:type="character" w:styleId="FootnoteReference">
    <w:name w:val="footnote reference"/>
    <w:basedOn w:val="DefaultParagraphFont"/>
    <w:uiPriority w:val="99"/>
    <w:unhideWhenUsed/>
    <w:rsid w:val="00C833BA"/>
    <w:rPr>
      <w:vertAlign w:val="superscript"/>
    </w:rPr>
  </w:style>
  <w:style w:type="character" w:customStyle="1" w:styleId="Heading1Char">
    <w:name w:val="Heading 1 Char"/>
    <w:basedOn w:val="DefaultParagraphFont"/>
    <w:link w:val="Heading1"/>
    <w:uiPriority w:val="9"/>
    <w:rsid w:val="002577A5"/>
    <w:rPr>
      <w:rFonts w:ascii="Times New Roman" w:eastAsia="Calibri" w:hAnsi="Times New Roman"/>
      <w:b/>
      <w:sz w:val="28"/>
      <w:szCs w:val="28"/>
      <w:lang w:val="es-EC"/>
    </w:rPr>
  </w:style>
  <w:style w:type="character" w:customStyle="1" w:styleId="Heading2Char">
    <w:name w:val="Heading 2 Char"/>
    <w:basedOn w:val="DefaultParagraphFont"/>
    <w:link w:val="Heading2"/>
    <w:uiPriority w:val="9"/>
    <w:semiHidden/>
    <w:rsid w:val="002577A5"/>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7472C8"/>
    <w:pPr>
      <w:spacing w:after="0" w:line="360" w:lineRule="auto"/>
      <w:ind w:left="720" w:firstLine="851"/>
      <w:contextualSpacing/>
      <w:jc w:val="both"/>
    </w:pPr>
    <w:rPr>
      <w:rFonts w:ascii="Times New Roman" w:eastAsia="Calibri" w:hAnsi="Times New Roman"/>
      <w:sz w:val="24"/>
      <w:lang w:val="es-EC"/>
    </w:rPr>
  </w:style>
  <w:style w:type="paragraph" w:styleId="Caption">
    <w:name w:val="caption"/>
    <w:basedOn w:val="Normal"/>
    <w:next w:val="Normal"/>
    <w:uiPriority w:val="35"/>
    <w:unhideWhenUsed/>
    <w:qFormat/>
    <w:rsid w:val="007472C8"/>
    <w:pPr>
      <w:spacing w:line="240" w:lineRule="auto"/>
      <w:ind w:left="680" w:firstLine="851"/>
      <w:jc w:val="both"/>
    </w:pPr>
    <w:rPr>
      <w:rFonts w:ascii="Times New Roman" w:eastAsia="Calibri" w:hAnsi="Times New Roman"/>
      <w:b/>
      <w:bCs/>
      <w:color w:val="4F81BD" w:themeColor="accent1"/>
      <w:sz w:val="18"/>
      <w:szCs w:val="18"/>
      <w:lang w:val="es-EC"/>
    </w:rPr>
  </w:style>
  <w:style w:type="table" w:customStyle="1" w:styleId="Tabladelista1clara1">
    <w:name w:val="Tabla de lista 1 clara1"/>
    <w:basedOn w:val="TableNormal"/>
    <w:uiPriority w:val="46"/>
    <w:rsid w:val="009201B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lista2-nfasis61">
    <w:name w:val="Tabla de lista 2 - Énfasis 61"/>
    <w:basedOn w:val="TableNormal"/>
    <w:uiPriority w:val="47"/>
    <w:rsid w:val="009201B2"/>
    <w:pPr>
      <w:spacing w:after="0" w:line="240" w:lineRule="auto"/>
    </w:pPr>
    <w:tblPr>
      <w:tblStyleRowBandSize w:val="1"/>
      <w:tblStyleColBandSize w:val="1"/>
      <w:tblInd w:w="0" w:type="dxa"/>
      <w:tblBorders>
        <w:top w:val="single" w:sz="4" w:space="0" w:color="FABF8F" w:themeColor="accent6" w:themeTint="99"/>
        <w:bottom w:val="single" w:sz="4" w:space="0" w:color="FABF8F" w:themeColor="accent6" w:themeTint="99"/>
        <w:insideH w:val="single" w:sz="4" w:space="0" w:color="FABF8F" w:themeColor="accent6"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styleId="Bibliography">
    <w:name w:val="Bibliography"/>
    <w:basedOn w:val="Normal"/>
    <w:next w:val="Normal"/>
    <w:uiPriority w:val="37"/>
    <w:unhideWhenUsed/>
    <w:rsid w:val="009201B2"/>
    <w:pPr>
      <w:spacing w:after="0" w:line="360" w:lineRule="auto"/>
      <w:ind w:left="680" w:firstLine="851"/>
      <w:jc w:val="both"/>
    </w:pPr>
    <w:rPr>
      <w:rFonts w:ascii="Times New Roman" w:eastAsia="Calibri" w:hAnsi="Times New Roman"/>
      <w:sz w:val="24"/>
      <w:lang w:val="es-EC"/>
    </w:rPr>
  </w:style>
  <w:style w:type="paragraph" w:customStyle="1" w:styleId="Default">
    <w:name w:val="Default"/>
    <w:rsid w:val="00B37A60"/>
    <w:pPr>
      <w:autoSpaceDE w:val="0"/>
      <w:autoSpaceDN w:val="0"/>
      <w:adjustRightInd w:val="0"/>
      <w:spacing w:after="0" w:line="240" w:lineRule="auto"/>
    </w:pPr>
    <w:rPr>
      <w:rFonts w:ascii="Minion Pro" w:hAnsi="Minion Pro" w:cs="Minion Pro"/>
      <w:color w:val="000000"/>
      <w:sz w:val="24"/>
      <w:szCs w:val="24"/>
      <w:lang w:val="es-EC"/>
    </w:rPr>
  </w:style>
  <w:style w:type="paragraph" w:styleId="EndnoteText">
    <w:name w:val="endnote text"/>
    <w:basedOn w:val="Normal"/>
    <w:link w:val="EndnoteTextChar"/>
    <w:uiPriority w:val="99"/>
    <w:semiHidden/>
    <w:unhideWhenUsed/>
    <w:rsid w:val="00E93AC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93ACA"/>
    <w:rPr>
      <w:sz w:val="20"/>
      <w:szCs w:val="20"/>
    </w:rPr>
  </w:style>
  <w:style w:type="character" w:styleId="EndnoteReference">
    <w:name w:val="endnote reference"/>
    <w:basedOn w:val="DefaultParagraphFont"/>
    <w:uiPriority w:val="99"/>
    <w:semiHidden/>
    <w:unhideWhenUsed/>
    <w:rsid w:val="00E93ACA"/>
    <w:rPr>
      <w:vertAlign w:val="superscript"/>
    </w:rPr>
  </w:style>
  <w:style w:type="character" w:customStyle="1" w:styleId="go">
    <w:name w:val="go"/>
    <w:basedOn w:val="DefaultParagraphFont"/>
    <w:rsid w:val="00533620"/>
  </w:style>
  <w:style w:type="character" w:customStyle="1" w:styleId="gi">
    <w:name w:val="gi"/>
    <w:basedOn w:val="DefaultParagraphFont"/>
    <w:rsid w:val="009F1887"/>
  </w:style>
  <w:style w:type="character" w:customStyle="1" w:styleId="shorttext">
    <w:name w:val="short_text"/>
    <w:basedOn w:val="DefaultParagraphFont"/>
    <w:rsid w:val="00F86F50"/>
  </w:style>
  <w:style w:type="paragraph" w:customStyle="1" w:styleId="Text">
    <w:name w:val="Text"/>
    <w:basedOn w:val="Normal"/>
    <w:rsid w:val="00F86F50"/>
    <w:pPr>
      <w:widowControl w:val="0"/>
      <w:autoSpaceDE w:val="0"/>
      <w:autoSpaceDN w:val="0"/>
      <w:spacing w:after="0" w:line="252" w:lineRule="auto"/>
      <w:ind w:firstLine="202"/>
      <w:jc w:val="both"/>
    </w:pPr>
    <w:rPr>
      <w:rFonts w:ascii="Times New Roman" w:eastAsia="Times New Roman" w:hAnsi="Times New Roman" w:cs="Times New Roman"/>
      <w:sz w:val="20"/>
      <w:szCs w:val="20"/>
      <w:lang w:val="en-US"/>
    </w:rPr>
  </w:style>
  <w:style w:type="character" w:styleId="Strong">
    <w:name w:val="Strong"/>
    <w:uiPriority w:val="22"/>
    <w:qFormat/>
    <w:rsid w:val="004C4A75"/>
    <w:rPr>
      <w:b/>
      <w:bCs/>
    </w:rPr>
  </w:style>
  <w:style w:type="character" w:customStyle="1" w:styleId="EnlacedeInternet">
    <w:name w:val="Enlace de Internet"/>
    <w:uiPriority w:val="99"/>
    <w:unhideWhenUsed/>
    <w:rsid w:val="004C4A75"/>
    <w:rPr>
      <w:color w:val="0000FF"/>
      <w:u w:val="single"/>
    </w:rPr>
  </w:style>
  <w:style w:type="character" w:customStyle="1" w:styleId="ssmlft111">
    <w:name w:val="ssml_ft_1_1_1"/>
    <w:basedOn w:val="DefaultParagraphFont"/>
    <w:rsid w:val="004C4A75"/>
  </w:style>
  <w:style w:type="character" w:customStyle="1" w:styleId="ssmlft112">
    <w:name w:val="ssml_ft_1_1_2"/>
    <w:basedOn w:val="DefaultParagraphFont"/>
    <w:rsid w:val="004C4A75"/>
  </w:style>
  <w:style w:type="character" w:customStyle="1" w:styleId="Destacado">
    <w:name w:val="Destacado"/>
    <w:uiPriority w:val="20"/>
    <w:qFormat/>
    <w:rsid w:val="004C4A75"/>
    <w:rPr>
      <w:i/>
      <w:iCs/>
    </w:rPr>
  </w:style>
  <w:style w:type="character" w:customStyle="1" w:styleId="citation">
    <w:name w:val="citation"/>
    <w:basedOn w:val="DefaultParagraphFont"/>
    <w:rsid w:val="004C4A75"/>
  </w:style>
  <w:style w:type="character" w:customStyle="1" w:styleId="i">
    <w:name w:val="i"/>
    <w:basedOn w:val="DefaultParagraphFont"/>
    <w:rsid w:val="004C4A75"/>
  </w:style>
  <w:style w:type="character" w:customStyle="1" w:styleId="hvr">
    <w:name w:val="hvr"/>
    <w:basedOn w:val="DefaultParagraphFont"/>
    <w:rsid w:val="004C4A75"/>
  </w:style>
  <w:style w:type="character" w:customStyle="1" w:styleId="illustration">
    <w:name w:val="illustration"/>
    <w:basedOn w:val="DefaultParagraphFont"/>
    <w:rsid w:val="004C4A75"/>
  </w:style>
  <w:style w:type="character" w:customStyle="1" w:styleId="ListLabel1">
    <w:name w:val="ListLabel 1"/>
    <w:rsid w:val="004C4A75"/>
    <w:rPr>
      <w:rFonts w:cs="Courier New"/>
    </w:rPr>
  </w:style>
  <w:style w:type="character" w:customStyle="1" w:styleId="Caracteresdenotaalpie">
    <w:name w:val="Caracteres de nota al pie"/>
    <w:rsid w:val="004C4A75"/>
  </w:style>
  <w:style w:type="character" w:customStyle="1" w:styleId="Ancladenotaalpie">
    <w:name w:val="Ancla de nota al pie"/>
    <w:rsid w:val="004C4A75"/>
    <w:rPr>
      <w:vertAlign w:val="superscript"/>
    </w:rPr>
  </w:style>
  <w:style w:type="character" w:customStyle="1" w:styleId="Ancladenotafinal">
    <w:name w:val="Ancla de nota final"/>
    <w:rsid w:val="004C4A75"/>
    <w:rPr>
      <w:vertAlign w:val="superscript"/>
    </w:rPr>
  </w:style>
  <w:style w:type="character" w:customStyle="1" w:styleId="Caracteresdenotafinal">
    <w:name w:val="Caracteres de nota final"/>
    <w:rsid w:val="004C4A75"/>
  </w:style>
  <w:style w:type="paragraph" w:customStyle="1" w:styleId="Cuerpodetexto">
    <w:name w:val="Cuerpo de texto"/>
    <w:basedOn w:val="Normal"/>
    <w:rsid w:val="004C4A75"/>
    <w:pPr>
      <w:suppressAutoHyphens/>
      <w:spacing w:after="140" w:line="288" w:lineRule="auto"/>
    </w:pPr>
    <w:rPr>
      <w:rFonts w:ascii="Calibri" w:eastAsia="Droid Sans Fallback" w:hAnsi="Calibri" w:cs="Calibri"/>
      <w:lang w:val="es-EC"/>
    </w:rPr>
  </w:style>
  <w:style w:type="paragraph" w:styleId="List">
    <w:name w:val="List"/>
    <w:basedOn w:val="Cuerpodetexto"/>
    <w:rsid w:val="004C4A75"/>
    <w:rPr>
      <w:rFonts w:cs="FreeSans"/>
    </w:rPr>
  </w:style>
  <w:style w:type="paragraph" w:customStyle="1" w:styleId="Pie">
    <w:name w:val="Pie"/>
    <w:basedOn w:val="Normal"/>
    <w:rsid w:val="004C4A75"/>
    <w:pPr>
      <w:suppressLineNumbers/>
      <w:suppressAutoHyphens/>
      <w:spacing w:before="120" w:after="120" w:line="259" w:lineRule="auto"/>
    </w:pPr>
    <w:rPr>
      <w:rFonts w:ascii="Calibri" w:eastAsia="Droid Sans Fallback" w:hAnsi="Calibri" w:cs="FreeSans"/>
      <w:i/>
      <w:iCs/>
      <w:sz w:val="24"/>
      <w:szCs w:val="24"/>
      <w:lang w:val="es-EC"/>
    </w:rPr>
  </w:style>
  <w:style w:type="paragraph" w:customStyle="1" w:styleId="ndice">
    <w:name w:val="Índice"/>
    <w:basedOn w:val="Normal"/>
    <w:rsid w:val="004C4A75"/>
    <w:pPr>
      <w:suppressLineNumbers/>
      <w:suppressAutoHyphens/>
      <w:spacing w:after="160" w:line="259" w:lineRule="auto"/>
    </w:pPr>
    <w:rPr>
      <w:rFonts w:ascii="Calibri" w:eastAsia="Droid Sans Fallback" w:hAnsi="Calibri" w:cs="FreeSans"/>
      <w:lang w:val="es-EC"/>
    </w:rPr>
  </w:style>
  <w:style w:type="paragraph" w:styleId="NormalWeb">
    <w:name w:val="Normal (Web)"/>
    <w:basedOn w:val="Normal"/>
    <w:uiPriority w:val="99"/>
    <w:unhideWhenUsed/>
    <w:rsid w:val="004C4A75"/>
    <w:pPr>
      <w:suppressAutoHyphens/>
      <w:spacing w:after="280" w:line="259" w:lineRule="auto"/>
    </w:pPr>
    <w:rPr>
      <w:rFonts w:ascii="Times New Roman" w:eastAsia="Times New Roman" w:hAnsi="Times New Roman" w:cs="Times New Roman"/>
      <w:sz w:val="24"/>
      <w:szCs w:val="24"/>
      <w:lang w:val="es-EC" w:eastAsia="es-EC"/>
    </w:rPr>
  </w:style>
  <w:style w:type="paragraph" w:customStyle="1" w:styleId="Notaalpie">
    <w:name w:val="Nota al pie"/>
    <w:basedOn w:val="Normal"/>
    <w:rsid w:val="004C4A75"/>
    <w:pPr>
      <w:suppressAutoHyphens/>
      <w:spacing w:after="160" w:line="259" w:lineRule="auto"/>
    </w:pPr>
    <w:rPr>
      <w:rFonts w:ascii="Calibri" w:eastAsia="Droid Sans Fallback" w:hAnsi="Calibri" w:cs="Calibri"/>
      <w:lang w:val="es-EC"/>
    </w:rPr>
  </w:style>
  <w:style w:type="paragraph" w:styleId="BodyText2">
    <w:name w:val="Body Text 2"/>
    <w:basedOn w:val="Normal"/>
    <w:link w:val="BodyText2Char"/>
    <w:rsid w:val="004C4A75"/>
    <w:pPr>
      <w:spacing w:after="120" w:line="480" w:lineRule="auto"/>
    </w:pPr>
    <w:rPr>
      <w:rFonts w:ascii="Times New Roman" w:eastAsia="Times New Roman" w:hAnsi="Times New Roman" w:cs="Times New Roman"/>
      <w:sz w:val="24"/>
      <w:szCs w:val="24"/>
      <w:lang w:val="x-none" w:eastAsia="es-ES"/>
    </w:rPr>
  </w:style>
  <w:style w:type="character" w:customStyle="1" w:styleId="BodyText2Char">
    <w:name w:val="Body Text 2 Char"/>
    <w:basedOn w:val="DefaultParagraphFont"/>
    <w:link w:val="BodyText2"/>
    <w:rsid w:val="004C4A75"/>
    <w:rPr>
      <w:rFonts w:ascii="Times New Roman" w:eastAsia="Times New Roman" w:hAnsi="Times New Roman" w:cs="Times New Roman"/>
      <w:sz w:val="24"/>
      <w:szCs w:val="24"/>
      <w:lang w:val="x-none" w:eastAsia="es-ES"/>
    </w:rPr>
  </w:style>
  <w:style w:type="character" w:customStyle="1" w:styleId="st">
    <w:name w:val="st"/>
    <w:basedOn w:val="DefaultParagraphFont"/>
    <w:rsid w:val="004C4A75"/>
  </w:style>
  <w:style w:type="character" w:customStyle="1" w:styleId="b">
    <w:name w:val="b"/>
    <w:basedOn w:val="DefaultParagraphFont"/>
    <w:rsid w:val="004C4A75"/>
  </w:style>
  <w:style w:type="table" w:styleId="TableGrid">
    <w:name w:val="Table Grid"/>
    <w:basedOn w:val="TableNormal"/>
    <w:uiPriority w:val="39"/>
    <w:rsid w:val="004C4A75"/>
    <w:pPr>
      <w:spacing w:after="0" w:line="240" w:lineRule="auto"/>
    </w:pPr>
    <w:rPr>
      <w:rFonts w:ascii="Calibri" w:eastAsia="Calibri" w:hAnsi="Calibri" w:cs="Times New Roman"/>
      <w:sz w:val="20"/>
      <w:szCs w:val="20"/>
      <w:lang w:val="es-EC" w:eastAsia="es-E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semiHidden/>
    <w:unhideWhenUsed/>
    <w:rsid w:val="004C4A75"/>
    <w:rPr>
      <w:sz w:val="16"/>
      <w:szCs w:val="16"/>
    </w:rPr>
  </w:style>
  <w:style w:type="paragraph" w:styleId="CommentText">
    <w:name w:val="annotation text"/>
    <w:basedOn w:val="Normal"/>
    <w:link w:val="CommentTextChar"/>
    <w:uiPriority w:val="99"/>
    <w:semiHidden/>
    <w:unhideWhenUsed/>
    <w:rsid w:val="004C4A75"/>
    <w:pPr>
      <w:suppressAutoHyphens/>
      <w:spacing w:after="160" w:line="240" w:lineRule="auto"/>
    </w:pPr>
    <w:rPr>
      <w:rFonts w:ascii="Calibri" w:eastAsia="Droid Sans Fallback" w:hAnsi="Calibri" w:cs="Calibri"/>
      <w:sz w:val="20"/>
      <w:szCs w:val="20"/>
      <w:lang w:val="es-EC"/>
    </w:rPr>
  </w:style>
  <w:style w:type="character" w:customStyle="1" w:styleId="CommentTextChar">
    <w:name w:val="Comment Text Char"/>
    <w:basedOn w:val="DefaultParagraphFont"/>
    <w:link w:val="CommentText"/>
    <w:uiPriority w:val="99"/>
    <w:semiHidden/>
    <w:rsid w:val="004C4A75"/>
    <w:rPr>
      <w:rFonts w:ascii="Calibri" w:eastAsia="Droid Sans Fallback" w:hAnsi="Calibri" w:cs="Calibri"/>
      <w:sz w:val="20"/>
      <w:szCs w:val="20"/>
      <w:lang w:val="es-EC"/>
    </w:rPr>
  </w:style>
  <w:style w:type="paragraph" w:styleId="CommentSubject">
    <w:name w:val="annotation subject"/>
    <w:basedOn w:val="CommentText"/>
    <w:next w:val="CommentText"/>
    <w:link w:val="CommentSubjectChar"/>
    <w:uiPriority w:val="99"/>
    <w:semiHidden/>
    <w:unhideWhenUsed/>
    <w:rsid w:val="004C4A75"/>
    <w:rPr>
      <w:b/>
      <w:bCs/>
    </w:rPr>
  </w:style>
  <w:style w:type="character" w:customStyle="1" w:styleId="CommentSubjectChar">
    <w:name w:val="Comment Subject Char"/>
    <w:basedOn w:val="CommentTextChar"/>
    <w:link w:val="CommentSubject"/>
    <w:uiPriority w:val="99"/>
    <w:semiHidden/>
    <w:rsid w:val="004C4A75"/>
    <w:rPr>
      <w:rFonts w:ascii="Calibri" w:eastAsia="Droid Sans Fallback" w:hAnsi="Calibri" w:cs="Calibri"/>
      <w:b/>
      <w:bCs/>
      <w:sz w:val="20"/>
      <w:szCs w:val="20"/>
      <w:lang w:val="es-EC"/>
    </w:rPr>
  </w:style>
  <w:style w:type="paragraph" w:customStyle="1" w:styleId="Predeterminado">
    <w:name w:val="Predeterminado"/>
    <w:rsid w:val="00744D1C"/>
    <w:pPr>
      <w:tabs>
        <w:tab w:val="left" w:pos="708"/>
      </w:tabs>
      <w:suppressAutoHyphens/>
    </w:pPr>
    <w:rPr>
      <w:rFonts w:ascii="Calibri" w:eastAsia="Calibri" w:hAnsi="Calibri" w:cs="Times New Roman"/>
    </w:rPr>
  </w:style>
  <w:style w:type="character" w:styleId="HTMLCite">
    <w:name w:val="HTML Cite"/>
    <w:basedOn w:val="DefaultParagraphFont"/>
    <w:uiPriority w:val="99"/>
    <w:semiHidden/>
    <w:unhideWhenUsed/>
    <w:rsid w:val="00744D1C"/>
    <w:rPr>
      <w:i/>
      <w:iCs/>
    </w:rPr>
  </w:style>
  <w:style w:type="character" w:styleId="SubtleEmphasis">
    <w:name w:val="Subtle Emphasis"/>
    <w:basedOn w:val="DefaultParagraphFont"/>
    <w:uiPriority w:val="19"/>
    <w:qFormat/>
    <w:rsid w:val="004D6F02"/>
    <w:rPr>
      <w:i/>
      <w:iCs/>
      <w:color w:val="404040" w:themeColor="text1" w:themeTint="BF"/>
    </w:rPr>
  </w:style>
  <w:style w:type="character" w:customStyle="1" w:styleId="Estilo1Car">
    <w:name w:val="Estilo1 Car"/>
    <w:basedOn w:val="DefaultParagraphFont"/>
    <w:link w:val="Estilo1"/>
    <w:locked/>
    <w:rsid w:val="007551FD"/>
    <w:rPr>
      <w:rFonts w:ascii="Times New Roman" w:eastAsia="Calibri" w:hAnsi="Times New Roman" w:cs="Times New Roman"/>
      <w:b/>
      <w:sz w:val="24"/>
      <w:szCs w:val="24"/>
      <w:lang w:eastAsia="es-EC"/>
    </w:rPr>
  </w:style>
  <w:style w:type="paragraph" w:customStyle="1" w:styleId="Estilo1">
    <w:name w:val="Estilo1"/>
    <w:basedOn w:val="Normal"/>
    <w:link w:val="Estilo1Car"/>
    <w:qFormat/>
    <w:rsid w:val="007551FD"/>
    <w:pPr>
      <w:spacing w:after="0" w:line="360" w:lineRule="auto"/>
      <w:ind w:firstLine="284"/>
      <w:jc w:val="both"/>
      <w:outlineLvl w:val="0"/>
    </w:pPr>
    <w:rPr>
      <w:rFonts w:ascii="Times New Roman" w:eastAsia="Calibri" w:hAnsi="Times New Roman" w:cs="Times New Roman"/>
      <w:b/>
      <w:sz w:val="24"/>
      <w:szCs w:val="24"/>
      <w:lang w:eastAsia="es-EC"/>
    </w:rPr>
  </w:style>
  <w:style w:type="paragraph" w:styleId="NoSpacing">
    <w:name w:val="No Spacing"/>
    <w:uiPriority w:val="1"/>
    <w:qFormat/>
    <w:rsid w:val="004F2D1C"/>
    <w:pPr>
      <w:spacing w:after="0" w:line="240" w:lineRule="auto"/>
    </w:pPr>
  </w:style>
  <w:style w:type="paragraph" w:customStyle="1" w:styleId="bodytext">
    <w:name w:val="bodytext"/>
    <w:basedOn w:val="Normal"/>
    <w:rsid w:val="004F2D1C"/>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Mencinsinresolver1">
    <w:name w:val="Mención sin resolver1"/>
    <w:basedOn w:val="DefaultParagraphFont"/>
    <w:uiPriority w:val="99"/>
    <w:semiHidden/>
    <w:unhideWhenUsed/>
    <w:rsid w:val="00592C4B"/>
    <w:rPr>
      <w:color w:val="605E5C"/>
      <w:shd w:val="clear" w:color="auto" w:fill="E1DFDD"/>
    </w:rPr>
  </w:style>
  <w:style w:type="paragraph" w:styleId="Title">
    <w:name w:val="Title"/>
    <w:basedOn w:val="Normal"/>
    <w:next w:val="Normal"/>
    <w:link w:val="TitleChar"/>
    <w:uiPriority w:val="10"/>
    <w:qFormat/>
    <w:rsid w:val="00E53A3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53A3B"/>
    <w:rPr>
      <w:rFonts w:asciiTheme="majorHAnsi" w:eastAsiaTheme="majorEastAsia" w:hAnsiTheme="majorHAnsi" w:cstheme="majorBidi"/>
      <w:spacing w:val="-10"/>
      <w:kern w:val="28"/>
      <w:sz w:val="56"/>
      <w:szCs w:val="56"/>
    </w:rPr>
  </w:style>
  <w:style w:type="paragraph" w:customStyle="1" w:styleId="Pa10">
    <w:name w:val="Pa10"/>
    <w:basedOn w:val="Normal"/>
    <w:next w:val="Normal"/>
    <w:uiPriority w:val="99"/>
    <w:rsid w:val="00774B5F"/>
    <w:pPr>
      <w:autoSpaceDE w:val="0"/>
      <w:autoSpaceDN w:val="0"/>
      <w:adjustRightInd w:val="0"/>
      <w:spacing w:after="0" w:line="201" w:lineRule="atLeast"/>
    </w:pPr>
    <w:rPr>
      <w:rFonts w:ascii="ITC Officina Sans Std Book" w:hAnsi="ITC Officina Sans Std Book"/>
      <w:sz w:val="24"/>
      <w:szCs w:val="24"/>
      <w:lang w:val="es-EC"/>
    </w:rPr>
  </w:style>
  <w:style w:type="paragraph" w:customStyle="1" w:styleId="Standard">
    <w:name w:val="Standard"/>
    <w:rsid w:val="00F51C50"/>
    <w:pPr>
      <w:suppressAutoHyphens/>
      <w:autoSpaceDN w:val="0"/>
      <w:spacing w:after="0" w:line="240" w:lineRule="auto"/>
      <w:textAlignment w:val="baseline"/>
    </w:pPr>
    <w:rPr>
      <w:rFonts w:ascii="Liberation Serif" w:eastAsia="SimSun" w:hAnsi="Liberation Serif" w:cs="Mangal"/>
      <w:kern w:val="3"/>
      <w:sz w:val="24"/>
      <w:szCs w:val="24"/>
      <w:lang w:val="es-CR" w:eastAsia="zh-CN" w:bidi="hi-IN"/>
    </w:rPr>
  </w:style>
  <w:style w:type="paragraph" w:styleId="BodyText0">
    <w:name w:val="Body Text"/>
    <w:basedOn w:val="Normal"/>
    <w:link w:val="BodyTextChar"/>
    <w:uiPriority w:val="99"/>
    <w:semiHidden/>
    <w:unhideWhenUsed/>
    <w:rsid w:val="004D051F"/>
    <w:pPr>
      <w:spacing w:after="120"/>
    </w:pPr>
  </w:style>
  <w:style w:type="character" w:customStyle="1" w:styleId="BodyTextChar">
    <w:name w:val="Body Text Char"/>
    <w:basedOn w:val="DefaultParagraphFont"/>
    <w:link w:val="BodyText0"/>
    <w:uiPriority w:val="99"/>
    <w:semiHidden/>
    <w:rsid w:val="004D051F"/>
  </w:style>
  <w:style w:type="character" w:styleId="Emphasis">
    <w:name w:val="Emphasis"/>
    <w:uiPriority w:val="20"/>
    <w:qFormat/>
    <w:rsid w:val="00D20881"/>
    <w:rPr>
      <w:i/>
      <w:iCs/>
    </w:rPr>
  </w:style>
  <w:style w:type="character" w:customStyle="1" w:styleId="tlid-translation">
    <w:name w:val="tlid-translation"/>
    <w:basedOn w:val="DefaultParagraphFont"/>
    <w:rsid w:val="00D20881"/>
  </w:style>
  <w:style w:type="paragraph" w:customStyle="1" w:styleId="piedepagina">
    <w:name w:val="pie de pagina"/>
    <w:basedOn w:val="Normal"/>
    <w:uiPriority w:val="99"/>
    <w:rsid w:val="00D20881"/>
    <w:pPr>
      <w:widowControl w:val="0"/>
      <w:autoSpaceDE w:val="0"/>
      <w:autoSpaceDN w:val="0"/>
      <w:adjustRightInd w:val="0"/>
      <w:spacing w:after="113" w:line="180" w:lineRule="atLeast"/>
      <w:jc w:val="both"/>
      <w:textAlignment w:val="center"/>
    </w:pPr>
    <w:rPr>
      <w:rFonts w:ascii="Montserrat-Thin" w:eastAsia="Times New Roman" w:hAnsi="Montserrat-Thin" w:cs="Montserrat-Thin"/>
      <w:color w:val="575756"/>
      <w:sz w:val="16"/>
      <w:szCs w:val="16"/>
      <w:lang w:val="es-ES_tradnl" w:eastAsia="es-ES"/>
    </w:rPr>
  </w:style>
  <w:style w:type="character" w:customStyle="1" w:styleId="ilfuvd">
    <w:name w:val="ilfuvd"/>
    <w:basedOn w:val="DefaultParagraphFont"/>
    <w:rsid w:val="00D20881"/>
  </w:style>
  <w:style w:type="character" w:customStyle="1" w:styleId="etiqueta">
    <w:name w:val="etiqueta"/>
    <w:basedOn w:val="DefaultParagraphFont"/>
    <w:rsid w:val="00D20881"/>
  </w:style>
  <w:style w:type="table" w:customStyle="1" w:styleId="PlainTable4">
    <w:name w:val="Plain Table 4"/>
    <w:basedOn w:val="TableNormal"/>
    <w:uiPriority w:val="44"/>
    <w:rsid w:val="00D20881"/>
    <w:pPr>
      <w:spacing w:after="0" w:line="240" w:lineRule="auto"/>
    </w:pPr>
    <w:rPr>
      <w:lang w:val="es-EC"/>
    </w:r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Heading2"/>
    <w:link w:val="Heading1Char"/>
    <w:uiPriority w:val="9"/>
    <w:qFormat/>
    <w:rsid w:val="002577A5"/>
    <w:pPr>
      <w:spacing w:after="0" w:line="360" w:lineRule="auto"/>
      <w:jc w:val="center"/>
      <w:outlineLvl w:val="0"/>
    </w:pPr>
    <w:rPr>
      <w:rFonts w:ascii="Times New Roman" w:eastAsia="Calibri" w:hAnsi="Times New Roman"/>
      <w:b/>
      <w:sz w:val="28"/>
      <w:szCs w:val="28"/>
      <w:lang w:val="es-EC"/>
    </w:rPr>
  </w:style>
  <w:style w:type="paragraph" w:styleId="Heading2">
    <w:name w:val="heading 2"/>
    <w:basedOn w:val="Normal"/>
    <w:next w:val="Normal"/>
    <w:link w:val="Heading2Char"/>
    <w:uiPriority w:val="9"/>
    <w:semiHidden/>
    <w:unhideWhenUsed/>
    <w:qFormat/>
    <w:rsid w:val="002577A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7719E5"/>
    <w:pPr>
      <w:tabs>
        <w:tab w:val="center" w:pos="4252"/>
        <w:tab w:val="right" w:pos="8504"/>
      </w:tabs>
      <w:spacing w:after="0" w:line="240" w:lineRule="auto"/>
    </w:pPr>
  </w:style>
  <w:style w:type="character" w:customStyle="1" w:styleId="HeaderChar">
    <w:name w:val="Header Char"/>
    <w:basedOn w:val="DefaultParagraphFont"/>
    <w:link w:val="Header"/>
    <w:uiPriority w:val="99"/>
    <w:rsid w:val="007719E5"/>
  </w:style>
  <w:style w:type="paragraph" w:styleId="Footer">
    <w:name w:val="footer"/>
    <w:basedOn w:val="Normal"/>
    <w:link w:val="FooterChar"/>
    <w:uiPriority w:val="99"/>
    <w:unhideWhenUsed/>
    <w:rsid w:val="007719E5"/>
    <w:pPr>
      <w:tabs>
        <w:tab w:val="center" w:pos="4252"/>
        <w:tab w:val="right" w:pos="8504"/>
      </w:tabs>
      <w:spacing w:after="0" w:line="240" w:lineRule="auto"/>
    </w:pPr>
  </w:style>
  <w:style w:type="character" w:customStyle="1" w:styleId="FooterChar">
    <w:name w:val="Footer Char"/>
    <w:basedOn w:val="DefaultParagraphFont"/>
    <w:link w:val="Footer"/>
    <w:uiPriority w:val="99"/>
    <w:rsid w:val="007719E5"/>
  </w:style>
  <w:style w:type="paragraph" w:styleId="BalloonText">
    <w:name w:val="Balloon Text"/>
    <w:basedOn w:val="Normal"/>
    <w:link w:val="BalloonTextChar"/>
    <w:uiPriority w:val="99"/>
    <w:semiHidden/>
    <w:unhideWhenUsed/>
    <w:rsid w:val="007719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19E5"/>
    <w:rPr>
      <w:rFonts w:ascii="Tahoma" w:hAnsi="Tahoma" w:cs="Tahoma"/>
      <w:sz w:val="16"/>
      <w:szCs w:val="16"/>
    </w:rPr>
  </w:style>
  <w:style w:type="character" w:styleId="Hyperlink">
    <w:name w:val="Hyperlink"/>
    <w:basedOn w:val="DefaultParagraphFont"/>
    <w:uiPriority w:val="99"/>
    <w:unhideWhenUsed/>
    <w:rsid w:val="007719E5"/>
    <w:rPr>
      <w:color w:val="0000FF" w:themeColor="hyperlink"/>
      <w:u w:val="single"/>
    </w:rPr>
  </w:style>
  <w:style w:type="paragraph" w:styleId="FootnoteText">
    <w:name w:val="footnote text"/>
    <w:basedOn w:val="Normal"/>
    <w:link w:val="FootnoteTextChar"/>
    <w:uiPriority w:val="99"/>
    <w:unhideWhenUsed/>
    <w:rsid w:val="00C833BA"/>
    <w:pPr>
      <w:spacing w:after="0" w:line="240" w:lineRule="auto"/>
    </w:pPr>
    <w:rPr>
      <w:sz w:val="20"/>
      <w:szCs w:val="20"/>
    </w:rPr>
  </w:style>
  <w:style w:type="character" w:customStyle="1" w:styleId="FootnoteTextChar">
    <w:name w:val="Footnote Text Char"/>
    <w:basedOn w:val="DefaultParagraphFont"/>
    <w:link w:val="FootnoteText"/>
    <w:uiPriority w:val="99"/>
    <w:rsid w:val="00C833BA"/>
    <w:rPr>
      <w:sz w:val="20"/>
      <w:szCs w:val="20"/>
    </w:rPr>
  </w:style>
  <w:style w:type="character" w:styleId="FootnoteReference">
    <w:name w:val="footnote reference"/>
    <w:basedOn w:val="DefaultParagraphFont"/>
    <w:uiPriority w:val="99"/>
    <w:unhideWhenUsed/>
    <w:rsid w:val="00C833BA"/>
    <w:rPr>
      <w:vertAlign w:val="superscript"/>
    </w:rPr>
  </w:style>
  <w:style w:type="character" w:customStyle="1" w:styleId="Heading1Char">
    <w:name w:val="Heading 1 Char"/>
    <w:basedOn w:val="DefaultParagraphFont"/>
    <w:link w:val="Heading1"/>
    <w:uiPriority w:val="9"/>
    <w:rsid w:val="002577A5"/>
    <w:rPr>
      <w:rFonts w:ascii="Times New Roman" w:eastAsia="Calibri" w:hAnsi="Times New Roman"/>
      <w:b/>
      <w:sz w:val="28"/>
      <w:szCs w:val="28"/>
      <w:lang w:val="es-EC"/>
    </w:rPr>
  </w:style>
  <w:style w:type="character" w:customStyle="1" w:styleId="Heading2Char">
    <w:name w:val="Heading 2 Char"/>
    <w:basedOn w:val="DefaultParagraphFont"/>
    <w:link w:val="Heading2"/>
    <w:uiPriority w:val="9"/>
    <w:semiHidden/>
    <w:rsid w:val="002577A5"/>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7472C8"/>
    <w:pPr>
      <w:spacing w:after="0" w:line="360" w:lineRule="auto"/>
      <w:ind w:left="720" w:firstLine="851"/>
      <w:contextualSpacing/>
      <w:jc w:val="both"/>
    </w:pPr>
    <w:rPr>
      <w:rFonts w:ascii="Times New Roman" w:eastAsia="Calibri" w:hAnsi="Times New Roman"/>
      <w:sz w:val="24"/>
      <w:lang w:val="es-EC"/>
    </w:rPr>
  </w:style>
  <w:style w:type="paragraph" w:styleId="Caption">
    <w:name w:val="caption"/>
    <w:basedOn w:val="Normal"/>
    <w:next w:val="Normal"/>
    <w:uiPriority w:val="35"/>
    <w:unhideWhenUsed/>
    <w:qFormat/>
    <w:rsid w:val="007472C8"/>
    <w:pPr>
      <w:spacing w:line="240" w:lineRule="auto"/>
      <w:ind w:left="680" w:firstLine="851"/>
      <w:jc w:val="both"/>
    </w:pPr>
    <w:rPr>
      <w:rFonts w:ascii="Times New Roman" w:eastAsia="Calibri" w:hAnsi="Times New Roman"/>
      <w:b/>
      <w:bCs/>
      <w:color w:val="4F81BD" w:themeColor="accent1"/>
      <w:sz w:val="18"/>
      <w:szCs w:val="18"/>
      <w:lang w:val="es-EC"/>
    </w:rPr>
  </w:style>
  <w:style w:type="table" w:customStyle="1" w:styleId="Tabladelista1clara1">
    <w:name w:val="Tabla de lista 1 clara1"/>
    <w:basedOn w:val="TableNormal"/>
    <w:uiPriority w:val="46"/>
    <w:rsid w:val="009201B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lista2-nfasis61">
    <w:name w:val="Tabla de lista 2 - Énfasis 61"/>
    <w:basedOn w:val="TableNormal"/>
    <w:uiPriority w:val="47"/>
    <w:rsid w:val="009201B2"/>
    <w:pPr>
      <w:spacing w:after="0" w:line="240" w:lineRule="auto"/>
    </w:pPr>
    <w:tblPr>
      <w:tblStyleRowBandSize w:val="1"/>
      <w:tblStyleColBandSize w:val="1"/>
      <w:tblInd w:w="0" w:type="dxa"/>
      <w:tblBorders>
        <w:top w:val="single" w:sz="4" w:space="0" w:color="FABF8F" w:themeColor="accent6" w:themeTint="99"/>
        <w:bottom w:val="single" w:sz="4" w:space="0" w:color="FABF8F" w:themeColor="accent6" w:themeTint="99"/>
        <w:insideH w:val="single" w:sz="4" w:space="0" w:color="FABF8F" w:themeColor="accent6"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styleId="Bibliography">
    <w:name w:val="Bibliography"/>
    <w:basedOn w:val="Normal"/>
    <w:next w:val="Normal"/>
    <w:uiPriority w:val="37"/>
    <w:unhideWhenUsed/>
    <w:rsid w:val="009201B2"/>
    <w:pPr>
      <w:spacing w:after="0" w:line="360" w:lineRule="auto"/>
      <w:ind w:left="680" w:firstLine="851"/>
      <w:jc w:val="both"/>
    </w:pPr>
    <w:rPr>
      <w:rFonts w:ascii="Times New Roman" w:eastAsia="Calibri" w:hAnsi="Times New Roman"/>
      <w:sz w:val="24"/>
      <w:lang w:val="es-EC"/>
    </w:rPr>
  </w:style>
  <w:style w:type="paragraph" w:customStyle="1" w:styleId="Default">
    <w:name w:val="Default"/>
    <w:rsid w:val="00B37A60"/>
    <w:pPr>
      <w:autoSpaceDE w:val="0"/>
      <w:autoSpaceDN w:val="0"/>
      <w:adjustRightInd w:val="0"/>
      <w:spacing w:after="0" w:line="240" w:lineRule="auto"/>
    </w:pPr>
    <w:rPr>
      <w:rFonts w:ascii="Minion Pro" w:hAnsi="Minion Pro" w:cs="Minion Pro"/>
      <w:color w:val="000000"/>
      <w:sz w:val="24"/>
      <w:szCs w:val="24"/>
      <w:lang w:val="es-EC"/>
    </w:rPr>
  </w:style>
  <w:style w:type="paragraph" w:styleId="EndnoteText">
    <w:name w:val="endnote text"/>
    <w:basedOn w:val="Normal"/>
    <w:link w:val="EndnoteTextChar"/>
    <w:uiPriority w:val="99"/>
    <w:semiHidden/>
    <w:unhideWhenUsed/>
    <w:rsid w:val="00E93AC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93ACA"/>
    <w:rPr>
      <w:sz w:val="20"/>
      <w:szCs w:val="20"/>
    </w:rPr>
  </w:style>
  <w:style w:type="character" w:styleId="EndnoteReference">
    <w:name w:val="endnote reference"/>
    <w:basedOn w:val="DefaultParagraphFont"/>
    <w:uiPriority w:val="99"/>
    <w:semiHidden/>
    <w:unhideWhenUsed/>
    <w:rsid w:val="00E93ACA"/>
    <w:rPr>
      <w:vertAlign w:val="superscript"/>
    </w:rPr>
  </w:style>
  <w:style w:type="character" w:customStyle="1" w:styleId="go">
    <w:name w:val="go"/>
    <w:basedOn w:val="DefaultParagraphFont"/>
    <w:rsid w:val="00533620"/>
  </w:style>
  <w:style w:type="character" w:customStyle="1" w:styleId="gi">
    <w:name w:val="gi"/>
    <w:basedOn w:val="DefaultParagraphFont"/>
    <w:rsid w:val="009F1887"/>
  </w:style>
  <w:style w:type="character" w:customStyle="1" w:styleId="shorttext">
    <w:name w:val="short_text"/>
    <w:basedOn w:val="DefaultParagraphFont"/>
    <w:rsid w:val="00F86F50"/>
  </w:style>
  <w:style w:type="paragraph" w:customStyle="1" w:styleId="Text">
    <w:name w:val="Text"/>
    <w:basedOn w:val="Normal"/>
    <w:rsid w:val="00F86F50"/>
    <w:pPr>
      <w:widowControl w:val="0"/>
      <w:autoSpaceDE w:val="0"/>
      <w:autoSpaceDN w:val="0"/>
      <w:spacing w:after="0" w:line="252" w:lineRule="auto"/>
      <w:ind w:firstLine="202"/>
      <w:jc w:val="both"/>
    </w:pPr>
    <w:rPr>
      <w:rFonts w:ascii="Times New Roman" w:eastAsia="Times New Roman" w:hAnsi="Times New Roman" w:cs="Times New Roman"/>
      <w:sz w:val="20"/>
      <w:szCs w:val="20"/>
      <w:lang w:val="en-US"/>
    </w:rPr>
  </w:style>
  <w:style w:type="character" w:styleId="Strong">
    <w:name w:val="Strong"/>
    <w:uiPriority w:val="22"/>
    <w:qFormat/>
    <w:rsid w:val="004C4A75"/>
    <w:rPr>
      <w:b/>
      <w:bCs/>
    </w:rPr>
  </w:style>
  <w:style w:type="character" w:customStyle="1" w:styleId="EnlacedeInternet">
    <w:name w:val="Enlace de Internet"/>
    <w:uiPriority w:val="99"/>
    <w:unhideWhenUsed/>
    <w:rsid w:val="004C4A75"/>
    <w:rPr>
      <w:color w:val="0000FF"/>
      <w:u w:val="single"/>
    </w:rPr>
  </w:style>
  <w:style w:type="character" w:customStyle="1" w:styleId="ssmlft111">
    <w:name w:val="ssml_ft_1_1_1"/>
    <w:basedOn w:val="DefaultParagraphFont"/>
    <w:rsid w:val="004C4A75"/>
  </w:style>
  <w:style w:type="character" w:customStyle="1" w:styleId="ssmlft112">
    <w:name w:val="ssml_ft_1_1_2"/>
    <w:basedOn w:val="DefaultParagraphFont"/>
    <w:rsid w:val="004C4A75"/>
  </w:style>
  <w:style w:type="character" w:customStyle="1" w:styleId="Destacado">
    <w:name w:val="Destacado"/>
    <w:uiPriority w:val="20"/>
    <w:qFormat/>
    <w:rsid w:val="004C4A75"/>
    <w:rPr>
      <w:i/>
      <w:iCs/>
    </w:rPr>
  </w:style>
  <w:style w:type="character" w:customStyle="1" w:styleId="citation">
    <w:name w:val="citation"/>
    <w:basedOn w:val="DefaultParagraphFont"/>
    <w:rsid w:val="004C4A75"/>
  </w:style>
  <w:style w:type="character" w:customStyle="1" w:styleId="i">
    <w:name w:val="i"/>
    <w:basedOn w:val="DefaultParagraphFont"/>
    <w:rsid w:val="004C4A75"/>
  </w:style>
  <w:style w:type="character" w:customStyle="1" w:styleId="hvr">
    <w:name w:val="hvr"/>
    <w:basedOn w:val="DefaultParagraphFont"/>
    <w:rsid w:val="004C4A75"/>
  </w:style>
  <w:style w:type="character" w:customStyle="1" w:styleId="illustration">
    <w:name w:val="illustration"/>
    <w:basedOn w:val="DefaultParagraphFont"/>
    <w:rsid w:val="004C4A75"/>
  </w:style>
  <w:style w:type="character" w:customStyle="1" w:styleId="ListLabel1">
    <w:name w:val="ListLabel 1"/>
    <w:rsid w:val="004C4A75"/>
    <w:rPr>
      <w:rFonts w:cs="Courier New"/>
    </w:rPr>
  </w:style>
  <w:style w:type="character" w:customStyle="1" w:styleId="Caracteresdenotaalpie">
    <w:name w:val="Caracteres de nota al pie"/>
    <w:rsid w:val="004C4A75"/>
  </w:style>
  <w:style w:type="character" w:customStyle="1" w:styleId="Ancladenotaalpie">
    <w:name w:val="Ancla de nota al pie"/>
    <w:rsid w:val="004C4A75"/>
    <w:rPr>
      <w:vertAlign w:val="superscript"/>
    </w:rPr>
  </w:style>
  <w:style w:type="character" w:customStyle="1" w:styleId="Ancladenotafinal">
    <w:name w:val="Ancla de nota final"/>
    <w:rsid w:val="004C4A75"/>
    <w:rPr>
      <w:vertAlign w:val="superscript"/>
    </w:rPr>
  </w:style>
  <w:style w:type="character" w:customStyle="1" w:styleId="Caracteresdenotafinal">
    <w:name w:val="Caracteres de nota final"/>
    <w:rsid w:val="004C4A75"/>
  </w:style>
  <w:style w:type="paragraph" w:customStyle="1" w:styleId="Cuerpodetexto">
    <w:name w:val="Cuerpo de texto"/>
    <w:basedOn w:val="Normal"/>
    <w:rsid w:val="004C4A75"/>
    <w:pPr>
      <w:suppressAutoHyphens/>
      <w:spacing w:after="140" w:line="288" w:lineRule="auto"/>
    </w:pPr>
    <w:rPr>
      <w:rFonts w:ascii="Calibri" w:eastAsia="Droid Sans Fallback" w:hAnsi="Calibri" w:cs="Calibri"/>
      <w:lang w:val="es-EC"/>
    </w:rPr>
  </w:style>
  <w:style w:type="paragraph" w:styleId="List">
    <w:name w:val="List"/>
    <w:basedOn w:val="Cuerpodetexto"/>
    <w:rsid w:val="004C4A75"/>
    <w:rPr>
      <w:rFonts w:cs="FreeSans"/>
    </w:rPr>
  </w:style>
  <w:style w:type="paragraph" w:customStyle="1" w:styleId="Pie">
    <w:name w:val="Pie"/>
    <w:basedOn w:val="Normal"/>
    <w:rsid w:val="004C4A75"/>
    <w:pPr>
      <w:suppressLineNumbers/>
      <w:suppressAutoHyphens/>
      <w:spacing w:before="120" w:after="120" w:line="259" w:lineRule="auto"/>
    </w:pPr>
    <w:rPr>
      <w:rFonts w:ascii="Calibri" w:eastAsia="Droid Sans Fallback" w:hAnsi="Calibri" w:cs="FreeSans"/>
      <w:i/>
      <w:iCs/>
      <w:sz w:val="24"/>
      <w:szCs w:val="24"/>
      <w:lang w:val="es-EC"/>
    </w:rPr>
  </w:style>
  <w:style w:type="paragraph" w:customStyle="1" w:styleId="ndice">
    <w:name w:val="Índice"/>
    <w:basedOn w:val="Normal"/>
    <w:rsid w:val="004C4A75"/>
    <w:pPr>
      <w:suppressLineNumbers/>
      <w:suppressAutoHyphens/>
      <w:spacing w:after="160" w:line="259" w:lineRule="auto"/>
    </w:pPr>
    <w:rPr>
      <w:rFonts w:ascii="Calibri" w:eastAsia="Droid Sans Fallback" w:hAnsi="Calibri" w:cs="FreeSans"/>
      <w:lang w:val="es-EC"/>
    </w:rPr>
  </w:style>
  <w:style w:type="paragraph" w:styleId="NormalWeb">
    <w:name w:val="Normal (Web)"/>
    <w:basedOn w:val="Normal"/>
    <w:uiPriority w:val="99"/>
    <w:unhideWhenUsed/>
    <w:rsid w:val="004C4A75"/>
    <w:pPr>
      <w:suppressAutoHyphens/>
      <w:spacing w:after="280" w:line="259" w:lineRule="auto"/>
    </w:pPr>
    <w:rPr>
      <w:rFonts w:ascii="Times New Roman" w:eastAsia="Times New Roman" w:hAnsi="Times New Roman" w:cs="Times New Roman"/>
      <w:sz w:val="24"/>
      <w:szCs w:val="24"/>
      <w:lang w:val="es-EC" w:eastAsia="es-EC"/>
    </w:rPr>
  </w:style>
  <w:style w:type="paragraph" w:customStyle="1" w:styleId="Notaalpie">
    <w:name w:val="Nota al pie"/>
    <w:basedOn w:val="Normal"/>
    <w:rsid w:val="004C4A75"/>
    <w:pPr>
      <w:suppressAutoHyphens/>
      <w:spacing w:after="160" w:line="259" w:lineRule="auto"/>
    </w:pPr>
    <w:rPr>
      <w:rFonts w:ascii="Calibri" w:eastAsia="Droid Sans Fallback" w:hAnsi="Calibri" w:cs="Calibri"/>
      <w:lang w:val="es-EC"/>
    </w:rPr>
  </w:style>
  <w:style w:type="paragraph" w:styleId="BodyText2">
    <w:name w:val="Body Text 2"/>
    <w:basedOn w:val="Normal"/>
    <w:link w:val="BodyText2Char"/>
    <w:rsid w:val="004C4A75"/>
    <w:pPr>
      <w:spacing w:after="120" w:line="480" w:lineRule="auto"/>
    </w:pPr>
    <w:rPr>
      <w:rFonts w:ascii="Times New Roman" w:eastAsia="Times New Roman" w:hAnsi="Times New Roman" w:cs="Times New Roman"/>
      <w:sz w:val="24"/>
      <w:szCs w:val="24"/>
      <w:lang w:val="x-none" w:eastAsia="es-ES"/>
    </w:rPr>
  </w:style>
  <w:style w:type="character" w:customStyle="1" w:styleId="BodyText2Char">
    <w:name w:val="Body Text 2 Char"/>
    <w:basedOn w:val="DefaultParagraphFont"/>
    <w:link w:val="BodyText2"/>
    <w:rsid w:val="004C4A75"/>
    <w:rPr>
      <w:rFonts w:ascii="Times New Roman" w:eastAsia="Times New Roman" w:hAnsi="Times New Roman" w:cs="Times New Roman"/>
      <w:sz w:val="24"/>
      <w:szCs w:val="24"/>
      <w:lang w:val="x-none" w:eastAsia="es-ES"/>
    </w:rPr>
  </w:style>
  <w:style w:type="character" w:customStyle="1" w:styleId="st">
    <w:name w:val="st"/>
    <w:basedOn w:val="DefaultParagraphFont"/>
    <w:rsid w:val="004C4A75"/>
  </w:style>
  <w:style w:type="character" w:customStyle="1" w:styleId="b">
    <w:name w:val="b"/>
    <w:basedOn w:val="DefaultParagraphFont"/>
    <w:rsid w:val="004C4A75"/>
  </w:style>
  <w:style w:type="table" w:styleId="TableGrid">
    <w:name w:val="Table Grid"/>
    <w:basedOn w:val="TableNormal"/>
    <w:uiPriority w:val="39"/>
    <w:rsid w:val="004C4A75"/>
    <w:pPr>
      <w:spacing w:after="0" w:line="240" w:lineRule="auto"/>
    </w:pPr>
    <w:rPr>
      <w:rFonts w:ascii="Calibri" w:eastAsia="Calibri" w:hAnsi="Calibri" w:cs="Times New Roman"/>
      <w:sz w:val="20"/>
      <w:szCs w:val="20"/>
      <w:lang w:val="es-EC" w:eastAsia="es-E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semiHidden/>
    <w:unhideWhenUsed/>
    <w:rsid w:val="004C4A75"/>
    <w:rPr>
      <w:sz w:val="16"/>
      <w:szCs w:val="16"/>
    </w:rPr>
  </w:style>
  <w:style w:type="paragraph" w:styleId="CommentText">
    <w:name w:val="annotation text"/>
    <w:basedOn w:val="Normal"/>
    <w:link w:val="CommentTextChar"/>
    <w:uiPriority w:val="99"/>
    <w:semiHidden/>
    <w:unhideWhenUsed/>
    <w:rsid w:val="004C4A75"/>
    <w:pPr>
      <w:suppressAutoHyphens/>
      <w:spacing w:after="160" w:line="240" w:lineRule="auto"/>
    </w:pPr>
    <w:rPr>
      <w:rFonts w:ascii="Calibri" w:eastAsia="Droid Sans Fallback" w:hAnsi="Calibri" w:cs="Calibri"/>
      <w:sz w:val="20"/>
      <w:szCs w:val="20"/>
      <w:lang w:val="es-EC"/>
    </w:rPr>
  </w:style>
  <w:style w:type="character" w:customStyle="1" w:styleId="CommentTextChar">
    <w:name w:val="Comment Text Char"/>
    <w:basedOn w:val="DefaultParagraphFont"/>
    <w:link w:val="CommentText"/>
    <w:uiPriority w:val="99"/>
    <w:semiHidden/>
    <w:rsid w:val="004C4A75"/>
    <w:rPr>
      <w:rFonts w:ascii="Calibri" w:eastAsia="Droid Sans Fallback" w:hAnsi="Calibri" w:cs="Calibri"/>
      <w:sz w:val="20"/>
      <w:szCs w:val="20"/>
      <w:lang w:val="es-EC"/>
    </w:rPr>
  </w:style>
  <w:style w:type="paragraph" w:styleId="CommentSubject">
    <w:name w:val="annotation subject"/>
    <w:basedOn w:val="CommentText"/>
    <w:next w:val="CommentText"/>
    <w:link w:val="CommentSubjectChar"/>
    <w:uiPriority w:val="99"/>
    <w:semiHidden/>
    <w:unhideWhenUsed/>
    <w:rsid w:val="004C4A75"/>
    <w:rPr>
      <w:b/>
      <w:bCs/>
    </w:rPr>
  </w:style>
  <w:style w:type="character" w:customStyle="1" w:styleId="CommentSubjectChar">
    <w:name w:val="Comment Subject Char"/>
    <w:basedOn w:val="CommentTextChar"/>
    <w:link w:val="CommentSubject"/>
    <w:uiPriority w:val="99"/>
    <w:semiHidden/>
    <w:rsid w:val="004C4A75"/>
    <w:rPr>
      <w:rFonts w:ascii="Calibri" w:eastAsia="Droid Sans Fallback" w:hAnsi="Calibri" w:cs="Calibri"/>
      <w:b/>
      <w:bCs/>
      <w:sz w:val="20"/>
      <w:szCs w:val="20"/>
      <w:lang w:val="es-EC"/>
    </w:rPr>
  </w:style>
  <w:style w:type="paragraph" w:customStyle="1" w:styleId="Predeterminado">
    <w:name w:val="Predeterminado"/>
    <w:rsid w:val="00744D1C"/>
    <w:pPr>
      <w:tabs>
        <w:tab w:val="left" w:pos="708"/>
      </w:tabs>
      <w:suppressAutoHyphens/>
    </w:pPr>
    <w:rPr>
      <w:rFonts w:ascii="Calibri" w:eastAsia="Calibri" w:hAnsi="Calibri" w:cs="Times New Roman"/>
    </w:rPr>
  </w:style>
  <w:style w:type="character" w:styleId="HTMLCite">
    <w:name w:val="HTML Cite"/>
    <w:basedOn w:val="DefaultParagraphFont"/>
    <w:uiPriority w:val="99"/>
    <w:semiHidden/>
    <w:unhideWhenUsed/>
    <w:rsid w:val="00744D1C"/>
    <w:rPr>
      <w:i/>
      <w:iCs/>
    </w:rPr>
  </w:style>
  <w:style w:type="character" w:styleId="SubtleEmphasis">
    <w:name w:val="Subtle Emphasis"/>
    <w:basedOn w:val="DefaultParagraphFont"/>
    <w:uiPriority w:val="19"/>
    <w:qFormat/>
    <w:rsid w:val="004D6F02"/>
    <w:rPr>
      <w:i/>
      <w:iCs/>
      <w:color w:val="404040" w:themeColor="text1" w:themeTint="BF"/>
    </w:rPr>
  </w:style>
  <w:style w:type="character" w:customStyle="1" w:styleId="Estilo1Car">
    <w:name w:val="Estilo1 Car"/>
    <w:basedOn w:val="DefaultParagraphFont"/>
    <w:link w:val="Estilo1"/>
    <w:locked/>
    <w:rsid w:val="007551FD"/>
    <w:rPr>
      <w:rFonts w:ascii="Times New Roman" w:eastAsia="Calibri" w:hAnsi="Times New Roman" w:cs="Times New Roman"/>
      <w:b/>
      <w:sz w:val="24"/>
      <w:szCs w:val="24"/>
      <w:lang w:eastAsia="es-EC"/>
    </w:rPr>
  </w:style>
  <w:style w:type="paragraph" w:customStyle="1" w:styleId="Estilo1">
    <w:name w:val="Estilo1"/>
    <w:basedOn w:val="Normal"/>
    <w:link w:val="Estilo1Car"/>
    <w:qFormat/>
    <w:rsid w:val="007551FD"/>
    <w:pPr>
      <w:spacing w:after="0" w:line="360" w:lineRule="auto"/>
      <w:ind w:firstLine="284"/>
      <w:jc w:val="both"/>
      <w:outlineLvl w:val="0"/>
    </w:pPr>
    <w:rPr>
      <w:rFonts w:ascii="Times New Roman" w:eastAsia="Calibri" w:hAnsi="Times New Roman" w:cs="Times New Roman"/>
      <w:b/>
      <w:sz w:val="24"/>
      <w:szCs w:val="24"/>
      <w:lang w:eastAsia="es-EC"/>
    </w:rPr>
  </w:style>
  <w:style w:type="paragraph" w:styleId="NoSpacing">
    <w:name w:val="No Spacing"/>
    <w:uiPriority w:val="1"/>
    <w:qFormat/>
    <w:rsid w:val="004F2D1C"/>
    <w:pPr>
      <w:spacing w:after="0" w:line="240" w:lineRule="auto"/>
    </w:pPr>
  </w:style>
  <w:style w:type="paragraph" w:customStyle="1" w:styleId="bodytext">
    <w:name w:val="bodytext"/>
    <w:basedOn w:val="Normal"/>
    <w:rsid w:val="004F2D1C"/>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Mencinsinresolver1">
    <w:name w:val="Mención sin resolver1"/>
    <w:basedOn w:val="DefaultParagraphFont"/>
    <w:uiPriority w:val="99"/>
    <w:semiHidden/>
    <w:unhideWhenUsed/>
    <w:rsid w:val="00592C4B"/>
    <w:rPr>
      <w:color w:val="605E5C"/>
      <w:shd w:val="clear" w:color="auto" w:fill="E1DFDD"/>
    </w:rPr>
  </w:style>
  <w:style w:type="paragraph" w:styleId="Title">
    <w:name w:val="Title"/>
    <w:basedOn w:val="Normal"/>
    <w:next w:val="Normal"/>
    <w:link w:val="TitleChar"/>
    <w:uiPriority w:val="10"/>
    <w:qFormat/>
    <w:rsid w:val="00E53A3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53A3B"/>
    <w:rPr>
      <w:rFonts w:asciiTheme="majorHAnsi" w:eastAsiaTheme="majorEastAsia" w:hAnsiTheme="majorHAnsi" w:cstheme="majorBidi"/>
      <w:spacing w:val="-10"/>
      <w:kern w:val="28"/>
      <w:sz w:val="56"/>
      <w:szCs w:val="56"/>
    </w:rPr>
  </w:style>
  <w:style w:type="paragraph" w:customStyle="1" w:styleId="Pa10">
    <w:name w:val="Pa10"/>
    <w:basedOn w:val="Normal"/>
    <w:next w:val="Normal"/>
    <w:uiPriority w:val="99"/>
    <w:rsid w:val="00774B5F"/>
    <w:pPr>
      <w:autoSpaceDE w:val="0"/>
      <w:autoSpaceDN w:val="0"/>
      <w:adjustRightInd w:val="0"/>
      <w:spacing w:after="0" w:line="201" w:lineRule="atLeast"/>
    </w:pPr>
    <w:rPr>
      <w:rFonts w:ascii="ITC Officina Sans Std Book" w:hAnsi="ITC Officina Sans Std Book"/>
      <w:sz w:val="24"/>
      <w:szCs w:val="24"/>
      <w:lang w:val="es-EC"/>
    </w:rPr>
  </w:style>
  <w:style w:type="paragraph" w:customStyle="1" w:styleId="Standard">
    <w:name w:val="Standard"/>
    <w:rsid w:val="00F51C50"/>
    <w:pPr>
      <w:suppressAutoHyphens/>
      <w:autoSpaceDN w:val="0"/>
      <w:spacing w:after="0" w:line="240" w:lineRule="auto"/>
      <w:textAlignment w:val="baseline"/>
    </w:pPr>
    <w:rPr>
      <w:rFonts w:ascii="Liberation Serif" w:eastAsia="SimSun" w:hAnsi="Liberation Serif" w:cs="Mangal"/>
      <w:kern w:val="3"/>
      <w:sz w:val="24"/>
      <w:szCs w:val="24"/>
      <w:lang w:val="es-CR" w:eastAsia="zh-CN" w:bidi="hi-IN"/>
    </w:rPr>
  </w:style>
  <w:style w:type="paragraph" w:styleId="BodyText0">
    <w:name w:val="Body Text"/>
    <w:basedOn w:val="Normal"/>
    <w:link w:val="BodyTextChar"/>
    <w:uiPriority w:val="99"/>
    <w:semiHidden/>
    <w:unhideWhenUsed/>
    <w:rsid w:val="004D051F"/>
    <w:pPr>
      <w:spacing w:after="120"/>
    </w:pPr>
  </w:style>
  <w:style w:type="character" w:customStyle="1" w:styleId="BodyTextChar">
    <w:name w:val="Body Text Char"/>
    <w:basedOn w:val="DefaultParagraphFont"/>
    <w:link w:val="BodyText0"/>
    <w:uiPriority w:val="99"/>
    <w:semiHidden/>
    <w:rsid w:val="004D051F"/>
  </w:style>
  <w:style w:type="character" w:styleId="Emphasis">
    <w:name w:val="Emphasis"/>
    <w:uiPriority w:val="20"/>
    <w:qFormat/>
    <w:rsid w:val="00D20881"/>
    <w:rPr>
      <w:i/>
      <w:iCs/>
    </w:rPr>
  </w:style>
  <w:style w:type="character" w:customStyle="1" w:styleId="tlid-translation">
    <w:name w:val="tlid-translation"/>
    <w:basedOn w:val="DefaultParagraphFont"/>
    <w:rsid w:val="00D20881"/>
  </w:style>
  <w:style w:type="paragraph" w:customStyle="1" w:styleId="piedepagina">
    <w:name w:val="pie de pagina"/>
    <w:basedOn w:val="Normal"/>
    <w:uiPriority w:val="99"/>
    <w:rsid w:val="00D20881"/>
    <w:pPr>
      <w:widowControl w:val="0"/>
      <w:autoSpaceDE w:val="0"/>
      <w:autoSpaceDN w:val="0"/>
      <w:adjustRightInd w:val="0"/>
      <w:spacing w:after="113" w:line="180" w:lineRule="atLeast"/>
      <w:jc w:val="both"/>
      <w:textAlignment w:val="center"/>
    </w:pPr>
    <w:rPr>
      <w:rFonts w:ascii="Montserrat-Thin" w:eastAsia="Times New Roman" w:hAnsi="Montserrat-Thin" w:cs="Montserrat-Thin"/>
      <w:color w:val="575756"/>
      <w:sz w:val="16"/>
      <w:szCs w:val="16"/>
      <w:lang w:val="es-ES_tradnl" w:eastAsia="es-ES"/>
    </w:rPr>
  </w:style>
  <w:style w:type="character" w:customStyle="1" w:styleId="ilfuvd">
    <w:name w:val="ilfuvd"/>
    <w:basedOn w:val="DefaultParagraphFont"/>
    <w:rsid w:val="00D20881"/>
  </w:style>
  <w:style w:type="character" w:customStyle="1" w:styleId="etiqueta">
    <w:name w:val="etiqueta"/>
    <w:basedOn w:val="DefaultParagraphFont"/>
    <w:rsid w:val="00D20881"/>
  </w:style>
  <w:style w:type="table" w:customStyle="1" w:styleId="PlainTable4">
    <w:name w:val="Plain Table 4"/>
    <w:basedOn w:val="TableNormal"/>
    <w:uiPriority w:val="44"/>
    <w:rsid w:val="00D20881"/>
    <w:pPr>
      <w:spacing w:after="0" w:line="240" w:lineRule="auto"/>
    </w:pPr>
    <w:rPr>
      <w:lang w:val="es-EC"/>
    </w:r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7550568">
      <w:bodyDiv w:val="1"/>
      <w:marLeft w:val="0"/>
      <w:marRight w:val="0"/>
      <w:marTop w:val="0"/>
      <w:marBottom w:val="0"/>
      <w:divBdr>
        <w:top w:val="none" w:sz="0" w:space="0" w:color="auto"/>
        <w:left w:val="none" w:sz="0" w:space="0" w:color="auto"/>
        <w:bottom w:val="none" w:sz="0" w:space="0" w:color="auto"/>
        <w:right w:val="none" w:sz="0" w:space="0" w:color="auto"/>
      </w:divBdr>
      <w:divsChild>
        <w:div w:id="762189087">
          <w:marLeft w:val="0"/>
          <w:marRight w:val="0"/>
          <w:marTop w:val="0"/>
          <w:marBottom w:val="0"/>
          <w:divBdr>
            <w:top w:val="none" w:sz="0" w:space="0" w:color="auto"/>
            <w:left w:val="none" w:sz="0" w:space="0" w:color="auto"/>
            <w:bottom w:val="none" w:sz="0" w:space="0" w:color="auto"/>
            <w:right w:val="none" w:sz="0" w:space="0" w:color="auto"/>
          </w:divBdr>
        </w:div>
        <w:div w:id="1155297210">
          <w:marLeft w:val="0"/>
          <w:marRight w:val="0"/>
          <w:marTop w:val="0"/>
          <w:marBottom w:val="0"/>
          <w:divBdr>
            <w:top w:val="none" w:sz="0" w:space="0" w:color="auto"/>
            <w:left w:val="none" w:sz="0" w:space="0" w:color="auto"/>
            <w:bottom w:val="none" w:sz="0" w:space="0" w:color="auto"/>
            <w:right w:val="none" w:sz="0" w:space="0" w:color="auto"/>
          </w:divBdr>
        </w:div>
        <w:div w:id="1417552430">
          <w:marLeft w:val="0"/>
          <w:marRight w:val="0"/>
          <w:marTop w:val="0"/>
          <w:marBottom w:val="0"/>
          <w:divBdr>
            <w:top w:val="none" w:sz="0" w:space="0" w:color="auto"/>
            <w:left w:val="none" w:sz="0" w:space="0" w:color="auto"/>
            <w:bottom w:val="none" w:sz="0" w:space="0" w:color="auto"/>
            <w:right w:val="none" w:sz="0" w:space="0" w:color="auto"/>
          </w:divBdr>
        </w:div>
        <w:div w:id="1561676412">
          <w:marLeft w:val="0"/>
          <w:marRight w:val="0"/>
          <w:marTop w:val="0"/>
          <w:marBottom w:val="0"/>
          <w:divBdr>
            <w:top w:val="none" w:sz="0" w:space="0" w:color="auto"/>
            <w:left w:val="none" w:sz="0" w:space="0" w:color="auto"/>
            <w:bottom w:val="none" w:sz="0" w:space="0" w:color="auto"/>
            <w:right w:val="none" w:sz="0" w:space="0" w:color="auto"/>
          </w:divBdr>
        </w:div>
        <w:div w:id="127473263">
          <w:marLeft w:val="0"/>
          <w:marRight w:val="0"/>
          <w:marTop w:val="0"/>
          <w:marBottom w:val="0"/>
          <w:divBdr>
            <w:top w:val="none" w:sz="0" w:space="0" w:color="auto"/>
            <w:left w:val="none" w:sz="0" w:space="0" w:color="auto"/>
            <w:bottom w:val="none" w:sz="0" w:space="0" w:color="auto"/>
            <w:right w:val="none" w:sz="0" w:space="0" w:color="auto"/>
          </w:divBdr>
        </w:div>
        <w:div w:id="891355654">
          <w:marLeft w:val="0"/>
          <w:marRight w:val="0"/>
          <w:marTop w:val="0"/>
          <w:marBottom w:val="0"/>
          <w:divBdr>
            <w:top w:val="none" w:sz="0" w:space="0" w:color="auto"/>
            <w:left w:val="none" w:sz="0" w:space="0" w:color="auto"/>
            <w:bottom w:val="none" w:sz="0" w:space="0" w:color="auto"/>
            <w:right w:val="none" w:sz="0" w:space="0" w:color="auto"/>
          </w:divBdr>
        </w:div>
        <w:div w:id="842822071">
          <w:marLeft w:val="0"/>
          <w:marRight w:val="0"/>
          <w:marTop w:val="0"/>
          <w:marBottom w:val="0"/>
          <w:divBdr>
            <w:top w:val="none" w:sz="0" w:space="0" w:color="auto"/>
            <w:left w:val="none" w:sz="0" w:space="0" w:color="auto"/>
            <w:bottom w:val="none" w:sz="0" w:space="0" w:color="auto"/>
            <w:right w:val="none" w:sz="0" w:space="0" w:color="auto"/>
          </w:divBdr>
        </w:div>
        <w:div w:id="889152933">
          <w:marLeft w:val="0"/>
          <w:marRight w:val="0"/>
          <w:marTop w:val="0"/>
          <w:marBottom w:val="0"/>
          <w:divBdr>
            <w:top w:val="none" w:sz="0" w:space="0" w:color="auto"/>
            <w:left w:val="none" w:sz="0" w:space="0" w:color="auto"/>
            <w:bottom w:val="none" w:sz="0" w:space="0" w:color="auto"/>
            <w:right w:val="none" w:sz="0" w:space="0" w:color="auto"/>
          </w:divBdr>
        </w:div>
        <w:div w:id="395519196">
          <w:marLeft w:val="0"/>
          <w:marRight w:val="0"/>
          <w:marTop w:val="0"/>
          <w:marBottom w:val="0"/>
          <w:divBdr>
            <w:top w:val="none" w:sz="0" w:space="0" w:color="auto"/>
            <w:left w:val="none" w:sz="0" w:space="0" w:color="auto"/>
            <w:bottom w:val="none" w:sz="0" w:space="0" w:color="auto"/>
            <w:right w:val="none" w:sz="0" w:space="0" w:color="auto"/>
          </w:divBdr>
        </w:div>
        <w:div w:id="660276753">
          <w:marLeft w:val="0"/>
          <w:marRight w:val="0"/>
          <w:marTop w:val="0"/>
          <w:marBottom w:val="0"/>
          <w:divBdr>
            <w:top w:val="none" w:sz="0" w:space="0" w:color="auto"/>
            <w:left w:val="none" w:sz="0" w:space="0" w:color="auto"/>
            <w:bottom w:val="none" w:sz="0" w:space="0" w:color="auto"/>
            <w:right w:val="none" w:sz="0" w:space="0" w:color="auto"/>
          </w:divBdr>
        </w:div>
        <w:div w:id="350107607">
          <w:marLeft w:val="0"/>
          <w:marRight w:val="0"/>
          <w:marTop w:val="0"/>
          <w:marBottom w:val="0"/>
          <w:divBdr>
            <w:top w:val="none" w:sz="0" w:space="0" w:color="auto"/>
            <w:left w:val="none" w:sz="0" w:space="0" w:color="auto"/>
            <w:bottom w:val="none" w:sz="0" w:space="0" w:color="auto"/>
            <w:right w:val="none" w:sz="0" w:space="0" w:color="auto"/>
          </w:divBdr>
          <w:divsChild>
            <w:div w:id="129309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735877">
      <w:bodyDiv w:val="1"/>
      <w:marLeft w:val="0"/>
      <w:marRight w:val="0"/>
      <w:marTop w:val="0"/>
      <w:marBottom w:val="0"/>
      <w:divBdr>
        <w:top w:val="none" w:sz="0" w:space="0" w:color="auto"/>
        <w:left w:val="none" w:sz="0" w:space="0" w:color="auto"/>
        <w:bottom w:val="none" w:sz="0" w:space="0" w:color="auto"/>
        <w:right w:val="none" w:sz="0" w:space="0" w:color="auto"/>
      </w:divBdr>
      <w:divsChild>
        <w:div w:id="1826244650">
          <w:marLeft w:val="0"/>
          <w:marRight w:val="0"/>
          <w:marTop w:val="0"/>
          <w:marBottom w:val="0"/>
          <w:divBdr>
            <w:top w:val="none" w:sz="0" w:space="0" w:color="auto"/>
            <w:left w:val="none" w:sz="0" w:space="0" w:color="auto"/>
            <w:bottom w:val="none" w:sz="0" w:space="0" w:color="auto"/>
            <w:right w:val="none" w:sz="0" w:space="0" w:color="auto"/>
          </w:divBdr>
        </w:div>
        <w:div w:id="276569799">
          <w:marLeft w:val="0"/>
          <w:marRight w:val="0"/>
          <w:marTop w:val="0"/>
          <w:marBottom w:val="0"/>
          <w:divBdr>
            <w:top w:val="none" w:sz="0" w:space="0" w:color="auto"/>
            <w:left w:val="none" w:sz="0" w:space="0" w:color="auto"/>
            <w:bottom w:val="none" w:sz="0" w:space="0" w:color="auto"/>
            <w:right w:val="none" w:sz="0" w:space="0" w:color="auto"/>
          </w:divBdr>
        </w:div>
      </w:divsChild>
    </w:div>
    <w:div w:id="1871264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diagramColors" Target="diagrams/colors1.xml"/><Relationship Id="rId18"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diagramQuickStyle" Target="diagrams/quickStyle1.xml"/><Relationship Id="rId17" Type="http://schemas.openxmlformats.org/officeDocument/2006/relationships/hyperlink" Target="file:///C:/Users/Usuario/Documents/Transhumanismo/Tesis1810TUTt.pdf" TargetMode="External"/><Relationship Id="rId2" Type="http://schemas.openxmlformats.org/officeDocument/2006/relationships/customXml" Target="../customXml/item2.xml"/><Relationship Id="rId16" Type="http://schemas.openxmlformats.org/officeDocument/2006/relationships/hyperlink" Target="http://www.runachayecuador.com/refcale/index.php/didascalia/article/view/1547"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diagramLayout" Target="diagrams/layout1.xml"/><Relationship Id="rId24"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hyperlink" Target="https://doi.org/10.15332/s0120-8454%20" TargetMode="External"/><Relationship Id="rId23" Type="http://schemas.openxmlformats.org/officeDocument/2006/relationships/fontTable" Target="fontTable.xml"/><Relationship Id="rId10" Type="http://schemas.openxmlformats.org/officeDocument/2006/relationships/diagramData" Target="diagrams/data1.xml"/><Relationship Id="rId19" Type="http://schemas.openxmlformats.org/officeDocument/2006/relationships/header" Target="header2.xml"/><Relationship Id="rId4" Type="http://schemas.openxmlformats.org/officeDocument/2006/relationships/styles" Target="styles.xml"/><Relationship Id="rId9" Type="http://schemas.openxmlformats.org/officeDocument/2006/relationships/endnotes" Target="endnotes.xml"/><Relationship Id="rId14" Type="http://schemas.microsoft.com/office/2007/relationships/diagramDrawing" Target="diagrams/drawing1.xml"/><Relationship Id="rId22"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mailto:reinamestanza9@gmail.com" TargetMode="External"/></Relationships>
</file>

<file path=word/_rels/header3.xml.rels><?xml version="1.0" encoding="UTF-8" standalone="yes"?>
<Relationships xmlns="http://schemas.openxmlformats.org/package/2006/relationships"><Relationship Id="rId3" Type="http://schemas.openxmlformats.org/officeDocument/2006/relationships/hyperlink" Target="http://retosdelaciencia.com" TargetMode="External"/><Relationship Id="rId2" Type="http://schemas.openxmlformats.org/officeDocument/2006/relationships/image" Target="media/image1.png"/><Relationship Id="rId1" Type="http://schemas.openxmlformats.org/officeDocument/2006/relationships/hyperlink" Target="https://creativecommons.org/licenses/by-sa/4.0/" TargetMode="External"/><Relationship Id="rId5" Type="http://schemas.openxmlformats.org/officeDocument/2006/relationships/image" Target="media/image2.jpeg"/><Relationship Id="rId4" Type="http://schemas.openxmlformats.org/officeDocument/2006/relationships/hyperlink" Target="http://retosdelaciencia.com"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B284792-6C51-4D0A-BE55-8AE3767C0E7F}" type="doc">
      <dgm:prSet loTypeId="urn:microsoft.com/office/officeart/2005/8/layout/cycle1" loCatId="cycle" qsTypeId="urn:microsoft.com/office/officeart/2005/8/quickstyle/simple1" qsCatId="simple" csTypeId="urn:microsoft.com/office/officeart/2005/8/colors/accent1_2" csCatId="accent1" phldr="1"/>
      <dgm:spPr/>
      <dgm:t>
        <a:bodyPr/>
        <a:lstStyle/>
        <a:p>
          <a:endParaRPr lang="es-EC"/>
        </a:p>
      </dgm:t>
    </dgm:pt>
    <dgm:pt modelId="{F8F7409A-6296-445A-BC8D-8562D37AAE5F}">
      <dgm:prSet phldrT="[Texto]" custT="1"/>
      <dgm:spPr/>
      <dgm:t>
        <a:bodyPr/>
        <a:lstStyle/>
        <a:p>
          <a:r>
            <a:rPr lang="es-EC" sz="1000">
              <a:latin typeface="Arial" panose="020B0604020202020204" pitchFamily="34" charset="0"/>
              <a:cs typeface="Arial" panose="020B0604020202020204" pitchFamily="34" charset="0"/>
            </a:rPr>
            <a:t>Identificación del problema social de la ciencia</a:t>
          </a:r>
        </a:p>
      </dgm:t>
    </dgm:pt>
    <dgm:pt modelId="{A687F254-67DB-4948-B070-37E9FDE3257B}" type="parTrans" cxnId="{A727BE41-0687-4FBB-9019-74F62EBE71FB}">
      <dgm:prSet/>
      <dgm:spPr/>
      <dgm:t>
        <a:bodyPr/>
        <a:lstStyle/>
        <a:p>
          <a:endParaRPr lang="es-EC"/>
        </a:p>
      </dgm:t>
    </dgm:pt>
    <dgm:pt modelId="{14DA2207-EB36-4771-8B30-083D97B5720A}" type="sibTrans" cxnId="{A727BE41-0687-4FBB-9019-74F62EBE71FB}">
      <dgm:prSet/>
      <dgm:spPr/>
      <dgm:t>
        <a:bodyPr/>
        <a:lstStyle/>
        <a:p>
          <a:endParaRPr lang="es-EC"/>
        </a:p>
      </dgm:t>
    </dgm:pt>
    <dgm:pt modelId="{288443D0-DAE3-4AC5-A438-BB56CB464837}">
      <dgm:prSet phldrT="[Texto]" custT="1"/>
      <dgm:spPr/>
      <dgm:t>
        <a:bodyPr/>
        <a:lstStyle/>
        <a:p>
          <a:r>
            <a:rPr lang="es-EC" sz="1000">
              <a:latin typeface="Arial" panose="020B0604020202020204" pitchFamily="34" charset="0"/>
              <a:cs typeface="Arial" panose="020B0604020202020204" pitchFamily="34" charset="0"/>
            </a:rPr>
            <a:t>Definición y presentación del problema en cuestión</a:t>
          </a:r>
        </a:p>
      </dgm:t>
    </dgm:pt>
    <dgm:pt modelId="{E6D67D55-B96D-49B4-82D3-83FC56A10156}" type="parTrans" cxnId="{98AE9F3E-3DC9-487D-A6DD-1172726033FE}">
      <dgm:prSet/>
      <dgm:spPr/>
      <dgm:t>
        <a:bodyPr/>
        <a:lstStyle/>
        <a:p>
          <a:endParaRPr lang="es-EC"/>
        </a:p>
      </dgm:t>
    </dgm:pt>
    <dgm:pt modelId="{259ED1E8-7417-49D0-8AA4-382CFB28D41C}" type="sibTrans" cxnId="{98AE9F3E-3DC9-487D-A6DD-1172726033FE}">
      <dgm:prSet/>
      <dgm:spPr/>
      <dgm:t>
        <a:bodyPr/>
        <a:lstStyle/>
        <a:p>
          <a:endParaRPr lang="es-EC"/>
        </a:p>
      </dgm:t>
    </dgm:pt>
    <dgm:pt modelId="{E42FD73E-9E6D-4307-B76F-EB88FBC0ADF1}">
      <dgm:prSet phldrT="[Texto]" custT="1"/>
      <dgm:spPr/>
      <dgm:t>
        <a:bodyPr/>
        <a:lstStyle/>
        <a:p>
          <a:r>
            <a:rPr lang="es-EC" sz="1000">
              <a:latin typeface="Arial" panose="020B0604020202020204" pitchFamily="34" charset="0"/>
              <a:cs typeface="Arial" panose="020B0604020202020204" pitchFamily="34" charset="0"/>
            </a:rPr>
            <a:t>Exploración de las estrategias viables de solución al problema </a:t>
          </a:r>
        </a:p>
      </dgm:t>
    </dgm:pt>
    <dgm:pt modelId="{0C0A32BC-689A-46C9-9686-1F71DF6FC2D6}" type="parTrans" cxnId="{A3A37F1C-C7D3-4CF8-A430-D6C9B8AAEF96}">
      <dgm:prSet/>
      <dgm:spPr/>
      <dgm:t>
        <a:bodyPr/>
        <a:lstStyle/>
        <a:p>
          <a:endParaRPr lang="es-EC"/>
        </a:p>
      </dgm:t>
    </dgm:pt>
    <dgm:pt modelId="{4BAF3D2A-CB06-4858-8F2A-A8779B36C951}" type="sibTrans" cxnId="{A3A37F1C-C7D3-4CF8-A430-D6C9B8AAEF96}">
      <dgm:prSet/>
      <dgm:spPr/>
      <dgm:t>
        <a:bodyPr/>
        <a:lstStyle/>
        <a:p>
          <a:endParaRPr lang="es-EC"/>
        </a:p>
      </dgm:t>
    </dgm:pt>
    <dgm:pt modelId="{2428FF38-7EE5-4503-BD25-2524DFB9D681}">
      <dgm:prSet phldrT="[Texto]" custT="1"/>
      <dgm:spPr/>
      <dgm:t>
        <a:bodyPr/>
        <a:lstStyle/>
        <a:p>
          <a:pPr algn="l"/>
          <a:r>
            <a:rPr lang="es-EC" sz="1000">
              <a:latin typeface="Arial" panose="020B0604020202020204" pitchFamily="34" charset="0"/>
              <a:cs typeface="Arial" panose="020B0604020202020204" pitchFamily="34" charset="0"/>
            </a:rPr>
            <a:t>Aplicación de las estrategias planteadas</a:t>
          </a:r>
        </a:p>
      </dgm:t>
    </dgm:pt>
    <dgm:pt modelId="{F0529AC8-CCD2-47E3-A010-B7710A5CF7E6}" type="parTrans" cxnId="{6F288A41-1EDE-4CC0-8383-7A0A427E7FE3}">
      <dgm:prSet/>
      <dgm:spPr/>
      <dgm:t>
        <a:bodyPr/>
        <a:lstStyle/>
        <a:p>
          <a:endParaRPr lang="es-EC"/>
        </a:p>
      </dgm:t>
    </dgm:pt>
    <dgm:pt modelId="{188CA0CE-E03C-48E5-9F8F-7D4B9C5B8C79}" type="sibTrans" cxnId="{6F288A41-1EDE-4CC0-8383-7A0A427E7FE3}">
      <dgm:prSet/>
      <dgm:spPr/>
      <dgm:t>
        <a:bodyPr/>
        <a:lstStyle/>
        <a:p>
          <a:endParaRPr lang="es-EC"/>
        </a:p>
      </dgm:t>
    </dgm:pt>
    <dgm:pt modelId="{1EC66364-EAC0-4FF1-857B-24748598B616}">
      <dgm:prSet phldrT="[Texto]" custT="1"/>
      <dgm:spPr/>
      <dgm:t>
        <a:bodyPr/>
        <a:lstStyle/>
        <a:p>
          <a:pPr algn="l"/>
          <a:r>
            <a:rPr lang="es-EC" sz="1000">
              <a:latin typeface="Arial" panose="020B0604020202020204" pitchFamily="34" charset="0"/>
              <a:cs typeface="Arial" panose="020B0604020202020204" pitchFamily="34" charset="0"/>
            </a:rPr>
            <a:t>Determinación de la propuesta de mejora, evaluación y encuadre de continuidad.</a:t>
          </a:r>
        </a:p>
      </dgm:t>
    </dgm:pt>
    <dgm:pt modelId="{07340A35-96B2-43EB-9C19-4C7ABC4EBDA3}" type="parTrans" cxnId="{0FD50D78-FB67-4398-90BF-4837D7000BA2}">
      <dgm:prSet/>
      <dgm:spPr/>
      <dgm:t>
        <a:bodyPr/>
        <a:lstStyle/>
        <a:p>
          <a:endParaRPr lang="es-EC"/>
        </a:p>
      </dgm:t>
    </dgm:pt>
    <dgm:pt modelId="{2E56A480-BBED-43FF-99FA-20B960AFA0F0}" type="sibTrans" cxnId="{0FD50D78-FB67-4398-90BF-4837D7000BA2}">
      <dgm:prSet/>
      <dgm:spPr/>
      <dgm:t>
        <a:bodyPr/>
        <a:lstStyle/>
        <a:p>
          <a:endParaRPr lang="es-EC"/>
        </a:p>
      </dgm:t>
    </dgm:pt>
    <dgm:pt modelId="{A2C39484-DE64-4E95-84E8-37732E2DD1CC}" type="pres">
      <dgm:prSet presAssocID="{7B284792-6C51-4D0A-BE55-8AE3767C0E7F}" presName="cycle" presStyleCnt="0">
        <dgm:presLayoutVars>
          <dgm:dir/>
          <dgm:resizeHandles val="exact"/>
        </dgm:presLayoutVars>
      </dgm:prSet>
      <dgm:spPr/>
      <dgm:t>
        <a:bodyPr/>
        <a:lstStyle/>
        <a:p>
          <a:endParaRPr lang="en-US"/>
        </a:p>
      </dgm:t>
    </dgm:pt>
    <dgm:pt modelId="{00BAAD4B-CC15-4B22-B5BD-5259CB353D68}" type="pres">
      <dgm:prSet presAssocID="{F8F7409A-6296-445A-BC8D-8562D37AAE5F}" presName="dummy" presStyleCnt="0"/>
      <dgm:spPr/>
    </dgm:pt>
    <dgm:pt modelId="{0EE98B52-E442-4938-B08A-E751112587F8}" type="pres">
      <dgm:prSet presAssocID="{F8F7409A-6296-445A-BC8D-8562D37AAE5F}" presName="node" presStyleLbl="revTx" presStyleIdx="0" presStyleCnt="5" custScaleX="158383" custRadScaleRad="105369" custRadScaleInc="9686">
        <dgm:presLayoutVars>
          <dgm:bulletEnabled val="1"/>
        </dgm:presLayoutVars>
      </dgm:prSet>
      <dgm:spPr/>
      <dgm:t>
        <a:bodyPr/>
        <a:lstStyle/>
        <a:p>
          <a:endParaRPr lang="en-US"/>
        </a:p>
      </dgm:t>
    </dgm:pt>
    <dgm:pt modelId="{F156EE02-54B0-4B11-9DCE-83D126997D23}" type="pres">
      <dgm:prSet presAssocID="{14DA2207-EB36-4771-8B30-083D97B5720A}" presName="sibTrans" presStyleLbl="node1" presStyleIdx="0" presStyleCnt="5"/>
      <dgm:spPr/>
      <dgm:t>
        <a:bodyPr/>
        <a:lstStyle/>
        <a:p>
          <a:endParaRPr lang="en-US"/>
        </a:p>
      </dgm:t>
    </dgm:pt>
    <dgm:pt modelId="{45BD371E-CAF2-4F7C-ABF9-FF54E31FE9A1}" type="pres">
      <dgm:prSet presAssocID="{288443D0-DAE3-4AC5-A438-BB56CB464837}" presName="dummy" presStyleCnt="0"/>
      <dgm:spPr/>
    </dgm:pt>
    <dgm:pt modelId="{A5C1FAE5-482C-47C4-ACA4-4373599B5874}" type="pres">
      <dgm:prSet presAssocID="{288443D0-DAE3-4AC5-A438-BB56CB464837}" presName="node" presStyleLbl="revTx" presStyleIdx="1" presStyleCnt="5" custScaleX="275312" custRadScaleRad="116396" custRadScaleInc="-5599">
        <dgm:presLayoutVars>
          <dgm:bulletEnabled val="1"/>
        </dgm:presLayoutVars>
      </dgm:prSet>
      <dgm:spPr/>
      <dgm:t>
        <a:bodyPr/>
        <a:lstStyle/>
        <a:p>
          <a:endParaRPr lang="en-US"/>
        </a:p>
      </dgm:t>
    </dgm:pt>
    <dgm:pt modelId="{6026A393-083B-42FC-87DA-5917BBF70586}" type="pres">
      <dgm:prSet presAssocID="{259ED1E8-7417-49D0-8AA4-382CFB28D41C}" presName="sibTrans" presStyleLbl="node1" presStyleIdx="1" presStyleCnt="5"/>
      <dgm:spPr/>
      <dgm:t>
        <a:bodyPr/>
        <a:lstStyle/>
        <a:p>
          <a:endParaRPr lang="en-US"/>
        </a:p>
      </dgm:t>
    </dgm:pt>
    <dgm:pt modelId="{4B5C46AA-1D17-4FD7-8CB9-9D795BBCB552}" type="pres">
      <dgm:prSet presAssocID="{E42FD73E-9E6D-4307-B76F-EB88FBC0ADF1}" presName="dummy" presStyleCnt="0"/>
      <dgm:spPr/>
    </dgm:pt>
    <dgm:pt modelId="{DD6F8113-C3B0-4883-A47A-78B0FF06806B}" type="pres">
      <dgm:prSet presAssocID="{E42FD73E-9E6D-4307-B76F-EB88FBC0ADF1}" presName="node" presStyleLbl="revTx" presStyleIdx="2" presStyleCnt="5" custScaleX="137403">
        <dgm:presLayoutVars>
          <dgm:bulletEnabled val="1"/>
        </dgm:presLayoutVars>
      </dgm:prSet>
      <dgm:spPr/>
      <dgm:t>
        <a:bodyPr/>
        <a:lstStyle/>
        <a:p>
          <a:endParaRPr lang="en-US"/>
        </a:p>
      </dgm:t>
    </dgm:pt>
    <dgm:pt modelId="{7BA03C61-63D5-47FF-AA68-BD4915035F49}" type="pres">
      <dgm:prSet presAssocID="{4BAF3D2A-CB06-4858-8F2A-A8779B36C951}" presName="sibTrans" presStyleLbl="node1" presStyleIdx="2" presStyleCnt="5" custLinFactNeighborX="-2912" custLinFactNeighborY="3276"/>
      <dgm:spPr/>
      <dgm:t>
        <a:bodyPr/>
        <a:lstStyle/>
        <a:p>
          <a:endParaRPr lang="en-US"/>
        </a:p>
      </dgm:t>
    </dgm:pt>
    <dgm:pt modelId="{B128C9A4-83FB-4532-9853-47312632C670}" type="pres">
      <dgm:prSet presAssocID="{2428FF38-7EE5-4503-BD25-2524DFB9D681}" presName="dummy" presStyleCnt="0"/>
      <dgm:spPr/>
    </dgm:pt>
    <dgm:pt modelId="{BDAC3C3A-93F3-4D60-85C2-B6BE5898B2BD}" type="pres">
      <dgm:prSet presAssocID="{2428FF38-7EE5-4503-BD25-2524DFB9D681}" presName="node" presStyleLbl="revTx" presStyleIdx="3" presStyleCnt="5" custScaleX="257594">
        <dgm:presLayoutVars>
          <dgm:bulletEnabled val="1"/>
        </dgm:presLayoutVars>
      </dgm:prSet>
      <dgm:spPr/>
      <dgm:t>
        <a:bodyPr/>
        <a:lstStyle/>
        <a:p>
          <a:endParaRPr lang="en-US"/>
        </a:p>
      </dgm:t>
    </dgm:pt>
    <dgm:pt modelId="{15DEDA70-3D0F-4A03-BE84-E18964F9BF5A}" type="pres">
      <dgm:prSet presAssocID="{188CA0CE-E03C-48E5-9F8F-7D4B9C5B8C79}" presName="sibTrans" presStyleLbl="node1" presStyleIdx="3" presStyleCnt="5" custScaleX="103322" custLinFactNeighborX="-7280" custLinFactNeighborY="-2624"/>
      <dgm:spPr/>
      <dgm:t>
        <a:bodyPr/>
        <a:lstStyle/>
        <a:p>
          <a:endParaRPr lang="en-US"/>
        </a:p>
      </dgm:t>
    </dgm:pt>
    <dgm:pt modelId="{4F2041D9-74F3-401A-8F90-2EE2AA120F34}" type="pres">
      <dgm:prSet presAssocID="{1EC66364-EAC0-4FF1-857B-24748598B616}" presName="dummy" presStyleCnt="0"/>
      <dgm:spPr/>
    </dgm:pt>
    <dgm:pt modelId="{64B80D6E-EC54-493A-B152-4017D68E1AB8}" type="pres">
      <dgm:prSet presAssocID="{1EC66364-EAC0-4FF1-857B-24748598B616}" presName="node" presStyleLbl="revTx" presStyleIdx="4" presStyleCnt="5" custScaleX="218770" custRadScaleRad="104082" custRadScaleInc="-34685">
        <dgm:presLayoutVars>
          <dgm:bulletEnabled val="1"/>
        </dgm:presLayoutVars>
      </dgm:prSet>
      <dgm:spPr/>
      <dgm:t>
        <a:bodyPr/>
        <a:lstStyle/>
        <a:p>
          <a:endParaRPr lang="en-US"/>
        </a:p>
      </dgm:t>
    </dgm:pt>
    <dgm:pt modelId="{71411F23-30BF-4E5B-9AB6-3E6CC034D717}" type="pres">
      <dgm:prSet presAssocID="{2E56A480-BBED-43FF-99FA-20B960AFA0F0}" presName="sibTrans" presStyleLbl="node1" presStyleIdx="4" presStyleCnt="5"/>
      <dgm:spPr/>
      <dgm:t>
        <a:bodyPr/>
        <a:lstStyle/>
        <a:p>
          <a:endParaRPr lang="en-US"/>
        </a:p>
      </dgm:t>
    </dgm:pt>
  </dgm:ptLst>
  <dgm:cxnLst>
    <dgm:cxn modelId="{A8223FAE-6C24-470F-AC31-ED33E7BBB49A}" type="presOf" srcId="{E42FD73E-9E6D-4307-B76F-EB88FBC0ADF1}" destId="{DD6F8113-C3B0-4883-A47A-78B0FF06806B}" srcOrd="0" destOrd="0" presId="urn:microsoft.com/office/officeart/2005/8/layout/cycle1"/>
    <dgm:cxn modelId="{8E548A58-B0D7-4370-B081-274F9D7D351D}" type="presOf" srcId="{4BAF3D2A-CB06-4858-8F2A-A8779B36C951}" destId="{7BA03C61-63D5-47FF-AA68-BD4915035F49}" srcOrd="0" destOrd="0" presId="urn:microsoft.com/office/officeart/2005/8/layout/cycle1"/>
    <dgm:cxn modelId="{502AB20D-B379-41C2-99F2-8143AC82DC32}" type="presOf" srcId="{1EC66364-EAC0-4FF1-857B-24748598B616}" destId="{64B80D6E-EC54-493A-B152-4017D68E1AB8}" srcOrd="0" destOrd="0" presId="urn:microsoft.com/office/officeart/2005/8/layout/cycle1"/>
    <dgm:cxn modelId="{6F288A41-1EDE-4CC0-8383-7A0A427E7FE3}" srcId="{7B284792-6C51-4D0A-BE55-8AE3767C0E7F}" destId="{2428FF38-7EE5-4503-BD25-2524DFB9D681}" srcOrd="3" destOrd="0" parTransId="{F0529AC8-CCD2-47E3-A010-B7710A5CF7E6}" sibTransId="{188CA0CE-E03C-48E5-9F8F-7D4B9C5B8C79}"/>
    <dgm:cxn modelId="{0FD50D78-FB67-4398-90BF-4837D7000BA2}" srcId="{7B284792-6C51-4D0A-BE55-8AE3767C0E7F}" destId="{1EC66364-EAC0-4FF1-857B-24748598B616}" srcOrd="4" destOrd="0" parTransId="{07340A35-96B2-43EB-9C19-4C7ABC4EBDA3}" sibTransId="{2E56A480-BBED-43FF-99FA-20B960AFA0F0}"/>
    <dgm:cxn modelId="{A727BE41-0687-4FBB-9019-74F62EBE71FB}" srcId="{7B284792-6C51-4D0A-BE55-8AE3767C0E7F}" destId="{F8F7409A-6296-445A-BC8D-8562D37AAE5F}" srcOrd="0" destOrd="0" parTransId="{A687F254-67DB-4948-B070-37E9FDE3257B}" sibTransId="{14DA2207-EB36-4771-8B30-083D97B5720A}"/>
    <dgm:cxn modelId="{5E41B78E-B2C6-4F31-B72B-50465FBADB79}" type="presOf" srcId="{14DA2207-EB36-4771-8B30-083D97B5720A}" destId="{F156EE02-54B0-4B11-9DCE-83D126997D23}" srcOrd="0" destOrd="0" presId="urn:microsoft.com/office/officeart/2005/8/layout/cycle1"/>
    <dgm:cxn modelId="{FE0F3E5E-3F0B-4307-859C-20F3D30D9FD3}" type="presOf" srcId="{288443D0-DAE3-4AC5-A438-BB56CB464837}" destId="{A5C1FAE5-482C-47C4-ACA4-4373599B5874}" srcOrd="0" destOrd="0" presId="urn:microsoft.com/office/officeart/2005/8/layout/cycle1"/>
    <dgm:cxn modelId="{A3A37F1C-C7D3-4CF8-A430-D6C9B8AAEF96}" srcId="{7B284792-6C51-4D0A-BE55-8AE3767C0E7F}" destId="{E42FD73E-9E6D-4307-B76F-EB88FBC0ADF1}" srcOrd="2" destOrd="0" parTransId="{0C0A32BC-689A-46C9-9686-1F71DF6FC2D6}" sibTransId="{4BAF3D2A-CB06-4858-8F2A-A8779B36C951}"/>
    <dgm:cxn modelId="{9B9B4389-9C4C-493D-9FE8-A78B57430849}" type="presOf" srcId="{F8F7409A-6296-445A-BC8D-8562D37AAE5F}" destId="{0EE98B52-E442-4938-B08A-E751112587F8}" srcOrd="0" destOrd="0" presId="urn:microsoft.com/office/officeart/2005/8/layout/cycle1"/>
    <dgm:cxn modelId="{F2FD0035-EC2E-462D-8C4E-CAF813B21830}" type="presOf" srcId="{188CA0CE-E03C-48E5-9F8F-7D4B9C5B8C79}" destId="{15DEDA70-3D0F-4A03-BE84-E18964F9BF5A}" srcOrd="0" destOrd="0" presId="urn:microsoft.com/office/officeart/2005/8/layout/cycle1"/>
    <dgm:cxn modelId="{6C6354F2-4535-4013-9B1F-A8FEA498AD97}" type="presOf" srcId="{2E56A480-BBED-43FF-99FA-20B960AFA0F0}" destId="{71411F23-30BF-4E5B-9AB6-3E6CC034D717}" srcOrd="0" destOrd="0" presId="urn:microsoft.com/office/officeart/2005/8/layout/cycle1"/>
    <dgm:cxn modelId="{82884EAC-C7C7-4418-BFB4-26B6A0A8E0AE}" type="presOf" srcId="{7B284792-6C51-4D0A-BE55-8AE3767C0E7F}" destId="{A2C39484-DE64-4E95-84E8-37732E2DD1CC}" srcOrd="0" destOrd="0" presId="urn:microsoft.com/office/officeart/2005/8/layout/cycle1"/>
    <dgm:cxn modelId="{E76DBABC-BB14-419C-A9A2-E32DB502BC61}" type="presOf" srcId="{2428FF38-7EE5-4503-BD25-2524DFB9D681}" destId="{BDAC3C3A-93F3-4D60-85C2-B6BE5898B2BD}" srcOrd="0" destOrd="0" presId="urn:microsoft.com/office/officeart/2005/8/layout/cycle1"/>
    <dgm:cxn modelId="{FED1549E-A302-46A9-AA50-47D78B5C9636}" type="presOf" srcId="{259ED1E8-7417-49D0-8AA4-382CFB28D41C}" destId="{6026A393-083B-42FC-87DA-5917BBF70586}" srcOrd="0" destOrd="0" presId="urn:microsoft.com/office/officeart/2005/8/layout/cycle1"/>
    <dgm:cxn modelId="{98AE9F3E-3DC9-487D-A6DD-1172726033FE}" srcId="{7B284792-6C51-4D0A-BE55-8AE3767C0E7F}" destId="{288443D0-DAE3-4AC5-A438-BB56CB464837}" srcOrd="1" destOrd="0" parTransId="{E6D67D55-B96D-49B4-82D3-83FC56A10156}" sibTransId="{259ED1E8-7417-49D0-8AA4-382CFB28D41C}"/>
    <dgm:cxn modelId="{2FE3D8AF-B90D-498A-9B6B-FE5CADE1CD71}" type="presParOf" srcId="{A2C39484-DE64-4E95-84E8-37732E2DD1CC}" destId="{00BAAD4B-CC15-4B22-B5BD-5259CB353D68}" srcOrd="0" destOrd="0" presId="urn:microsoft.com/office/officeart/2005/8/layout/cycle1"/>
    <dgm:cxn modelId="{D5419F1D-B891-4E32-B7B9-DBC645F5046E}" type="presParOf" srcId="{A2C39484-DE64-4E95-84E8-37732E2DD1CC}" destId="{0EE98B52-E442-4938-B08A-E751112587F8}" srcOrd="1" destOrd="0" presId="urn:microsoft.com/office/officeart/2005/8/layout/cycle1"/>
    <dgm:cxn modelId="{8A73D45D-6AC1-495A-B34B-EFB38F1257A5}" type="presParOf" srcId="{A2C39484-DE64-4E95-84E8-37732E2DD1CC}" destId="{F156EE02-54B0-4B11-9DCE-83D126997D23}" srcOrd="2" destOrd="0" presId="urn:microsoft.com/office/officeart/2005/8/layout/cycle1"/>
    <dgm:cxn modelId="{482A697C-70A9-478F-84B6-E919B53B1284}" type="presParOf" srcId="{A2C39484-DE64-4E95-84E8-37732E2DD1CC}" destId="{45BD371E-CAF2-4F7C-ABF9-FF54E31FE9A1}" srcOrd="3" destOrd="0" presId="urn:microsoft.com/office/officeart/2005/8/layout/cycle1"/>
    <dgm:cxn modelId="{E4229DC3-948B-4897-9D58-7ADF5F650BEB}" type="presParOf" srcId="{A2C39484-DE64-4E95-84E8-37732E2DD1CC}" destId="{A5C1FAE5-482C-47C4-ACA4-4373599B5874}" srcOrd="4" destOrd="0" presId="urn:microsoft.com/office/officeart/2005/8/layout/cycle1"/>
    <dgm:cxn modelId="{F05386B6-A6FE-4D1C-BCEA-9F6026EA035E}" type="presParOf" srcId="{A2C39484-DE64-4E95-84E8-37732E2DD1CC}" destId="{6026A393-083B-42FC-87DA-5917BBF70586}" srcOrd="5" destOrd="0" presId="urn:microsoft.com/office/officeart/2005/8/layout/cycle1"/>
    <dgm:cxn modelId="{8A826EED-45F0-43E0-88BE-4B3D83BAB1EC}" type="presParOf" srcId="{A2C39484-DE64-4E95-84E8-37732E2DD1CC}" destId="{4B5C46AA-1D17-4FD7-8CB9-9D795BBCB552}" srcOrd="6" destOrd="0" presId="urn:microsoft.com/office/officeart/2005/8/layout/cycle1"/>
    <dgm:cxn modelId="{060BF1BE-ECEB-4341-8EB9-4DB9D132BA10}" type="presParOf" srcId="{A2C39484-DE64-4E95-84E8-37732E2DD1CC}" destId="{DD6F8113-C3B0-4883-A47A-78B0FF06806B}" srcOrd="7" destOrd="0" presId="urn:microsoft.com/office/officeart/2005/8/layout/cycle1"/>
    <dgm:cxn modelId="{19EED318-7B2F-41C0-8CAE-F7F819C40EA9}" type="presParOf" srcId="{A2C39484-DE64-4E95-84E8-37732E2DD1CC}" destId="{7BA03C61-63D5-47FF-AA68-BD4915035F49}" srcOrd="8" destOrd="0" presId="urn:microsoft.com/office/officeart/2005/8/layout/cycle1"/>
    <dgm:cxn modelId="{C3765ADB-BA85-4FF2-AB3C-67879E4BA52B}" type="presParOf" srcId="{A2C39484-DE64-4E95-84E8-37732E2DD1CC}" destId="{B128C9A4-83FB-4532-9853-47312632C670}" srcOrd="9" destOrd="0" presId="urn:microsoft.com/office/officeart/2005/8/layout/cycle1"/>
    <dgm:cxn modelId="{C4C23C62-8D8E-4D5B-B99B-ED87387F1502}" type="presParOf" srcId="{A2C39484-DE64-4E95-84E8-37732E2DD1CC}" destId="{BDAC3C3A-93F3-4D60-85C2-B6BE5898B2BD}" srcOrd="10" destOrd="0" presId="urn:microsoft.com/office/officeart/2005/8/layout/cycle1"/>
    <dgm:cxn modelId="{FEFE282A-3926-4324-863B-210C9BA4A138}" type="presParOf" srcId="{A2C39484-DE64-4E95-84E8-37732E2DD1CC}" destId="{15DEDA70-3D0F-4A03-BE84-E18964F9BF5A}" srcOrd="11" destOrd="0" presId="urn:microsoft.com/office/officeart/2005/8/layout/cycle1"/>
    <dgm:cxn modelId="{EB59487F-78B5-444B-8A0C-7737DAE1837C}" type="presParOf" srcId="{A2C39484-DE64-4E95-84E8-37732E2DD1CC}" destId="{4F2041D9-74F3-401A-8F90-2EE2AA120F34}" srcOrd="12" destOrd="0" presId="urn:microsoft.com/office/officeart/2005/8/layout/cycle1"/>
    <dgm:cxn modelId="{5FAEEB51-89B1-4586-A470-FC013CBA57A1}" type="presParOf" srcId="{A2C39484-DE64-4E95-84E8-37732E2DD1CC}" destId="{64B80D6E-EC54-493A-B152-4017D68E1AB8}" srcOrd="13" destOrd="0" presId="urn:microsoft.com/office/officeart/2005/8/layout/cycle1"/>
    <dgm:cxn modelId="{E94CE8D2-9EF7-425B-8E3E-65A27E98E9F5}" type="presParOf" srcId="{A2C39484-DE64-4E95-84E8-37732E2DD1CC}" destId="{71411F23-30BF-4E5B-9AB6-3E6CC034D717}" srcOrd="14" destOrd="0" presId="urn:microsoft.com/office/officeart/2005/8/layout/cycle1"/>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EE98B52-E442-4938-B08A-E751112587F8}">
      <dsp:nvSpPr>
        <dsp:cNvPr id="0" name=""/>
        <dsp:cNvSpPr/>
      </dsp:nvSpPr>
      <dsp:spPr>
        <a:xfrm>
          <a:off x="2933741" y="278"/>
          <a:ext cx="1024275" cy="64670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s-EC" sz="1000" kern="1200">
              <a:latin typeface="Arial" panose="020B0604020202020204" pitchFamily="34" charset="0"/>
              <a:cs typeface="Arial" panose="020B0604020202020204" pitchFamily="34" charset="0"/>
            </a:rPr>
            <a:t>Identificación del problema social de la ciencia</a:t>
          </a:r>
        </a:p>
      </dsp:txBody>
      <dsp:txXfrm>
        <a:off x="2933741" y="278"/>
        <a:ext cx="1024275" cy="646708"/>
      </dsp:txXfrm>
    </dsp:sp>
    <dsp:sp modelId="{F156EE02-54B0-4B11-9DCE-83D126997D23}">
      <dsp:nvSpPr>
        <dsp:cNvPr id="0" name=""/>
        <dsp:cNvSpPr/>
      </dsp:nvSpPr>
      <dsp:spPr>
        <a:xfrm>
          <a:off x="1711115" y="153814"/>
          <a:ext cx="2427139" cy="2427139"/>
        </a:xfrm>
        <a:prstGeom prst="circularArrow">
          <a:avLst>
            <a:gd name="adj1" fmla="val 5196"/>
            <a:gd name="adj2" fmla="val 335592"/>
            <a:gd name="adj3" fmla="val 20888374"/>
            <a:gd name="adj4" fmla="val 19080963"/>
            <a:gd name="adj5" fmla="val 6062"/>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5C1FAE5-482C-47C4-ACA4-4373599B5874}">
      <dsp:nvSpPr>
        <dsp:cNvPr id="0" name=""/>
        <dsp:cNvSpPr/>
      </dsp:nvSpPr>
      <dsp:spPr>
        <a:xfrm>
          <a:off x="3052888" y="1249817"/>
          <a:ext cx="1780464" cy="64670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s-EC" sz="1000" kern="1200">
              <a:latin typeface="Arial" panose="020B0604020202020204" pitchFamily="34" charset="0"/>
              <a:cs typeface="Arial" panose="020B0604020202020204" pitchFamily="34" charset="0"/>
            </a:rPr>
            <a:t>Definición y presentación del problema en cuestión</a:t>
          </a:r>
        </a:p>
      </dsp:txBody>
      <dsp:txXfrm>
        <a:off x="3052888" y="1249817"/>
        <a:ext cx="1780464" cy="646708"/>
      </dsp:txXfrm>
    </dsp:sp>
    <dsp:sp modelId="{6026A393-083B-42FC-87DA-5917BBF70586}">
      <dsp:nvSpPr>
        <dsp:cNvPr id="0" name=""/>
        <dsp:cNvSpPr/>
      </dsp:nvSpPr>
      <dsp:spPr>
        <a:xfrm>
          <a:off x="1825404" y="-85465"/>
          <a:ext cx="2427139" cy="2427139"/>
        </a:xfrm>
        <a:prstGeom prst="circularArrow">
          <a:avLst>
            <a:gd name="adj1" fmla="val 5196"/>
            <a:gd name="adj2" fmla="val 335592"/>
            <a:gd name="adj3" fmla="val 4592051"/>
            <a:gd name="adj4" fmla="val 2731294"/>
            <a:gd name="adj5" fmla="val 6062"/>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DD6F8113-C3B0-4883-A47A-78B0FF06806B}">
      <dsp:nvSpPr>
        <dsp:cNvPr id="0" name=""/>
        <dsp:cNvSpPr/>
      </dsp:nvSpPr>
      <dsp:spPr>
        <a:xfrm>
          <a:off x="2297888" y="1967472"/>
          <a:ext cx="888596" cy="64670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s-EC" sz="1000" kern="1200">
              <a:latin typeface="Arial" panose="020B0604020202020204" pitchFamily="34" charset="0"/>
              <a:cs typeface="Arial" panose="020B0604020202020204" pitchFamily="34" charset="0"/>
            </a:rPr>
            <a:t>Exploración de las estrategias viables de solución al problema </a:t>
          </a:r>
        </a:p>
      </dsp:txBody>
      <dsp:txXfrm>
        <a:off x="2297888" y="1967472"/>
        <a:ext cx="888596" cy="646708"/>
      </dsp:txXfrm>
    </dsp:sp>
    <dsp:sp modelId="{7BA03C61-63D5-47FF-AA68-BD4915035F49}">
      <dsp:nvSpPr>
        <dsp:cNvPr id="0" name=""/>
        <dsp:cNvSpPr/>
      </dsp:nvSpPr>
      <dsp:spPr>
        <a:xfrm>
          <a:off x="1457939" y="79817"/>
          <a:ext cx="2427139" cy="2427139"/>
        </a:xfrm>
        <a:prstGeom prst="circularArrow">
          <a:avLst>
            <a:gd name="adj1" fmla="val 5196"/>
            <a:gd name="adj2" fmla="val 335592"/>
            <a:gd name="adj3" fmla="val 8212221"/>
            <a:gd name="adj4" fmla="val 6861912"/>
            <a:gd name="adj5" fmla="val 6062"/>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BDAC3C3A-93F3-4D60-85C2-B6BE5898B2BD}">
      <dsp:nvSpPr>
        <dsp:cNvPr id="0" name=""/>
        <dsp:cNvSpPr/>
      </dsp:nvSpPr>
      <dsp:spPr>
        <a:xfrm>
          <a:off x="885003" y="1223316"/>
          <a:ext cx="1665881" cy="64670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2700" tIns="12700" rIns="12700" bIns="12700" numCol="1" spcCol="1270" anchor="ctr" anchorCtr="0">
          <a:noAutofit/>
        </a:bodyPr>
        <a:lstStyle/>
        <a:p>
          <a:pPr lvl="0" algn="l" defTabSz="444500">
            <a:lnSpc>
              <a:spcPct val="90000"/>
            </a:lnSpc>
            <a:spcBef>
              <a:spcPct val="0"/>
            </a:spcBef>
            <a:spcAft>
              <a:spcPct val="35000"/>
            </a:spcAft>
          </a:pPr>
          <a:r>
            <a:rPr lang="es-EC" sz="1000" kern="1200">
              <a:latin typeface="Arial" panose="020B0604020202020204" pitchFamily="34" charset="0"/>
              <a:cs typeface="Arial" panose="020B0604020202020204" pitchFamily="34" charset="0"/>
            </a:rPr>
            <a:t>Aplicación de las estrategias planteadas</a:t>
          </a:r>
        </a:p>
      </dsp:txBody>
      <dsp:txXfrm>
        <a:off x="885003" y="1223316"/>
        <a:ext cx="1665881" cy="646708"/>
      </dsp:txXfrm>
    </dsp:sp>
    <dsp:sp modelId="{15DEDA70-3D0F-4A03-BE84-E18964F9BF5A}">
      <dsp:nvSpPr>
        <dsp:cNvPr id="0" name=""/>
        <dsp:cNvSpPr/>
      </dsp:nvSpPr>
      <dsp:spPr>
        <a:xfrm>
          <a:off x="1306102" y="-163097"/>
          <a:ext cx="2507769" cy="2427139"/>
        </a:xfrm>
        <a:prstGeom prst="circularArrow">
          <a:avLst>
            <a:gd name="adj1" fmla="val 5196"/>
            <a:gd name="adj2" fmla="val 335592"/>
            <a:gd name="adj3" fmla="val 11700108"/>
            <a:gd name="adj4" fmla="val 10450962"/>
            <a:gd name="adj5" fmla="val 6062"/>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64B80D6E-EC54-493A-B152-4017D68E1AB8}">
      <dsp:nvSpPr>
        <dsp:cNvPr id="0" name=""/>
        <dsp:cNvSpPr/>
      </dsp:nvSpPr>
      <dsp:spPr>
        <a:xfrm>
          <a:off x="1251580" y="88623"/>
          <a:ext cx="1414803" cy="64670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2700" tIns="12700" rIns="12700" bIns="12700" numCol="1" spcCol="1270" anchor="ctr" anchorCtr="0">
          <a:noAutofit/>
        </a:bodyPr>
        <a:lstStyle/>
        <a:p>
          <a:pPr lvl="0" algn="l" defTabSz="444500">
            <a:lnSpc>
              <a:spcPct val="90000"/>
            </a:lnSpc>
            <a:spcBef>
              <a:spcPct val="0"/>
            </a:spcBef>
            <a:spcAft>
              <a:spcPct val="35000"/>
            </a:spcAft>
          </a:pPr>
          <a:r>
            <a:rPr lang="es-EC" sz="1000" kern="1200">
              <a:latin typeface="Arial" panose="020B0604020202020204" pitchFamily="34" charset="0"/>
              <a:cs typeface="Arial" panose="020B0604020202020204" pitchFamily="34" charset="0"/>
            </a:rPr>
            <a:t>Determinación de la propuesta de mejora, evaluación y encuadre de continuidad.</a:t>
          </a:r>
        </a:p>
      </dsp:txBody>
      <dsp:txXfrm>
        <a:off x="1251580" y="88623"/>
        <a:ext cx="1414803" cy="646708"/>
      </dsp:txXfrm>
    </dsp:sp>
    <dsp:sp modelId="{71411F23-30BF-4E5B-9AB6-3E6CC034D717}">
      <dsp:nvSpPr>
        <dsp:cNvPr id="0" name=""/>
        <dsp:cNvSpPr/>
      </dsp:nvSpPr>
      <dsp:spPr>
        <a:xfrm>
          <a:off x="1587060" y="-49491"/>
          <a:ext cx="2427139" cy="2427139"/>
        </a:xfrm>
        <a:prstGeom prst="circularArrow">
          <a:avLst>
            <a:gd name="adj1" fmla="val 5196"/>
            <a:gd name="adj2" fmla="val 335592"/>
            <a:gd name="adj3" fmla="val 16290402"/>
            <a:gd name="adj4" fmla="val 15770353"/>
            <a:gd name="adj5" fmla="val 6062"/>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Tree>
</dsp:drawing>
</file>

<file path=word/diagrams/layout1.xml><?xml version="1.0" encoding="utf-8"?>
<dgm:layoutDef xmlns:dgm="http://schemas.openxmlformats.org/drawingml/2006/diagram" xmlns:a="http://schemas.openxmlformats.org/drawingml/2006/main" uniqueId="urn:microsoft.com/office/officeart/2005/8/layout/cycle1">
  <dgm:title val=""/>
  <dgm:desc val=""/>
  <dgm:catLst>
    <dgm:cat type="cycle" pri="2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alg type="cycle">
          <dgm:param type="stAng" val="0"/>
          <dgm:param type="spanAng" val="360"/>
        </dgm:alg>
      </dgm:if>
      <dgm:else name="Name2">
        <dgm:alg type="cycle">
          <dgm:param type="stAng" val="0"/>
          <dgm:param type="spanAng" val="-360"/>
        </dgm:alg>
      </dgm:else>
    </dgm:choose>
    <dgm:shape xmlns:r="http://schemas.openxmlformats.org/officeDocument/2006/relationships" r:blip="">
      <dgm:adjLst/>
    </dgm:shape>
    <dgm:presOf/>
    <dgm:choose name="Name3">
      <dgm:if name="Name4" func="var" arg="dir" op="equ" val="norm">
        <dgm:constrLst>
          <dgm:constr type="diam" val="1"/>
          <dgm:constr type="w" for="ch" forName="node" refType="w"/>
          <dgm:constr type="w" for="ch" ptType="sibTrans" refType="w" refFor="ch" refForName="node" fact="0.5"/>
          <dgm:constr type="h" for="ch" ptType="sibTrans" op="equ"/>
          <dgm:constr type="diam" for="ch" ptType="sibTrans" refType="diam" op="equ"/>
          <dgm:constr type="sibSp" refType="w" refFor="ch" refForName="node" fact="0.15"/>
          <dgm:constr type="w" for="ch" forName="dummy" refType="sibSp" fact="2.8"/>
          <dgm:constr type="primFontSz" for="ch" forName="node" op="equ" val="65"/>
        </dgm:constrLst>
      </dgm:if>
      <dgm:else name="Name5">
        <dgm:constrLst>
          <dgm:constr type="diam" val="1"/>
          <dgm:constr type="w" for="ch" forName="node" refType="w"/>
          <dgm:constr type="w" for="ch" ptType="sibTrans" refType="w" refFor="ch" refForName="node" fact="0.5"/>
          <dgm:constr type="h" for="ch" ptType="sibTrans" op="equ"/>
          <dgm:constr type="diam" for="ch" ptType="sibTrans" refType="diam" op="equ" fact="-1"/>
          <dgm:constr type="sibSp" refType="w" refFor="ch" refForName="node" fact="0.15"/>
          <dgm:constr type="w" for="ch" forName="dummy" refType="sibSp" fact="2.8"/>
          <dgm:constr type="primFontSz" for="ch" forName="node" op="equ" val="65"/>
        </dgm:constrLst>
      </dgm:else>
    </dgm:choose>
    <dgm:ruleLst>
      <dgm:rule type="diam" val="INF" fact="NaN" max="NaN"/>
    </dgm:ruleLst>
    <dgm:forEach name="nodesForEach" axis="ch" ptType="node">
      <dgm:choose name="Name6">
        <dgm:if name="Name7" axis="par ch" ptType="doc node" func="cnt" op="gt" val="1">
          <dgm:layoutNode name="dummy">
            <dgm:alg type="sp"/>
            <dgm:shape xmlns:r="http://schemas.openxmlformats.org/officeDocument/2006/relationships" r:blip="">
              <dgm:adjLst/>
            </dgm:shape>
            <dgm:presOf/>
            <dgm:constrLst>
              <dgm:constr type="h" refType="w"/>
            </dgm:constrLst>
            <dgm:ruleLst/>
          </dgm:layoutNode>
        </dgm:if>
        <dgm:else name="Name8"/>
      </dgm:choose>
      <dgm:layoutNode name="node" styleLbl="revTx">
        <dgm:varLst>
          <dgm:bulletEnabled val="1"/>
        </dgm:varLst>
        <dgm:alg type="tx">
          <dgm:param type="txAnchorVertCh" val="mid"/>
        </dgm:alg>
        <dgm:shape xmlns:r="http://schemas.openxmlformats.org/officeDocument/2006/relationships" type="rect"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Name11" axis="followSib" ptType="sibTrans" hideLastTrans="0" cnt="1">
            <dgm:layoutNode name="sibTrans" styleLbl="node1">
              <dgm:alg type="conn">
                <dgm:param type="connRout" val="curve"/>
                <dgm:param type="begPts" val="radial"/>
                <dgm:param type="endPts" val="radial"/>
              </dgm:alg>
              <dgm:shape xmlns:r="http://schemas.openxmlformats.org/officeDocument/2006/relationships" type="conn" r:blip="">
                <dgm:adjLst/>
              </dgm:shape>
              <dgm:presOf axis="self"/>
              <dgm:constrLst>
                <dgm:constr type="h" refType="w" fact="0.65"/>
                <dgm:constr type="begPad"/>
                <dgm:constr type="endPad"/>
              </dgm:constrLst>
              <dgm:ruleLst/>
            </dgm:layoutNode>
          </dgm:forEach>
        </dgm:if>
        <dgm:else name="Name12"/>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b:Source>
    <b:Tag>Sec14</b:Tag>
    <b:SourceType>Book</b:SourceType>
    <b:Guid>{9222E7B2-D449-484D-B295-4BD52095D7D5}</b:Guid>
    <b:Author>
      <b:Author>
        <b:Corporate>Secretaria Nacional de Gestion de Riesgos</b:Corporate>
      </b:Author>
    </b:Author>
    <b:Title>Agenda Sectorial de Gestion de Riesgos</b:Title>
    <b:Year>2014</b:Year>
    <b:City>D. M. Quito</b:City>
    <b:RefOrder>3</b:RefOrder>
  </b:Source>
  <b:Source xmlns:b="http://schemas.openxmlformats.org/officeDocument/2006/bibliography">
    <b:Tag>Sec141</b:Tag>
    <b:SourceType>Book</b:SourceType>
    <b:Guid>{F14E25AA-4AB4-4B36-A7F0-D6C44CBA7D5E}</b:Guid>
    <b:Author>
      <b:Author>
        <b:NameList>
          <b:Person>
            <b:Last>Riesgos</b:Last>
            <b:First>Secretaria</b:First>
            <b:Middle>Nacional de Gestion de</b:Middle>
          </b:Person>
        </b:NameList>
      </b:Author>
    </b:Author>
    <b:Title>Agenda Sectorial de Gestión de Riesgos</b:Title>
    <b:Year>2014</b:Year>
    <b:City>Quito</b:City>
    <b:Publisher>El Telégrafo</b:Publisher>
    <b:RefOrder>4</b:RefOrder>
  </b:Source>
  <b:Source>
    <b:Tag>Tur74</b:Tag>
    <b:SourceType>JournalArticle</b:SourceType>
    <b:Guid>{08BF97AD-FF99-4CFD-803D-A2CFAE2FFD8E}</b:Guid>
    <b:Author>
      <b:Author>
        <b:NameList>
          <b:Person>
            <b:Last>Turner</b:Last>
            <b:First>Victor</b:First>
          </b:Person>
        </b:NameList>
      </b:Author>
    </b:Author>
    <b:Title>Social Dramas and Ritual Metaphors</b:Title>
    <b:JournalName>Dramas, Fields, and Metaphors. Symbolic Action in Human Society</b:JournalName>
    <b:Year>1974</b:Year>
    <b:Pages>23 - 59</b:Pages>
    <b:RefOrder>1</b:RefOrder>
  </b:Source>
  <b:Source>
    <b:Tag>Tei04</b:Tag>
    <b:SourceType>JournalArticle</b:SourceType>
    <b:Guid>{1CFF56E0-73F1-494A-A120-9D3B2C9CEEC6}</b:Guid>
    <b:Title>Los mercados como campos y arenas. Hacia una etnoeconomía de los procesos mercantiles</b:Title>
    <b:Year>2004</b:Year>
    <b:Author>
      <b:Author>
        <b:NameList>
          <b:Person>
            <b:Last>Teillery</b:Last>
            <b:First>Juan</b:First>
            <b:Middle>Castaingts</b:Middle>
          </b:Person>
        </b:NameList>
      </b:Author>
    </b:Author>
    <b:JournalName>Alteridades </b:JournalName>
    <b:Pages>109 - 125</b:Pages>
    <b:RefOrder>2</b:RefOrder>
  </b:Source>
  <b:Source>
    <b:Tag>Pol13</b:Tag>
    <b:SourceType>BookSection</b:SourceType>
    <b:Guid>{4471A174-D84F-40B6-9C79-3D39A68F4876}</b:Guid>
    <b:Title>Nuestra obsoleta mentalidad del mercado</b:Title>
    <b:Year>2013</b:Year>
    <b:Author>
      <b:Author>
        <b:NameList>
          <b:Person>
            <b:Last>Polanyi</b:Last>
            <b:First>Karl</b:First>
          </b:Person>
        </b:NameList>
      </b:Author>
    </b:Author>
    <b:BookTitle>Mediterráneo económico</b:BookTitle>
    <b:Pages>51 - 61</b:Pages>
    <b:RefOrder>5</b:RefOrder>
  </b:Source>
  <b:Source>
    <b:Tag>Nar01</b:Tag>
    <b:SourceType>JournalArticle</b:SourceType>
    <b:Guid>{1DCDB1EC-0F8C-4C09-A658-EAA22F191704}</b:Guid>
    <b:Title>Configuración y crisis del mito del trabajo</b:Title>
    <b:Year>2001</b:Year>
    <b:Pages>13 - 24</b:Pages>
    <b:Author>
      <b:Author>
        <b:NameList>
          <b:Person>
            <b:Last>Naredo</b:Last>
            <b:First>José</b:First>
            <b:Middle>Manuel</b:Middle>
          </b:Person>
        </b:NameList>
      </b:Author>
    </b:Author>
    <b:JournalName>Archipiélago: Cuadernos de Crítica de la Cultura</b:JournalName>
    <b:RefOrder>6</b:RefOrder>
  </b:Source>
  <b:Source>
    <b:Tag>Man98</b:Tag>
    <b:SourceType>Book</b:SourceType>
    <b:Guid>{7E91CD37-DFB6-4E17-AED1-3D6F4247D35C}</b:Guid>
    <b:Title>Principios de economía</b:Title>
    <b:Year>1998</b:Year>
    <b:Author>
      <b:Author>
        <b:NameList>
          <b:Person>
            <b:Last>Mankiw</b:Last>
            <b:First>Gregory</b:First>
          </b:Person>
        </b:NameList>
      </b:Author>
    </b:Author>
    <b:City>España</b:City>
    <b:Publisher>Ed. Mac Graw Hill</b:Publisher>
    <b:RefOrder>7</b:RefOrder>
  </b:Source>
  <b:Source>
    <b:Tag>Mar05</b:Tag>
    <b:SourceType>Book</b:SourceType>
    <b:Guid>{5938CB0C-C818-4902-A83D-332582FF54E8}</b:Guid>
    <b:Author>
      <b:Author>
        <b:NameList>
          <b:Person>
            <b:Last>Marx</b:Last>
            <b:First>Karl</b:First>
          </b:Person>
        </b:NameList>
      </b:Author>
    </b:Author>
    <b:Title>El Capital tomo I </b:Title>
    <b:Year>2005</b:Year>
    <b:City>México</b:City>
    <b:Publisher>Siglo xxi Editores</b:Publisher>
    <b:RefOrder>8</b:RefOrder>
  </b:Source>
  <b:Source>
    <b:Tag>Carsf1</b:Tag>
    <b:SourceType>DocumentFromInternetSite</b:SourceType>
    <b:Guid>{58532420-6F42-4646-9871-388F3C5D65C7}</b:Guid>
    <b:Year>s/f</b:Year>
    <b:Author>
      <b:Author>
        <b:NameList>
          <b:Person>
            <b:Last>Carcanholo</b:Last>
            <b:First>Reinaldo</b:First>
          </b:Person>
        </b:NameList>
      </b:Author>
    </b:Author>
    <b:InternetSiteTitle>Mercancía y valor-trabajo: Guía de Lectura de Marx</b:InternetSiteTitle>
    <b:URL>http://www.lahaine.org/amauta/b2-img/carcanoholo_merc.pdf</b:URL>
    <b:RefOrder>9</b:RefOrder>
  </b:Source>
  <b:Source>
    <b:Tag>MarcadorDePosición1</b:Tag>
    <b:SourceType>DocumentFromInternetSite</b:SourceType>
    <b:Guid>{AFF43553-B3CC-4D05-BFC5-A5AFD3C42E90}</b:Guid>
    <b:Author>
      <b:Author>
        <b:NameList>
          <b:Person>
            <b:Last>Novo</b:Last>
          </b:Person>
        </b:NameList>
      </b:Author>
    </b:Author>
    <b:Title>Revista de Educación</b:Title>
    <b:Year>2009</b:Year>
    <b:Month>Marzo-abril</b:Month>
    <b:Day>3-9</b:Day>
    <b:RefOrder>10</b:RefOrder>
  </b:Source>
  <b:Source>
    <b:Tag>UNE16</b:Tag>
    <b:SourceType>InternetSite</b:SourceType>
    <b:Guid>{BA34672E-8E46-424B-9B2B-29FF04CF8983}</b:Guid>
    <b:Author>
      <b:Author>
        <b:Corporate>UNESCO</b:Corporate>
      </b:Author>
    </b:Author>
    <b:Title>Educación para el desarrollo sostenible</b:Title>
    <b:Year>2016</b:Year>
    <b:URL>http://www.unesco.org/new/es/education/themes/leading-the-international-agenda/education-for-sustainable-development/education-for-sustainable-development/</b:URL>
    <b:RefOrder>11</b:RefOrder>
  </b:Source>
  <b:Source>
    <b:Tag>Azn09</b:Tag>
    <b:SourceType>JournalArticle</b:SourceType>
    <b:Guid>{85D240F7-8E33-4E2C-AC8C-2BA11B1AD8E2}</b:Guid>
    <b:Title>La formación de competencias para el desarrollo sostenible: el papel de la Universidad</b:Title>
    <b:JournalName>Revista de Educación</b:JournalName>
    <b:Year>2009</b:Year>
    <b:Pages>323</b:Pages>
    <b:Author>
      <b:Author>
        <b:NameList>
          <b:Person>
            <b:Last>Aznar Minguet</b:Last>
            <b:First>Pilar</b:First>
          </b:Person>
        </b:NameList>
      </b:Author>
    </b:Author>
    <b:RefOrder>12</b:RefOrder>
  </b:Source>
  <b:Source>
    <b:Tag>Sol</b:Tag>
    <b:SourceType>InternetSite</b:SourceType>
    <b:Guid>{C6BCCFC9-D46D-4551-8693-D37DC4CF5814}</b:Guid>
    <b:Title>Estrategias de Comunicación y Educación para el Desarrollo Sostrenible</b:Title>
    <b:URL>http://unesdoc.unesco.org/images/0015/001595/159531s.pdf</b:URL>
    <b:Author>
      <b:Author>
        <b:Corporate>Solano, David; UNESCO</b:Corporate>
      </b:Author>
    </b:Author>
    <b:RefOrder>13</b:RefOrder>
  </b:Source>
  <b:Source>
    <b:Tag>Cas</b:Tag>
    <b:SourceType>JournalArticle</b:SourceType>
    <b:Guid>{6FEFD585-8FF8-4C68-9978-AEB7CA02F6A3}</b:Guid>
    <b:Author>
      <b:Author>
        <b:NameList>
          <b:Person>
            <b:Last>Martínez Castillo</b:Last>
            <b:First>Roger</b:First>
          </b:Person>
        </b:NameList>
      </b:Author>
    </b:Author>
    <b:URL>Dialnet-EnsayoCriticoSobreEducacionAmbiental-4156233.pdf</b:URL>
    <b:Year>2012</b:Year>
    <b:Month>Mayo</b:Month>
    <b:Day>28</b:Day>
    <b:JournalName>Revista Electrónica- Diálogos Educativos</b:JournalName>
    <b:Issue>24</b:Issue>
    <b:Comments>http://www.dialogoseducativos.cl/revistas/n24/martinez</b:Comments>
    <b:RefOrder>14</b:RefOrder>
  </b:Source>
  <b:Source>
    <b:Tag>Min16</b:Tag>
    <b:SourceType>InternetSite</b:SourceType>
    <b:Guid>{DEE68078-3181-4863-9B4D-D67CB2E854F0}</b:Guid>
    <b:Title>Currículo</b:Title>
    <b:Year>2016</b:Year>
    <b:Author>
      <b:Author>
        <b:Corporate>Ministerio de Educación</b:Corporate>
      </b:Author>
    </b:Author>
    <b:URL>https://educacion.gob.ec/curriculo/</b:URL>
    <b:RefOrder>15</b:RefOrder>
  </b:Source>
  <b:Source>
    <b:Tag>Qui101</b:Tag>
    <b:SourceType>JournalArticle</b:SourceType>
    <b:Guid>{C4211996-A22B-4EB3-A3C9-174219845F54}</b:Guid>
    <b:Author>
      <b:Author>
        <b:NameList>
          <b:Person>
            <b:Last>Quiva</b:Last>
          </b:Person>
          <b:Person>
            <b:Last>Dayli</b:Last>
          </b:Person>
          <b:Person>
            <b:Last>Luids</b:Last>
            <b:First>Vera</b:First>
          </b:Person>
        </b:NameList>
      </b:Author>
    </b:Author>
    <b:Title>LA EDUCACIÓN AMBIENTAL COMO HERRAMIENTA PARA PROMOVER EL DESRROLLO SOSTENIBLE</b:Title>
    <b:Year>2010</b:Year>
    <b:RefOrder>16</b:RefOrder>
  </b:Source>
  <b:Source>
    <b:Tag>Car06</b:Tag>
    <b:SourceType>JournalArticle</b:SourceType>
    <b:Guid>{EA0804A5-BD97-412B-91ED-A57589FE347C}</b:Guid>
    <b:Author>
      <b:Author>
        <b:NameList>
          <b:Person>
            <b:Last>Carvo</b:Last>
            <b:First>Gutiérrez</b:First>
          </b:Person>
        </b:NameList>
      </b:Author>
    </b:Author>
    <b:JournalName>Revista Ibveroamerica de Educación</b:JournalName>
    <b:Year>2006</b:Year>
    <b:Pages>25-69</b:Pages>
    <b:Issue>40</b:Issue>
    <b:RefOrder>17</b:RefOrder>
  </b:Source>
  <b:Source>
    <b:Tag>Nov09</b:Tag>
    <b:SourceType>DocumentFromInternetSite</b:SourceType>
    <b:Guid>{1BDF1061-C281-4E57-8ECE-56BEB64F0C17}</b:Guid>
    <b:Author>
      <b:Author>
        <b:NameList>
          <b:Person>
            <b:Last>Novo</b:Last>
          </b:Person>
        </b:NameList>
      </b:Author>
    </b:Author>
    <b:Title>Revista de Educación</b:Title>
    <b:Year>2009</b:Year>
    <b:Month>Marzo-abril</b:Month>
    <b:Day>3-9</b:Day>
    <b:InternetSiteTitle>La educación ambiental,una genuina educación para el desarrollo sostenible</b:InternetSiteTitle>
    <b:URL>http://www.academia.edu/4309307/La_educacion_ambiental_una_genuina_educacion_para_el_desarrollo_sostenible</b:URL>
    <b:RefOrder>18</b:RefOrder>
  </b:Source>
  <b:Source>
    <b:Tag>Cor12</b:Tag>
    <b:SourceType>InternetSite</b:SourceType>
    <b:Guid>{40EDCE14-D963-4174-AF80-F4D53FE4414A}</b:Guid>
    <b:Title>Primeras aproximaciones para un concepto de educación en el tercer milenio</b:Title>
    <b:Year>2012</b:Year>
    <b:URL>http://letras-uruguay.espaciolatino.com/aaa/cortes_lutz_guillermo/primeras_aproximaciones_para_un_concepto_de_educacion.htm</b:URL>
    <b:Author>
      <b:Author>
        <b:NameList>
          <b:Person>
            <b:Last>Cortés </b:Last>
            <b:First>Lutz</b:First>
          </b:Person>
        </b:NameList>
      </b:Author>
    </b:Author>
    <b:RefOrder>19</b:RefOrder>
  </b:Source>
  <b:Source>
    <b:Tag>OIK98</b:Tag>
    <b:SourceType>BookSection</b:SourceType>
    <b:Guid>{07E4B4AF-EA42-454D-915D-05450A958D59}</b:Guid>
    <b:Title> Guía de actividades de Educación Ambiental para docentes de Educación Media</b:Title>
    <b:Year>1998</b:Year>
    <b:Author>
      <b:Author>
        <b:Corporate>OIKOS </b:Corporate>
      </b:Author>
    </b:Author>
    <b:RefOrder>20</b:RefOrder>
  </b:Source>
  <b:Source>
    <b:Tag>UNE09</b:Tag>
    <b:SourceType>Report</b:SourceType>
    <b:Guid>{A32DB361-876F-4AA5-AA57-5F4A70EED1D3}</b:Guid>
    <b:Author>
      <b:Author>
        <b:NameList>
          <b:Person>
            <b:Last>UNESCO</b:Last>
          </b:Person>
        </b:NameList>
      </b:Author>
    </b:Author>
    <b:Title>Programa Internacional de Educación Ambiental</b:Title>
    <b:Year>2009</b:Year>
    <b:Publisher>Oficina Regional De Educación</b:Publisher>
    <b:City>Santiago de Chile</b:City>
    <b:RefOrder>21</b:RefOrder>
  </b:Source>
  <b:Source>
    <b:Tag>Mck02</b:Tag>
    <b:SourceType>Book</b:SourceType>
    <b:Guid>{79F7128A-2D6A-487E-AB67-D19293948F82}</b:Guid>
    <b:Title>Manual de Educación Ambiental para el Desarrollo Sostenible</b:Title>
    <b:Year>2002</b:Year>
    <b:City>Knoxville</b:City>
    <b:Publisher>Centro de Energía, Medio Ambiente y Recursos, universidad de Tennessee</b:Publisher>
    <b:Author>
      <b:Author>
        <b:NameList>
          <b:Person>
            <b:Last>Mckeown</b:Last>
            <b:First>Rosalyn</b:First>
          </b:Person>
        </b:NameList>
      </b:Author>
    </b:Author>
    <b:CountryRegion>U.S.A</b:CountryRegion>
    <b:NumberVolumes>Versión 2</b:NumberVolumes>
    <b:RefOrder>22</b:RefOrder>
  </b:Source>
  <b:Source>
    <b:Tag>Sau99</b:Tag>
    <b:SourceType>Book</b:SourceType>
    <b:Guid>{FF3A5749-26FD-4B12-A2DB-C149FC997299}</b:Guid>
    <b:Author>
      <b:Author>
        <b:NameList>
          <b:Person>
            <b:Last>Sauvé</b:Last>
            <b:First>Lucie</b:First>
          </b:Person>
        </b:NameList>
      </b:Author>
    </b:Author>
    <b:Title>La Educación Ambiental entre la modernidad y la posmodernidad: en busca de un marco educativo de referencia integrador</b:Title>
    <b:Year>1999</b:Year>
    <b:Pages>7-27</b:Pages>
    <b:RefOrder>23</b:RefOrder>
  </b:Source>
  <b:Source>
    <b:Tag>Nac87</b:Tag>
    <b:SourceType>InternetSite</b:SourceType>
    <b:Guid>{5ECD1F3E-CAC7-4923-97C2-C00E3925366E}</b:Guid>
    <b:Author>
      <b:Author>
        <b:Corporate>Naciones Unidas</b:Corporate>
      </b:Author>
    </b:Author>
    <b:Title>Informe de la Comisicón Mundial sobre el Medio Ambiente y el Desarrollo sostenible</b:Title>
    <b:Year>1987</b:Year>
    <b:URL>https://es.scribd.com/doc/105305734/ONU-Informe-Brundtland-Ago-1987-Informe-de-la-Comision-Mundial-sobre-Medio-Ambiente-y-Desarrollo</b:URL>
    <b:RefOrder>24</b:RefOrder>
  </b:Source>
  <b:Source>
    <b:Tag>Pér</b:Tag>
    <b:SourceType>JournalArticle</b:SourceType>
    <b:Guid>{0BB83101-36F7-4E60-B26D-1504050134CF}</b:Guid>
    <b:Author>
      <b:Author>
        <b:NameList>
          <b:Person>
            <b:Last>Pérez</b:Last>
            <b:First>Daniel</b:First>
            <b:Middle>Gil. Vilches Amparo</b:Middle>
          </b:Person>
        </b:NameList>
      </b:Author>
    </b:Author>
    <b:Title>Década de la Educación para el desarrollo sostenible. Algunas ideas para elaborar una estrategia global</b:Title>
    <b:JournalName>Revista Eureka sobre Enseñanza y Divulgación de las Ciencias</b:JournalName>
    <b:Year>2005</b:Year>
    <b:Pages>91-100</b:Pages>
    <b:Volume>2</b:Volume>
    <b:Issue>1</b:Issue>
    <b:RefOrder>25</b:RefOrder>
  </b:Source>
  <b:Source>
    <b:Tag>Nov06</b:Tag>
    <b:SourceType>BookSection</b:SourceType>
    <b:Guid>{F8DF98D3-0763-4DF4-AEC0-C4DF42D3E2BD}</b:Guid>
    <b:Title>El desarrollo sostenible. Su dimensión ambiental y educación</b:Title>
    <b:Year>2006</b:Year>
    <b:Author>
      <b:Author>
        <b:NameList>
          <b:Person>
            <b:Last>Novo</b:Last>
            <b:First>María</b:First>
          </b:Person>
        </b:NameList>
      </b:Author>
    </b:Author>
    <b:City>Madrid</b:City>
    <b:Publisher>Pearson Educación S.A.</b:Publisher>
    <b:Pages>356</b:Pages>
    <b:RefOrder>26</b:RefOrder>
  </b:Source>
  <b:Source>
    <b:Tag>UNE121</b:Tag>
    <b:SourceType>JournalArticle</b:SourceType>
    <b:Guid>{10400D74-7828-4173-9A93-6BD4999996C2}</b:Guid>
    <b:Author>
      <b:Author>
        <b:Corporate>UNESCO</b:Corporate>
      </b:Author>
    </b:Author>
    <b:Title>Educación para el desarrollo sostenible</b:Title>
    <b:InternetSiteTitle>Libro de consulta</b:InternetSiteTitle>
    <b:Year>2012</b:Year>
    <b:JournalName>Libro de consulta</b:JournalName>
    <b:City>Paris</b:City>
    <b:Issue>4</b:Issue>
    <b:RefOrder>27</b:RefOrder>
  </b:Source>
  <b:Source>
    <b:Tag>Qui10</b:Tag>
    <b:SourceType>JournalArticle</b:SourceType>
    <b:Guid>{768A0968-EE2A-43B4-ABA9-CF67FAEE920C}</b:Guid>
    <b:Title>LA EDUCACIÓN AMBIENTAL COMO HERRAMIENTA PARA PROMOVER EL DESRROLLO SOSTENIBLE</b:Title>
    <b:Year>2010</b:Year>
    <b:Volume>12</b:Volume>
    <b:NumberVolumes>3</b:NumberVolumes>
    <b:Author>
      <b:Author>
        <b:NameList>
          <b:Person>
            <b:Last>Quiva</b:Last>
            <b:First>Dayli</b:First>
          </b:Person>
        </b:NameList>
      </b:Author>
    </b:Author>
    <b:JournalName>Revista de estudios Interdisciplinarios en Ciencias Sociales</b:JournalName>
    <b:Pages>378 - 394</b:Pages>
    <b:RefOrder>28</b:RefOrder>
  </b:Source>
  <b:Source>
    <b:Tag>Mar12</b:Tag>
    <b:SourceType>BookSection</b:SourceType>
    <b:Guid>{AAA7C3B6-D243-4CBA-BEA2-589F0D60A1D5}</b:Guid>
    <b:Author>
      <b:Author>
        <b:Corporate>Martínez Jonathan</b:Corporate>
      </b:Author>
    </b:Author>
    <b:Title>Psicología Ambiental</b:Title>
    <b:Year>2012</b:Year>
    <b:RefOrder>29</b:RefOrder>
  </b:Source>
  <b:Source>
    <b:Tag>Psi</b:Tag>
    <b:SourceType>InternetSite</b:SourceType>
    <b:Guid>{5C22C4BF-CFD2-4D08-9E47-B2FAD253E12B}</b:Guid>
    <b:Title>Psicología de la intervención social</b:Title>
    <b:Author>
      <b:Author>
        <b:Corporate>Psicología de la intervención social</b:Corporate>
      </b:Author>
    </b:Author>
    <b:URL>https://www.cop.es/perfiles/contenido/is.htm</b:URL>
    <b:RefOrder>30</b:RefOrder>
  </b:Source>
  <b:Source>
    <b:Tag>Mir13</b:Tag>
    <b:SourceType>JournalArticle</b:SourceType>
    <b:Guid>{FDEFB175-F0F3-42B7-BA52-F6AD01A05D7D}</b:Guid>
    <b:Title>Cultura ambiental: un estudio desde las dimensiones de valor, creencias, actitudes y comportamiento ambientales</b:Title>
    <b:Year>2013</b:Year>
    <b:Month>Diciembre</b:Month>
    <b:Author>
      <b:Author>
        <b:NameList>
          <b:Person>
            <b:Last>Miranda Murillo</b:Last>
            <b:First>Luisa Margarita</b:First>
          </b:Person>
        </b:NameList>
      </b:Author>
    </b:Author>
    <b:City>Tolims</b:City>
    <b:Volume>8</b:Volume>
    <b:Issue>2</b:Issue>
    <b:StandardNumber>94-105</b:StandardNumber>
    <b:RefOrder>31</b:RefOrder>
  </b:Source>
  <b:Source>
    <b:Tag>Agu051</b:Tag>
    <b:SourceType>JournalArticle</b:SourceType>
    <b:Guid>{A6EAD7A2-133C-4201-8CC8-3998A6DE6781}</b:Guid>
    <b:Author>
      <b:Author>
        <b:NameList>
          <b:Person>
            <b:Last>Aguilar</b:Last>
            <b:First>M.,</b:First>
            <b:Middle>Monteoliva, , A., &amp; García Martínez, M.</b:Middle>
          </b:Person>
        </b:NameList>
      </b:Author>
    </b:Author>
    <b:Title>Aguilar, M., Monteoliva, , A., &amp; GarInfluencia de las normas, los valores, las creencias proambientales y la conducta basada sobre la intencióm de reciclar.</b:Title>
    <b:JournalName> Medioambiente y Comportamiento humano</b:JournalName>
    <b:Year>2005</b:Year>
    <b:Volume>6</b:Volume>
    <b:Issue>1</b:Issue>
    <b:RefOrder>32</b:RefOrder>
  </b:Source>
  <b:Source>
    <b:Tag>Por</b:Tag>
    <b:SourceType>InternetSite</b:SourceType>
    <b:Guid>{2D6933AA-D867-41B2-9582-8956B42DBD20}</b:Guid>
    <b:Author>
      <b:Author>
        <b:Corporate>Por un futuro sostenible</b:Corporate>
      </b:Author>
    </b:Author>
    <b:Title>Década por una educación para la sostenibilidad</b:Title>
    <b:URL>http://www.oei.es/historico/decada/accion004.htm</b:URL>
    <b:RefOrder>33</b:RefOrder>
  </b:Source>
  <b:Source>
    <b:Tag>FUN12</b:Tag>
    <b:SourceType>Book</b:SourceType>
    <b:Guid>{2DD7C553-0F25-491F-8999-9BAF748D527C}</b:Guid>
    <b:Author>
      <b:Author>
        <b:Corporate>FUNIBER</b:Corporate>
      </b:Author>
    </b:Author>
    <b:Title>La Educación Ambiental en la Educación Formal</b:Title>
    <b:Year>2012</b:Year>
    <b:City>Florianápolis</b:City>
    <b:Publisher>Fundación Universitaria Iberoamericana</b:Publisher>
    <b:RefOrder>34</b:RefOrder>
  </b:Source>
  <b:Source>
    <b:Tag>Aik85</b:Tag>
    <b:SourceType>InternetSite</b:SourceType>
    <b:Guid>{4F28E94D-D70C-4AA6-8E56-DFB5D04FB0D3}</b:Guid>
    <b:Author>
      <b:Author>
        <b:Corporate>Aikenhead, G. S</b:Corporate>
      </b:Author>
    </b:Author>
    <b:Title>Collective decision making in the social context of science.</b:Title>
    <b:JournalName>Science Education. </b:JournalName>
    <b:Year>1985</b:Year>
    <b:URL>http://quimicageneralpapimeunam.org.mx/Acceso_alumnos_archivos/Educacion_para_desarrollo.htm</b:URL>
    <b:RefOrder>35</b:RefOrder>
  </b:Source>
  <b:Source>
    <b:Tag>Pér13</b:Tag>
    <b:SourceType>InternetSite</b:SourceType>
    <b:Guid>{0D954A3B-88C0-4F35-9A57-0A3AA93AC236}</b:Guid>
    <b:Title>Comportamiento ambiental en estudiantes de secundaria</b:Title>
    <b:Year>2013</b:Year>
    <b:URL>http://vinculando.org/educacion/comportamiento-ambiental-en-estudiantes-de-secundaria.html</b:URL>
    <b:Author>
      <b:Author>
        <b:NameList>
          <b:Person>
            <b:Last>Pérez Pinto</b:Last>
            <b:First>David</b:First>
          </b:Person>
        </b:NameList>
      </b:Author>
    </b:Author>
    <b:Month>Junio</b:Month>
    <b:Day>24</b:Day>
    <b:RefOrder>36</b:RefOrder>
  </b:Source>
  <b:Source>
    <b:Tag>CAR82</b:Tag>
    <b:SourceType>InternetSite</b:SourceType>
    <b:Guid>{70D75E3C-7E4B-48EF-AE2B-0B9F408BCB1F}</b:Guid>
    <b:Title>Carta  Mundial de la Naturaleza</b:Title>
    <b:InternetSiteTitle>ASAMBLEA GENERAL DE LAS NACIONES UNIDAS</b:InternetSiteTitle>
    <b:Year>1982</b:Year>
    <b:Month>Octubre</b:Month>
    <b:Day>28</b:Day>
    <b:YearAccessed>2016</b:YearAccessed>
    <b:MonthAccessed>abril</b:MonthAccessed>
    <b:DayAccessed>30</b:DayAccessed>
    <b:URL>http://www.jmarcano.com/educa/docs/carta_mundial.html</b:URL>
    <b:RefOrder>37</b:RefOrder>
  </b:Source>
  <b:Source>
    <b:Tag>VIL91</b:Tag>
    <b:SourceType>Book</b:SourceType>
    <b:Guid>{CD52FA35-F451-4CAE-A008-7F8B577B22D4}</b:Guid>
    <b:Author>
      <b:Author>
        <b:NameList>
          <b:Person>
            <b:Last>VILLAROEL</b:Last>
            <b:First>J</b:First>
          </b:Person>
        </b:NameList>
      </b:Author>
    </b:Author>
    <b:Title>Manual de Investigación Documental. Quito.</b:Title>
    <b:Year>1991</b:Year>
    <b:City> Quito.</b:City>
    <b:RefOrder>38</b:RefOrder>
  </b:Source>
  <b:Source>
    <b:Tag>HER141</b:Tag>
    <b:SourceType>BookSection</b:SourceType>
    <b:Guid>{B2063324-B1F1-4B5A-8B16-00ECF47F22F1}</b:Guid>
    <b:Title>METODOLOGÍA DE LA INVESTIGACIÓN</b:Title>
    <b:Year>2014</b:Year>
    <b:Author>
      <b:Author>
        <b:NameList>
          <b:Person>
            <b:Last>HERNÁNDEZ SAMPIERI</b:Last>
            <b:First>Roberto</b:First>
          </b:Person>
        </b:NameList>
      </b:Author>
    </b:Author>
    <b:Pages>482</b:Pages>
    <b:City>México. DF</b:City>
    <b:Publisher> Mac Graw Hill</b:Publisher>
    <b:Edition> 6°</b:Edition>
    <b:RefOrder>39</b:RefOrder>
  </b:Source>
  <b:Source>
    <b:Tag>Pér08</b:Tag>
    <b:SourceType>InternetSite</b:SourceType>
    <b:Guid>{EB793322-924E-4CF1-84FD-E68E9A657DE8}</b:Guid>
    <b:Title>Definición de</b:Title>
    <b:Year>2008</b:Year>
    <b:URL>http://definicion.de/holistica/</b:URL>
    <b:Author>
      <b:Author>
        <b:NameList>
          <b:Person>
            <b:Last>Pérez Porto</b:Last>
            <b:First>Julián</b:First>
          </b:Person>
        </b:NameList>
      </b:Author>
    </b:Author>
    <b:RefOrder>40</b:RefOrder>
  </b:Source>
  <b:Source>
    <b:Tag>Bio16</b:Tag>
    <b:SourceType>InternetSite</b:SourceType>
    <b:Guid>{13215D8C-7529-42A0-9640-8DE5C30846F2}</b:Guid>
    <b:Author>
      <b:Author>
        <b:Corporate>Biodiversidad Mexicana</b:Corporate>
      </b:Author>
    </b:Author>
    <b:Title>Comisión Nacional para el conocimiento y el uso de la Biodiversidad</b:Title>
    <b:Year>2016</b:Year>
    <b:URL>http://www.biodiversidad.gob.mx/planeta/quees.html</b:URL>
    <b:YearAccessed>2017</b:YearAccessed>
    <b:MonthAccessed>Enero</b:MonthAccessed>
    <b:DayAccessed>22</b:DayAccessed>
    <b:RefOrder>41</b:RefOrder>
  </b:Source>
  <b:Source>
    <b:Tag>Agu052</b:Tag>
    <b:SourceType>JournalArticle</b:SourceType>
    <b:Guid>{BD3B3433-B2DB-4659-B99B-6B73211EA26D}</b:Guid>
    <b:Title>Influencia de las normas, los valores, las creencias proambientales y la conducta pasada sobre la intención de reciclar</b:Title>
    <b:Year>2005</b:Year>
    <b:Month>junio</b:Month>
    <b:Day>1</b:Day>
    <b:JournalName>Modo Ambiente y Comportamiento Humano</b:JournalName>
    <b:Pages>23-36</b:Pages>
    <b:Author>
      <b:Author>
        <b:NameList>
          <b:Person>
            <b:Last>Aguilar Luzón</b:Last>
            <b:First>María del carmen</b:First>
          </b:Person>
          <b:Person>
            <b:Last>Monteoliva Sánchez</b:Last>
            <b:First>Adeladida</b:First>
          </b:Person>
        </b:NameList>
      </b:Author>
    </b:Author>
    <b:Publisher>Resma</b:Publisher>
    <b:RefOrder>42</b:RefOrder>
  </b:Source>
  <b:Source>
    <b:Tag>Fer10</b:Tag>
    <b:SourceType>Book</b:SourceType>
    <b:Guid>{4505B43F-ABBE-4EC2-BAEF-48A6F9B3ECB7}</b:Guid>
    <b:Title>Universidad y Currículo en Venezuela, Hacia el Tercer Milenio</b:Title>
    <b:Year>2010</b:Year>
    <b:City>Caracas</b:City>
    <b:Author>
      <b:Author>
        <b:NameList>
          <b:Person>
            <b:Last>Fernández </b:Last>
            <b:First>Alejandra</b:First>
          </b:Person>
        </b:NameList>
      </b:Author>
      <b:Editor>
        <b:NameList>
          <b:Person>
            <b:Last>Venezuela</b:Last>
            <b:First>Universidad</b:First>
            <b:Middle>Central de</b:Middle>
          </b:Person>
        </b:NameList>
      </b:Editor>
    </b:Author>
    <b:CountryRegion>Venezuela</b:CountryRegion>
    <b:RefOrder>43</b:RefOrder>
  </b:Source>
  <b:Source>
    <b:Tag>Mac05</b:Tag>
    <b:SourceType>InternetSite</b:SourceType>
    <b:Guid>{E868EBB4-1678-46F3-A4E2-701D88377985}</b:Guid>
    <b:Title>UNESCO</b:Title>
    <b:Year>2005</b:Year>
    <b:InternetSiteTitle>El concepto de sostenibilidad</b:InternetSiteTitle>
    <b:URL>http://unesdoc.unesco.org/images/0016/001621/162177s.pdf</b:URL>
    <b:Author>
      <b:Author>
        <b:NameList>
          <b:Person>
            <b:Last>Macedo</b:Last>
            <b:First>Beatriz</b:First>
          </b:Person>
        </b:NameList>
      </b:Author>
    </b:Author>
    <b:RefOrder>44</b:RefOrder>
  </b:Source>
  <b:Source>
    <b:Tag>EDA02</b:Tag>
    <b:SourceType>InternetSite</b:SourceType>
    <b:Guid>{600D411A-11C1-4EA7-BF97-34C199E67B16}</b:Guid>
    <b:Author>
      <b:Author>
        <b:NameList>
          <b:Person>
            <b:Last>MORÍN</b:Last>
            <b:First>EDAGR</b:First>
          </b:Person>
        </b:NameList>
      </b:Author>
    </b:Author>
    <b:Title>LA CABEZA BIEN PUESTA</b:Title>
    <b:InternetSiteTitle>Repensar la reforma- Reformar el pensamiento</b:InternetSiteTitle>
    <b:Year>2002</b:Year>
    <b:URL>https://revistanotaalpie.files.wordpress.com/2014/05/la_cabeza_bien_puesta_1979.pdf</b:URL>
    <b:RefOrder>45</b:RefOrder>
  </b:Source>
  <b:Source>
    <b:Tag>ANA</b:Tag>
    <b:SourceType>InternetSite</b:SourceType>
    <b:Guid>{0E093CC5-7804-446F-92AC-8457FFB89820}</b:Guid>
    <b:Author>
      <b:Author>
        <b:NameList>
          <b:Person>
            <b:Last>FREGA</b:Last>
            <b:First>ANA</b:First>
          </b:Person>
        </b:NameList>
      </b:Author>
    </b:Author>
    <b:Title>Arte, Música, Educación e Interdsiciplinariedad</b:Title>
    <b:URL>www.musicaclasicaargentina.com</b:URL>
    <b:Year>2003</b:Year>
    <b:RefOrder>46</b:RefOrder>
  </b:Source>
  <b:Source>
    <b:Tag>LÓP05</b:Tag>
    <b:SourceType>InternetSite</b:SourceType>
    <b:Guid>{60EF2245-B0A0-44FF-BF30-4B31AA0C7972}</b:Guid>
    <b:Author>
      <b:Author>
        <b:NameList>
          <b:Person>
            <b:Last>LÓPEZ</b:Last>
            <b:First>RUÍZ</b:First>
          </b:Person>
        </b:NameList>
      </b:Author>
    </b:Author>
    <b:Title>Construir el currículum global. Otra enseñanza de la sociedad del conocimiento.</b:Title>
    <b:Year>2005</b:Year>
    <b:Version>Archidona: Aljibe</b:Version>
    <b:Comments>297pp</b:Comments>
    <b:RefOrder>47</b:RefOrder>
  </b:Source>
  <b:Source>
    <b:Tag>Mar08</b:Tag>
    <b:SourceType>InternetSite</b:SourceType>
    <b:Guid>{F688AA78-8E1B-478E-90FC-AF00768E2F62}</b:Guid>
    <b:Title>La Interdisciplinariedad en la Enseñanza de las Ciencias</b:Title>
    <b:Year>2008</b:Year>
    <b:URL>http://webdelprofesor.ula.ve/humanidades/marygri/documents/PPD/Interdisciplinariedad.pdf</b:URL>
    <b:Author>
      <b:Author>
        <b:NameList>
          <b:Person>
            <b:Last>Maricarmen Grisolia Cardona</b:Last>
          </b:Person>
        </b:NameList>
      </b:Author>
    </b:Author>
    <b:RefOrder>48</b:RefOrder>
  </b:Source>
  <b:Source>
    <b:Tag>03ww</b:Tag>
    <b:SourceType>InternetSite</b:SourceType>
    <b:Guid>{390D9B30-091A-4162-B646-63A58AB8A93C}</b:Guid>
    <b:Year>2003</b:Year>
    <b:URL>www.musicaclasicaargentina.com</b:URL>
    <b:Title>Arte, Música, Educación e Interdsiciplinariedad</b:Title>
    <b:Author>
      <b:Author>
        <b:NameList>
          <b:Person>
            <b:Last>Frega</b:Last>
            <b:First>Ana</b:First>
          </b:Person>
        </b:NameList>
      </b:Author>
    </b:Author>
    <b:RefOrder>49</b:RefOrder>
  </b:Source>
  <b:Source>
    <b:Tag>Mor10</b:Tag>
    <b:SourceType>JournalArticle</b:SourceType>
    <b:Guid>{9DDFCB0B-08A0-44E0-805C-0B39A81E4125}</b:Guid>
    <b:Title>Transdisciplinariedad y educación</b:Title>
    <b:Year>2010</b:Year>
    <b:JournalName>rizomafreireano</b:JournalName>
    <b:City>UCB/DF/Brasil</b:City>
    <b:Volume>6</b:Volume>
    <b:Author>
      <b:Author>
        <b:NameList>
          <b:Person>
            <b:Last>Moraes</b:Last>
            <b:First>María Cándida</b:First>
          </b:Person>
        </b:NameList>
      </b:Author>
      <b:Editor>
        <b:NameList>
          <b:Person>
            <b:Last>Freire</b:Last>
            <b:First>Instituto</b:First>
            <b:Middle>paulo</b:Middle>
          </b:Person>
        </b:NameList>
      </b:Editor>
    </b:Author>
    <b:RefOrder>50</b:RefOrder>
  </b:Source>
  <b:Source>
    <b:Tag>Mor05</b:Tag>
    <b:SourceType>JournalArticle</b:SourceType>
    <b:Guid>{35EA3AB2-4D34-4A64-A1DE-4853C34D8D6E}</b:Guid>
    <b:Title>Escala de actitudes ambientales hacia problemas específicos</b:Title>
    <b:Year>2005</b:Year>
    <b:Author>
      <b:Author>
        <b:NameList>
          <b:Person>
            <b:Last> Moreno</b:Last>
            <b:First>Marta</b:First>
          </b:Person>
          <b:Person>
            <b:Last>Corraliza</b:Last>
            <b:First>José Antonio</b:First>
          </b:Person>
          <b:Person>
            <b:Last>Ruíz</b:Last>
            <b:First>Juan pedro</b:First>
          </b:Person>
        </b:NameList>
      </b:Author>
    </b:Author>
    <b:JournalName>Psicothema</b:JournalName>
    <b:Pages>502-508</b:Pages>
    <b:Volume>17</b:Volume>
    <b:Issue>3</b:Issue>
    <b:RefOrder>51</b:RefOrder>
  </b:Source>
  <b:Source>
    <b:Tag>Her141</b:Tag>
    <b:SourceType>BookSection</b:SourceType>
    <b:Guid>{00412AB6-5A93-4AB2-BE37-DADF24CF2A5E}</b:Guid>
    <b:Title>Metodología de la Investigación</b:Title>
    <b:Year>2014</b:Year>
    <b:City>México D.F</b:City>
    <b:Publisher>McGraw Hill</b:Publisher>
    <b:Author>
      <b:Author>
        <b:NameList>
          <b:Person>
            <b:Last>Hernández Sampieri</b:Last>
            <b:First>Roberto</b:First>
          </b:Person>
          <b:Person>
            <b:Last>Fernández Collado Carlos</b:Last>
          </b:Person>
          <b:Person>
            <b:Last>Batista Lucio Pilar</b:Last>
          </b:Person>
        </b:NameList>
      </b:Author>
    </b:Author>
    <b:CountryRegion>México</b:CountryRegion>
    <b:Edition>6°</b:Edition>
    <b:RefOrder>52</b:RefOrder>
  </b:Source>
  <b:Source>
    <b:Tag>Seg03</b:Tag>
    <b:SourceType>InternetSite</b:SourceType>
    <b:Guid>{19944066-6C48-4551-8BF9-0330EC0A7A81}</b:Guid>
    <b:Title>Diseños cuasiexperimentales</b:Title>
    <b:Year>2003</b:Year>
    <b:Month>Julio</b:Month>
    <b:URL>http://www.sld.cu/galerias/pdf/sitios/renacip/disenos_cuasiexperimentales.pdf</b:URL>
    <b:Author>
      <b:Author>
        <b:NameList>
          <b:Person>
            <b:Last>Segura</b:Last>
            <b:First>Angela</b:First>
          </b:Person>
        </b:NameList>
      </b:Author>
    </b:Author>
    <b:RefOrder>53</b:RefOrder>
  </b:Source>
  <b:Source>
    <b:Tag>Uni16</b:Tag>
    <b:SourceType>Report</b:SourceType>
    <b:Guid>{3256A2A2-D595-44D1-8728-E0AEFB07625B}</b:Guid>
    <b:Author>
      <b:Author>
        <b:Corporate>Universidad Central del Ecuador</b:Corporate>
      </b:Author>
    </b:Author>
    <b:Title>Rediseño curricular 2016-2021</b:Title>
    <b:Year>2016</b:Year>
    <b:City>Quito</b:City>
    <b:Department>Carr era de Ciencias Naturales</b:Department>
    <b:Institution>UCE</b:Institution>
    <b:Pages>85</b:Pages>
    <b:RefOrder>54</b:RefOrder>
  </b:Source>
  <b:Source>
    <b:Tag>Ale10</b:Tag>
    <b:SourceType>BookSection</b:SourceType>
    <b:Guid>{7FD5F2F5-D1AC-4C79-8A16-38CFA61A74F6}</b:Guid>
    <b:Author>
      <b:Author>
        <b:NameList>
          <b:Person>
            <b:Last>Fernández</b:Last>
            <b:First>Alejandra</b:First>
          </b:Person>
        </b:NameList>
      </b:Author>
    </b:Author>
    <b:Title>Universidad y Currículo en Venezuela: Hacia el Tercer Milenio</b:Title>
    <b:Year>2010</b:Year>
    <b:Publisher>CEP- FHE</b:Publisher>
    <b:RefOrder>55</b:RefOrder>
  </b:Source>
  <b:Source>
    <b:Tag>UPL11</b:Tag>
    <b:SourceType>BookSection</b:SourceType>
    <b:Guid>{4DF04D1B-45ED-48D7-B92B-FBCC908B1ACF}</b:Guid>
    <b:Author>
      <b:Author>
        <b:Corporate>UPEL</b:Corporate>
      </b:Author>
    </b:Author>
    <b:Title>Documento base del Currículo de la UPL</b:Title>
    <b:Year>2011</b:Year>
    <b:Pages>27- 28</b:Pages>
    <b:City>Caracas</b:City>
    <b:RefOrder>56</b:RefOrder>
  </b:Source>
  <b:Source>
    <b:Tag>PRE10</b:Tag>
    <b:SourceType>InternetSite</b:SourceType>
    <b:Guid>{986A8239-F438-4FD6-9645-B0B52DD473BD}</b:Guid>
    <b:Author>
      <b:Author>
        <b:NameList>
          <b:Person>
            <b:Last>PRESIDENCIA DE LA REPUBLICA</b:Last>
            <b:First>DEL</b:First>
            <b:Middle>ECUADOR</b:Middle>
          </b:Person>
        </b:NameList>
      </b:Author>
    </b:Author>
    <b:Title>LEY ORGÁNICA DE EDUCACIÓN SUPERIOR</b:Title>
    <b:Year>2010</b:Year>
    <b:URL>pág 7</b:URL>
    <b:RefOrder>57</b:RefOrder>
  </b:Source>
  <b:Source>
    <b:Tag>CON08</b:Tag>
    <b:SourceType>BookSection</b:SourceType>
    <b:Guid>{0D616DBA-2AAF-48FC-897B-B04E7D6A5134}</b:Guid>
    <b:Author>
      <b:Author>
        <b:Corporate>ASAMBLEA CONSTITUYENTE</b:Corporate>
      </b:Author>
    </b:Author>
    <b:Title>Conswtitución de la República del Ecuador</b:Title>
    <b:Year>2008</b:Year>
    <b:City>Montecristi- Manabí</b:City>
    <b:RefOrder>58</b:RefOrder>
  </b:Source>
  <b:Source>
    <b:Tag>Aut10</b:Tag>
    <b:SourceType>InternetSite</b:SourceType>
    <b:Guid>{827BD672-87B8-49B8-B905-B0CB9018F475}</b:Guid>
    <b:Title>Introducción al Diseño Curricular</b:Title>
    <b:Year>2010</b:Year>
    <b:Author>
      <b:Author>
        <b:Corporate>Autores principales del curriculum </b:Corporate>
      </b:Author>
    </b:Author>
    <b:Month>Junio</b:Month>
    <b:Day>23</b:Day>
    <b:URL>http://ugmdisenocurricular.blogspot.com/2010/06/introduccion-al-diseno-curricular.html</b:URL>
    <b:RefOrder>59</b:RefOrder>
  </b:Source>
  <b:Source>
    <b:Tag>Zan</b:Tag>
    <b:SourceType>JournalArticle</b:SourceType>
    <b:Guid>{B5F59C6C-B85E-479F-951F-43E8A00B3DDA}</b:Guid>
    <b:Author>
      <b:Author>
        <b:NameList>
          <b:Person>
            <b:Last>Zanbrano</b:Last>
            <b:Middle>et al</b:Middle>
            <b:First>Benit</b:First>
          </b:Person>
        </b:NameList>
      </b:Author>
    </b:Author>
    <b:Title>Percepción ambiental en estudiantes de secundaria</b:Title>
    <b:Year>2009</b:Year>
    <b:JournalName>Actualidades Investigativas en Educación</b:JournalName>
    <b:Pages>1-10</b:Pages>
    <b:Month>Enero</b:Month>
    <b:Day>15</b:Day>
    <b:Volume>9</b:Volume>
    <b:Issue>3</b:Issue>
    <b:RefOrder>60</b:RefOrder>
  </b:Source>
  <b:Source>
    <b:Tag>Ato11</b:Tag>
    <b:SourceType>Book</b:SourceType>
    <b:Guid>{077C5A3F-936A-4857-81EF-6A48F8DB89D6}</b:Guid>
    <b:Title>Metodología de la Investigación</b:Title>
    <b:Year>2011</b:Year>
    <b:Author>
      <b:Author>
        <b:NameList>
          <b:Person>
            <b:Last>Ato García</b:Last>
            <b:First>Manuel</b:First>
          </b:Person>
        </b:NameList>
      </b:Author>
    </b:Author>
    <b:City>Murcia</b:City>
    <b:Publisher>Editum. Ediciones de la Universidad de Murcia</b:Publisher>
    <b:RefOrder>61</b:RefOrder>
  </b:Source>
  <b:Source>
    <b:Tag>Nol</b:Tag>
    <b:SourceType>JournalArticle</b:SourceType>
    <b:Guid>{3FD44468-32DD-4891-9EB2-6F307882DE7D}</b:Guid>
    <b:Author>
      <b:Author>
        <b:NameList>
          <b:Person>
            <b:Last>Nolla </b:Last>
            <b:First>Nidia</b:First>
          </b:Person>
        </b:NameList>
      </b:Author>
    </b:Author>
    <b:Title>Instrumento para la evaluación del diseño  curricular</b:Title>
    <b:JournalName>Educ med Superior</b:JournalName>
    <b:Year>2004</b:Year>
    <b:Volume>18 </b:Volume>
    <b:Issue>3</b:Issue>
    <b:RefOrder>62</b:RefOrder>
  </b:Source>
  <b:Source>
    <b:Tag>UCE16</b:Tag>
    <b:SourceType>Report</b:SourceType>
    <b:Guid>{9A222EF0-25C1-4168-83A3-A2867D77EE14}</b:Guid>
    <b:Author>
      <b:Author>
        <b:Corporate>UCE</b:Corporate>
      </b:Author>
    </b:Author>
    <b:Title>Dirección General de Investigación y Postgrado</b:Title>
    <b:Year>2016</b:Year>
    <b:City>Quito</b:City>
    <b:Publisher>Editorial Universitaria</b:Publisher>
    <b:RefOrder>63</b:RefOrder>
  </b:Source>
  <b:Source>
    <b:Tag>Cas95</b:Tag>
    <b:SourceType>JournalArticle</b:SourceType>
    <b:Guid>{49482014-8327-49B8-A753-300446BA3A3F}</b:Guid>
    <b:Author>
      <b:Author>
        <b:NameList>
          <b:Person>
            <b:Last>Castanedo</b:Last>
            <b:Middle>Celedonio</b:Middle>
            <b:First>Secadas</b:First>
          </b:Person>
        </b:NameList>
      </b:Author>
    </b:Author>
    <b:Title>Escala para la evaluación de las actitudes pro- ambientales EAPA, de alumnos universitarios</b:Title>
    <b:Year>1995</b:Year>
    <b:JournalName>Revista Complutense de Educación</b:JournalName>
    <b:Volume>6</b:Volume>
    <b:Issue>2</b:Issue>
    <b:RefOrder>64</b:RefOrder>
  </b:Source>
  <b:Source>
    <b:Tag>Cum02</b:Tag>
    <b:SourceType>InternetSite</b:SourceType>
    <b:Guid>{9008D9AF-0B50-4666-B30A-3497EFB1390E}</b:Guid>
    <b:Author>
      <b:Author>
        <b:NameList>
          <b:Person>
            <b:Last>Sostenible</b:Last>
            <b:First>Cumbre</b:First>
            <b:Middle>Mundial sobre el Desarrollo</b:Middle>
          </b:Person>
        </b:NameList>
      </b:Author>
    </b:Author>
    <b:Title>Resultados sobre el desarrollo sostenible</b:Title>
    <b:Year>2002</b:Year>
    <b:Month>setiembrep</b:Month>
    <b:Day>26</b:Day>
    <b:URL>http://www.un.org/es/development/devagenda/sustainable.shtml</b:URL>
    <b:RefOrder>65</b:RefOrder>
  </b:Source>
  <b:Source>
    <b:Tag>MIN16</b:Tag>
    <b:SourceType>Report</b:SourceType>
    <b:Guid>{6A949A71-3388-4C3B-9806-72BB3DBD7253}</b:Guid>
    <b:Author>
      <b:Author>
        <b:Corporate>MINISTERIO DEL AMBIENTE</b:Corporate>
      </b:Author>
    </b:Author>
    <b:Title>Diagnóstico sobre la inclusión de Consideraciones Ambientales y de Sostenibilidad en las Universidades del Ecuador- Primera fase</b:Title>
    <b:Year>2016</b:Year>
    <b:City>Quito</b:City>
    <b:ThesisType>Resumen Ejecutivo</b:ThesisType>
    <b:RefOrder>66</b:RefOrder>
  </b:Source>
  <b:Source>
    <b:Tag>AMB12</b:Tag>
    <b:SourceType>JournalArticle</b:SourceType>
    <b:Guid>{D6B85271-ECC0-4E48-807D-30EC67488408}</b:Guid>
    <b:Year>2012</b:Year>
    <b:JournalName>PROFESORADO, Revista de currículum y formación del profesorado</b:JournalName>
    <b:Month>Mayo-Agosto</b:Month>
    <b:Volume>16</b:Volume>
    <b:Issue>2</b:Issue>
    <b:ShortTitle>AMBIENTALIZACIÓN CURRICULAR Y SOSTENIBILIDAD, NUEVOS RETOS DE PROFESIONALIZACIÓN DOCENTE</b:ShortTitle>
    <b:RefOrder>67</b:RefOrder>
  </b:Source>
  <b:Source>
    <b:Tag>Sam04</b:Tag>
    <b:SourceType>Book</b:SourceType>
    <b:Guid>{0BEDF2D9-BD66-44F8-ADC7-F35F6603E563}</b:Guid>
    <b:Author>
      <b:Author>
        <b:NameList>
          <b:Person>
            <b:Last>Samaja</b:Last>
            <b:First>Juan</b:First>
          </b:Person>
        </b:NameList>
      </b:Author>
    </b:Author>
    <b:Title>Epistemología y metodología</b:Title>
    <b:Year>2004</b:Year>
    <b:City>Buenos Aires</b:City>
    <b:Publisher>Editorial unversitaria de Buenos Aires</b:Publisher>
    <b:RefOrder>1</b:RefOrder>
  </b:Source>
  <b:Source>
    <b:Tag>Lak89</b:Tag>
    <b:SourceType>Book</b:SourceType>
    <b:Guid>{43342318-9A8E-498A-813D-22C99E514CD4}</b:Guid>
    <b:Title>La metodología de los programas de investigación científica</b:Title>
    <b:Year>1989</b:Year>
    <b:City>Madrid</b:City>
    <b:Publisher>Alianza Editorial</b:Publisher>
    <b:Author>
      <b:Author>
        <b:NameList>
          <b:Person>
            <b:Last>Lakatos</b:Last>
            <b:First>Imre</b:First>
          </b:Person>
        </b:NameList>
      </b:Author>
    </b:Author>
    <b:RefOrder>2</b:RefOrder>
  </b:Source>
  <b:Source>
    <b:Tag>Var11</b:Tag>
    <b:SourceType>Book</b:SourceType>
    <b:Guid>{AD5C46BE-C8C9-44CD-AB17-AF96D1F5166B}</b:Guid>
    <b:Author>
      <b:Author>
        <b:NameList>
          <b:Person>
            <b:Last>Vargas</b:Last>
            <b:First>Xavier</b:First>
          </b:Person>
        </b:NameList>
      </b:Author>
    </b:Author>
    <b:Title>¿Cómo hacer investigación cualitativa?</b:Title>
    <b:Year>2011</b:Year>
    <b:City>México</b:City>
    <b:Publisher>Etxeta</b:Publisher>
    <b:RefOrder>3</b:RefOrder>
  </b:Source>
  <b:Source>
    <b:Tag>MarcadorDePosición2</b:Tag>
    <b:SourceType>Book</b:SourceType>
    <b:Guid>{2906051A-55E2-4D41-84DB-66D2DDA3C555}</b:Guid>
    <b:Author>
      <b:Author>
        <b:NameList>
          <b:Person>
            <b:Last>Hernández</b:Last>
            <b:First>Roberto</b:First>
          </b:Person>
          <b:Person>
            <b:Last>Fernández</b:Last>
            <b:First>Carlos</b:First>
          </b:Person>
          <b:Person>
            <b:Last>Baptista</b:Last>
            <b:First>Pilar</b:First>
          </b:Person>
        </b:NameList>
      </b:Author>
    </b:Author>
    <b:Title>Metodología de la investigación </b:Title>
    <b:Year>2014</b:Year>
    <b:City>México </b:City>
    <b:Publisher>McGraw Hill Education</b:Publisher>
    <b:RefOrder>4</b:RefOrder>
  </b:Source>
  <b:Source>
    <b:Tag>Yur06</b:Tag>
    <b:SourceType>Book</b:SourceType>
    <b:Guid>{7E79B3E3-0A5C-4453-8978-C01A9E71DD24}</b:Guid>
    <b:Author>
      <b:Author>
        <b:NameList>
          <b:Person>
            <b:Last>Yurén</b:Last>
            <b:First>María</b:First>
          </b:Person>
        </b:NameList>
      </b:Author>
    </b:Author>
    <b:Title>Leyes, teorías y modelos</b:Title>
    <b:Year>2006</b:Year>
    <b:City>México</b:City>
    <b:Publisher>Trillas</b:Publisher>
    <b:RefOrder>5</b:RefOrder>
  </b:Source>
  <b:Source>
    <b:Tag>Str02</b:Tag>
    <b:SourceType>Book</b:SourceType>
    <b:Guid>{B0B8A801-6F37-4748-9EE1-B03FE5B0633F}</b:Guid>
    <b:Author>
      <b:Author>
        <b:NameList>
          <b:Person>
            <b:Last>Strauss</b:Last>
            <b:First>Anselm</b:First>
          </b:Person>
          <b:Person>
            <b:Last>Corbin</b:Last>
            <b:First>Juliet</b:First>
          </b:Person>
        </b:NameList>
      </b:Author>
    </b:Author>
    <b:Title>Bases de la Investigación Cualitativa. Técnicas y Procedimientos para Desarrollar la Teoría Fundamentada</b:Title>
    <b:Year>2002</b:Year>
    <b:City>Bogotá, Colombia</b:City>
    <b:Publisher>Editorial Universidad de Antioquia.</b:Publisher>
    <b:RefOrder>6</b:RefOrder>
  </b:Source>
  <b:Source>
    <b:Tag>Alz11</b:Tag>
    <b:SourceType>JournalArticle</b:SourceType>
    <b:Guid>{02464516-0DA1-4729-B045-30F74B605443}</b:Guid>
    <b:Author>
      <b:Author>
        <b:NameList>
          <b:Person>
            <b:Last>Alzugaray</b:Last>
            <b:First>Santiago</b:First>
          </b:Person>
          <b:Person>
            <b:Last>Mederos</b:Last>
            <b:First>Leticia</b:First>
          </b:Person>
          <b:Person>
            <b:Last>Sutz</b:Last>
            <b:First>Judith</b:First>
          </b:Person>
        </b:NameList>
      </b:Author>
    </b:Author>
    <b:Title>La investigación científica contribuyendo a la inclusión social</b:Title>
    <b:Year>2011</b:Year>
    <b:JournalName>Revista Iberoamericana de Ciencia, Tecnología y Sociedad</b:JournalName>
    <b:Pages>11-30</b:Pages>
    <b:Volume>6</b:Volume>
    <b:Issue>17</b:Issue>
    <b:URL>https://www.redalyc.org/pdf/924/92422634001.pdf</b:URL>
    <b:RefOrder>7</b:RefOrder>
  </b:Source>
  <b:Source>
    <b:Tag>Bat11</b:Tag>
    <b:SourceType>Book</b:SourceType>
    <b:Guid>{39813B5F-EF33-44AD-A96B-670E69930A41}</b:Guid>
    <b:Title>Metodología de la investigación en ciencias sociales</b:Title>
    <b:Year>2011</b:Year>
    <b:Author>
      <b:Author>
        <b:NameList>
          <b:Person>
            <b:Last>Batthyány</b:Last>
            <b:First>Karina</b:First>
          </b:Person>
          <b:Person>
            <b:Last>Cabrera</b:Last>
            <b:First>Mariana</b:First>
          </b:Person>
        </b:NameList>
      </b:Author>
    </b:Author>
    <b:City>Montevideo, Uruguay</b:City>
    <b:Publisher>Universidad de la República</b:Publisher>
    <b:URL>http://cienciassociales.edu.uy/departamentodesociologia/wp-content/uploads/sites/3/2013/archivos/FCS_Batthianny_2011-07-27-imprimir.pdf</b:URL>
    <b:RefOrder>8</b:RefOrder>
  </b:Source>
  <b:Source>
    <b:Tag>Bon13</b:Tag>
    <b:SourceType>Book</b:SourceType>
    <b:Guid>{4BF55D74-8DE5-44FF-82CF-F551818D6806}</b:Guid>
    <b:Author>
      <b:Author>
        <b:NameList>
          <b:Person>
            <b:Last>Bonilla</b:Last>
            <b:First>Elssy</b:First>
          </b:Person>
          <b:Person>
            <b:Last>Rodríguez</b:Last>
            <b:First>Penélope</b:First>
          </b:Person>
        </b:NameList>
      </b:Author>
    </b:Author>
    <b:Title>Más allá del dilema de los métodos</b:Title>
    <b:Year>2013</b:Year>
    <b:City>Bogotá</b:City>
    <b:Publisher>Ediciones Uniandes</b:Publisher>
    <b:URL>https://es.scribd.com/document/375854141/BONILLA-RODRIGUEZ-Mas-Alla-Del-Dilema-de-Los-Metodos-UPA</b:URL>
    <b:RefOrder>9</b:RefOrder>
  </b:Source>
  <b:Source>
    <b:Tag>Các14</b:Tag>
    <b:SourceType>JournalArticle</b:SourceType>
    <b:Guid>{63C4CA65-C493-4977-A17A-F69B30B74105}</b:Guid>
    <b:Author>
      <b:Author>
        <b:NameList>
          <b:Person>
            <b:Last>Cáceres</b:Last>
            <b:First>Gustavo</b:First>
          </b:Person>
        </b:NameList>
      </b:Author>
    </b:Author>
    <b:Title>La importancia de publicar los resultados de Investigación</b:Title>
    <b:JournalName>Revista Facultad de Ingeniería</b:JournalName>
    <b:Year>2014</b:Year>
    <b:Pages>7-8</b:Pages>
    <b:Volume>23</b:Volume>
    <b:Issue>37</b:Issue>
    <b:URL>https://www.redalyc.org/pdf/4139/413937008001.pdf</b:URL>
    <b:RefOrder>10</b:RefOrder>
  </b:Source>
  <b:Source>
    <b:Tag>Cas14</b:Tag>
    <b:SourceType>JournalArticle</b:SourceType>
    <b:Guid>{9DF277EF-6CA7-43C4-8925-29D355555C8F}</b:Guid>
    <b:Title>Características de las interacciones con la sociedad de los investigadores de humanidades y ciencias sociales a partir de estudios empíricos</b:Title>
    <b:JournalName>Revista CTS</b:JournalName>
    <b:Year>2014</b:Year>
    <b:Pages>113-141</b:Pages>
    <b:Volume>27</b:Volume>
    <b:Issue>9</b:Issue>
    <b:Author>
      <b:Author>
        <b:NameList>
          <b:Person>
            <b:Last>Castro</b:Last>
            <b:First>Elena</b:First>
          </b:Person>
          <b:Person>
            <b:Last>Olmos</b:Last>
            <b:First>Julia</b:First>
          </b:Person>
        </b:NameList>
      </b:Author>
    </b:Author>
    <b:URL>https://www.redalyc.org/pdf/924/92431880007.pdf</b:URL>
    <b:RefOrder>11</b:RefOrder>
  </b:Source>
  <b:Source>
    <b:Tag>Caz11</b:Tag>
    <b:SourceType>JournalArticle</b:SourceType>
    <b:Guid>{6DF8D904-95DF-47E5-B551-82F20518C0B5}</b:Guid>
    <b:Author>
      <b:Author>
        <b:NameList>
          <b:Person>
            <b:Last>Cazau</b:Last>
            <b:First>Pablo</b:First>
          </b:Person>
        </b:NameList>
      </b:Author>
    </b:Author>
    <b:Title>Evolución de las relaciones entre la epistemología y la metodología de la investigacióm</b:Title>
    <b:Year>2011</b:Year>
    <b:JournalName>Paradigmas,</b:JournalName>
    <b:Pages>109-126</b:Pages>
    <b:Volume>3</b:Volume>
    <b:Issue>1</b:Issue>
    <b:URL>https://dialnet.unirioja.es/descarga/articulo/3798214.pdf</b:URL>
    <b:RefOrder>12</b:RefOrder>
  </b:Source>
  <b:Source>
    <b:Tag>Del13</b:Tag>
    <b:SourceType>JournalArticle</b:SourceType>
    <b:Guid>{A8D63856-1EE3-4E0F-81D5-782ECCF3D784}</b:Guid>
    <b:Author>
      <b:Author>
        <b:NameList>
          <b:Person>
            <b:Last>Del Canto</b:Last>
            <b:First>Ero</b:First>
          </b:Person>
          <b:Person>
            <b:Last>Silva</b:Last>
            <b:First>Alicia</b:First>
          </b:Person>
        </b:NameList>
      </b:Author>
    </b:Author>
    <b:Title>Metodología cuantitativa: Abordaje desde la complementariedad en ciencias sociales</b:Title>
    <b:JournalName>Revista CienciasSociales</b:JournalName>
    <b:Year>2013</b:Year>
    <b:Pages>25-34</b:Pages>
    <b:Volume>141</b:Volume>
    <b:Issue>3</b:Issue>
    <b:URL>https://www.redalyc.org/pdf/153/15329875002.pdf</b:URL>
    <b:RefOrder>13</b:RefOrder>
  </b:Source>
  <b:Source>
    <b:Tag>Den97</b:Tag>
    <b:SourceType>JournalArticle</b:SourceType>
    <b:Guid>{88FEF0C6-19D6-4B9C-8A21-DE79E823AF20}</b:Guid>
    <b:Author>
      <b:Author>
        <b:NameList>
          <b:Person>
            <b:Last>Dendaluze</b:Last>
            <b:First>Iñaki</b:First>
          </b:Person>
        </b:NameList>
      </b:Author>
    </b:Author>
    <b:Title>La validez teórica de las investigaciones empíricas en Ciencias Sociales</b:Title>
    <b:JournalName>Revista Internacional de los Estudios Vascos</b:JournalName>
    <b:Year>1997</b:Year>
    <b:Pages>77-101</b:Pages>
    <b:Volume>42</b:Volume>
    <b:Issue>1</b:Issue>
    <b:URL>http://hedatuz.euskomedia.org/2251/1/42077101.pdf</b:URL>
    <b:RefOrder>14</b:RefOrder>
  </b:Source>
  <b:Source>
    <b:Tag>Gir11</b:Tag>
    <b:SourceType>JournalArticle</b:SourceType>
    <b:Guid>{E0AD510D-5699-403D-B1F7-4E9E278C47F9}</b:Guid>
    <b:Author>
      <b:Author>
        <b:NameList>
          <b:Person>
            <b:Last>Giraldo</b:Last>
            <b:First>Marisela</b:First>
          </b:Person>
        </b:NameList>
      </b:Author>
    </b:Author>
    <b:Title>Abordaje de la Investigación Cualitativa a través de la Teoría Fundamentada en los Datos</b:Title>
    <b:JournalName>Ingeniería Industrial. Actualidad y Nuevas Tendencias</b:JournalName>
    <b:Year>2011</b:Year>
    <b:Pages>79-86</b:Pages>
    <b:Volume>2</b:Volume>
    <b:Issue>6</b:Issue>
    <b:URL>https://www.redalyc.org/pdf/2150/215021914006.pdf</b:URL>
    <b:RefOrder>15</b:RefOrder>
  </b:Source>
  <b:Source>
    <b:Tag>Gom06</b:Tag>
    <b:SourceType>Book</b:SourceType>
    <b:Guid>{7E8E629E-DFDF-4BC7-A4E0-4AE062C1A0BD}</b:Guid>
    <b:Author>
      <b:Author>
        <b:NameList>
          <b:Person>
            <b:Last>Gomez</b:Last>
            <b:First>Corona</b:First>
          </b:Person>
        </b:NameList>
      </b:Author>
    </b:Author>
    <b:Title>La investigación científica en preguntas y respuestas</b:Title>
    <b:Year>2006</b:Year>
    <b:City>Ambato, Ecuador</b:City>
    <b:Publisher>Corporación Uniandes</b:Publisher>
    <b:URL>https://ebevidencia.com/wp-content/uploads/2014/07/La-investigacion-cientifica-ebevidencia.pdf</b:URL>
    <b:RefOrder>16</b:RefOrder>
  </b:Source>
  <b:Source>
    <b:Tag>Pop75</b:Tag>
    <b:SourceType>BookSection</b:SourceType>
    <b:Guid>{701A56C7-C5DB-42D4-957B-D3DFCE1A350D}</b:Guid>
    <b:Author>
      <b:Author>
        <b:NameList>
          <b:Person>
            <b:Last>Popper</b:Last>
            <b:First>Karl</b:First>
          </b:Person>
        </b:NameList>
      </b:Author>
      <b:BookAuthor>
        <b:NameList>
          <b:Person>
            <b:Last>Lakatos</b:Last>
            <b:First>Imre</b:First>
          </b:Person>
          <b:Person>
            <b:Last>Musgrave</b:Last>
            <b:First>A.</b:First>
          </b:Person>
        </b:NameList>
      </b:BookAuthor>
    </b:Author>
    <b:Title>La ciencia normal y sus peligros</b:Title>
    <b:Year>1975</b:Year>
    <b:City>Barcelona, España</b:City>
    <b:Publisher>Grijalbo</b:Publisher>
    <b:Pages>149-158</b:Pages>
    <b:BookTitle>La crítica y el desarrollo del conocimiento científico</b:BookTitle>
    <b:URL>http://datateca.unad.edu.co/contenidos/90018/TEORIA_DEL_CONOCIMIENTO/TEXTOS_UNIDAD_2/Popper_La_ciencia_normal_y_sus_peligros.pdf</b:URL>
    <b:RefOrder>17</b:RefOrder>
  </b:Source>
  <b:Source>
    <b:Tag>Rei12</b:Tag>
    <b:SourceType>JournalArticle</b:SourceType>
    <b:Guid>{F8BB8223-4141-40EA-8D33-B6A4C0D16768}</b:Guid>
    <b:Author>
      <b:Author>
        <b:NameList>
          <b:Person>
            <b:Last>Reidl</b:Last>
            <b:First>Lucy</b:First>
          </b:Person>
        </b:NameList>
      </b:Author>
    </b:Author>
    <b:Title>Marco conceptual en el proceso de investigación</b:Title>
    <b:JournalName>Investigación en educación médica</b:JournalName>
    <b:Year>2012</b:Year>
    <b:Pages>146-151</b:Pages>
    <b:Volume>1</b:Volume>
    <b:Issue>3</b:Issue>
    <b:URL>http://www.scielo.org.mx/pdf/iem/v1n3/v1n3a7.pdf</b:URL>
    <b:RefOrder>18</b:RefOrder>
  </b:Source>
  <b:Source>
    <b:Tag>Tra17</b:Tag>
    <b:SourceType>JournalArticle</b:SourceType>
    <b:Guid>{D09DA425-90A8-4E2E-A306-6CA8031EE389}</b:Guid>
    <b:Author>
      <b:Author>
        <b:NameList>
          <b:Person>
            <b:Last>Travieso</b:Last>
            <b:First>Nadina</b:First>
          </b:Person>
        </b:NameList>
      </b:Author>
    </b:Author>
    <b:Title>Los resultados científicos en las investigaciones biomédicas: un desafío pendiente</b:Title>
    <b:Year>2017</b:Year>
    <b:JournalName>Medisan</b:JournalName>
    <b:Pages>611-621</b:Pages>
    <b:Volume>21</b:Volume>
    <b:Issue>5</b:Issue>
    <b:URL>http://scielo.sld.cu/pdf/san/v21n5/san16215.pdf</b:URL>
    <b:RefOrder>19</b:RefOrder>
  </b:Source>
  <b:Source>
    <b:Tag>Zam16</b:Tag>
    <b:SourceType>JournalArticle</b:SourceType>
    <b:Guid>{C7CBFDBE-DED3-4C9B-91B5-08334BB2AC6F}</b:Guid>
    <b:Author>
      <b:Author>
        <b:NameList>
          <b:Person>
            <b:Last>Zambrano</b:Last>
            <b:First>José</b:First>
          </b:Person>
          <b:Person>
            <b:Last>Dueñas</b:Last>
            <b:First>Kelvin</b:First>
          </b:Person>
        </b:NameList>
      </b:Author>
    </b:Author>
    <b:Title>La articulación entre teoría, objetivos y metodología en la investigación social</b:Title>
    <b:JournalName>Domino de las ciencias</b:JournalName>
    <b:Year>2016</b:Year>
    <b:Pages>163-174</b:Pages>
    <b:Volume>2</b:Volume>
    <b:Issue>núm. esp.</b:Issue>
    <b:URL>https://dialnet.unirioja.es/descarga/articulo/5802929.pdf</b:URL>
    <b:RefOrder>20</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2D4C6D3-0FBA-45DB-9803-3C9AAE35C1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6938</Words>
  <Characters>39548</Characters>
  <Application>Microsoft Office Word</Application>
  <DocSecurity>0</DocSecurity>
  <Lines>329</Lines>
  <Paragraphs>92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FUND</vt:lpstr>
      <vt:lpstr>FUND</vt:lpstr>
    </vt:vector>
  </TitlesOfParts>
  <Company/>
  <LinksUpToDate>false</LinksUpToDate>
  <CharactersWithSpaces>46394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FUND</dc:title>
  <dc:subject>Retos  de la Ciencia				Dr. Marcelo Castillo</dc:subject>
  <dc:creator>FUNDEGENRetos  de la CienciaDr. Marcelo Castillo Dr. Marcelo Castillo</dc:creator>
  <cp:lastModifiedBy>Marcelo Castillo</cp:lastModifiedBy>
  <cp:revision>2</cp:revision>
  <cp:lastPrinted>2019-12-30T17:11:00Z</cp:lastPrinted>
  <dcterms:created xsi:type="dcterms:W3CDTF">2019-12-30T17:13:00Z</dcterms:created>
  <dcterms:modified xsi:type="dcterms:W3CDTF">2019-12-30T17:13:00Z</dcterms:modified>
</cp:coreProperties>
</file>