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628784" w14:textId="77777777" w:rsidR="00BA44B3" w:rsidRPr="00BA44B3" w:rsidRDefault="00BA44B3" w:rsidP="00BA44B3">
      <w:pPr>
        <w:spacing w:after="0" w:line="240" w:lineRule="auto"/>
        <w:jc w:val="center"/>
        <w:rPr>
          <w:rFonts w:ascii="Arial" w:eastAsia="Times New Roman" w:hAnsi="Arial" w:cs="Arial"/>
          <w:b/>
          <w:i/>
          <w:iCs/>
          <w:sz w:val="28"/>
          <w:szCs w:val="24"/>
          <w:lang w:eastAsia="es-EC"/>
        </w:rPr>
      </w:pPr>
    </w:p>
    <w:p w14:paraId="1BE794EC" w14:textId="77777777" w:rsidR="00BA44B3" w:rsidRPr="00BA44B3" w:rsidRDefault="00BA44B3" w:rsidP="00BA44B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hAnsi="Arial" w:cs="Arial"/>
          <w:b/>
          <w:bCs/>
          <w:i/>
          <w:iCs/>
          <w:sz w:val="32"/>
          <w:szCs w:val="32"/>
          <w:lang w:val="es-PE"/>
        </w:rPr>
      </w:pPr>
      <w:bookmarkStart w:id="0" w:name="_Hlk28242602"/>
      <w:r w:rsidRPr="00BA44B3">
        <w:rPr>
          <w:rFonts w:ascii="Arial" w:hAnsi="Arial" w:cs="Arial"/>
          <w:b/>
          <w:bCs/>
          <w:i/>
          <w:iCs/>
          <w:sz w:val="32"/>
          <w:szCs w:val="32"/>
          <w:lang w:val="es-PE"/>
        </w:rPr>
        <w:t xml:space="preserve">EXPERIENCIA DE WEBINAR PARA MEJORAR LAS TUTORÍAS VIRTUALES EN LA ESPECIALIZACIÓN DE GESTIÓN DEL E-LEARNING Y DOCENCIA </w:t>
      </w:r>
    </w:p>
    <w:p w14:paraId="1E48DE0E" w14:textId="308FE122" w:rsidR="00BA44B3" w:rsidRPr="00BA44B3" w:rsidRDefault="00BA44B3" w:rsidP="00BA44B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hAnsi="Arial" w:cs="Arial"/>
          <w:b/>
          <w:bCs/>
          <w:i/>
          <w:iCs/>
          <w:sz w:val="32"/>
          <w:szCs w:val="32"/>
          <w:lang w:val="es-PE"/>
        </w:rPr>
      </w:pPr>
    </w:p>
    <w:p w14:paraId="6C7B7B07" w14:textId="77777777" w:rsidR="00BA44B3" w:rsidRPr="00BA44B3" w:rsidRDefault="00BA44B3" w:rsidP="00BA44B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hAnsi="Arial" w:cs="Arial"/>
          <w:b/>
          <w:bCs/>
          <w:i/>
          <w:iCs/>
          <w:sz w:val="32"/>
          <w:szCs w:val="32"/>
          <w:lang w:val="en-US"/>
        </w:rPr>
      </w:pPr>
      <w:r w:rsidRPr="00BA44B3">
        <w:rPr>
          <w:rFonts w:ascii="Arial" w:hAnsi="Arial" w:cs="Arial"/>
          <w:b/>
          <w:bCs/>
          <w:i/>
          <w:iCs/>
          <w:sz w:val="32"/>
          <w:szCs w:val="32"/>
          <w:lang w:val="en-US"/>
        </w:rPr>
        <w:t>VIRTUALWEBINAR EXPERIENCE TO IMPROVE VIRTUAL TUTORIES IN THE SPECIALIZATION OF E-LEARNING MANAGEMENT AND VIRTUAL TEACHING</w:t>
      </w:r>
    </w:p>
    <w:p w14:paraId="0FDFD91C" w14:textId="26B91FF2" w:rsidR="009458A8" w:rsidRPr="00BA44B3" w:rsidRDefault="009458A8" w:rsidP="00BA44B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Arial" w:hAnsi="Arial" w:cs="Arial"/>
          <w:b/>
          <w:i/>
          <w:iCs/>
          <w:sz w:val="32"/>
          <w:szCs w:val="32"/>
          <w:lang w:val="en-US"/>
        </w:rPr>
      </w:pPr>
    </w:p>
    <w:bookmarkEnd w:id="0"/>
    <w:p w14:paraId="5526FEFA" w14:textId="77777777" w:rsidR="00BA44B3" w:rsidRPr="00BA44B3" w:rsidRDefault="00BA44B3" w:rsidP="00BA44B3">
      <w:pPr>
        <w:spacing w:line="240" w:lineRule="auto"/>
        <w:jc w:val="center"/>
        <w:rPr>
          <w:rFonts w:ascii="Arial" w:hAnsi="Arial" w:cs="Arial"/>
          <w:b/>
          <w:sz w:val="24"/>
          <w:szCs w:val="24"/>
          <w:lang w:val="en-US"/>
        </w:rPr>
      </w:pPr>
    </w:p>
    <w:p w14:paraId="5BB0164D" w14:textId="784DA104" w:rsidR="00BA44B3" w:rsidRPr="00BA44B3" w:rsidRDefault="00BA44B3" w:rsidP="00BA44B3">
      <w:pPr>
        <w:spacing w:line="240" w:lineRule="auto"/>
        <w:jc w:val="center"/>
        <w:rPr>
          <w:rFonts w:ascii="Arial" w:hAnsi="Arial" w:cs="Arial"/>
          <w:b/>
          <w:sz w:val="24"/>
          <w:szCs w:val="24"/>
        </w:rPr>
      </w:pPr>
      <w:r w:rsidRPr="00BA44B3">
        <w:rPr>
          <w:rFonts w:ascii="Arial" w:hAnsi="Arial" w:cs="Arial"/>
          <w:b/>
          <w:sz w:val="24"/>
          <w:szCs w:val="24"/>
        </w:rPr>
        <w:t>Carmen Graciela Arbulú Pérez Vargas</w:t>
      </w:r>
      <w:r w:rsidRPr="00BA44B3">
        <w:rPr>
          <w:rStyle w:val="Refdenotaalpie"/>
          <w:rFonts w:ascii="Arial" w:hAnsi="Arial" w:cs="Arial"/>
          <w:b/>
          <w:sz w:val="24"/>
          <w:szCs w:val="24"/>
        </w:rPr>
        <w:footnoteReference w:id="1"/>
      </w:r>
    </w:p>
    <w:p w14:paraId="7E2CCABF" w14:textId="77777777" w:rsidR="00E87573" w:rsidRPr="00BA44B3" w:rsidRDefault="00E87573" w:rsidP="00BA44B3">
      <w:pPr>
        <w:spacing w:after="0" w:line="240" w:lineRule="auto"/>
        <w:jc w:val="both"/>
        <w:rPr>
          <w:rFonts w:ascii="Arial" w:hAnsi="Arial" w:cs="Arial"/>
          <w:sz w:val="24"/>
          <w:szCs w:val="24"/>
        </w:rPr>
      </w:pPr>
    </w:p>
    <w:p w14:paraId="363D7886" w14:textId="2685E15A" w:rsidR="00D221A9" w:rsidRPr="00BA44B3" w:rsidRDefault="00D221A9" w:rsidP="00BA44B3">
      <w:pPr>
        <w:autoSpaceDE w:val="0"/>
        <w:autoSpaceDN w:val="0"/>
        <w:adjustRightInd w:val="0"/>
        <w:spacing w:after="0" w:line="240" w:lineRule="auto"/>
        <w:jc w:val="center"/>
        <w:rPr>
          <w:rFonts w:ascii="Arial" w:hAnsi="Arial" w:cs="Arial"/>
          <w:sz w:val="18"/>
          <w:szCs w:val="18"/>
        </w:rPr>
      </w:pPr>
      <w:r w:rsidRPr="00BA44B3">
        <w:rPr>
          <w:rFonts w:ascii="Arial" w:hAnsi="Arial" w:cs="Arial"/>
          <w:b/>
          <w:bCs/>
          <w:sz w:val="18"/>
          <w:szCs w:val="18"/>
        </w:rPr>
        <w:t xml:space="preserve">Recibido: </w:t>
      </w:r>
      <w:r w:rsidRPr="00BA44B3">
        <w:rPr>
          <w:rFonts w:ascii="Arial" w:hAnsi="Arial" w:cs="Arial"/>
          <w:sz w:val="18"/>
          <w:szCs w:val="18"/>
        </w:rPr>
        <w:t>201</w:t>
      </w:r>
      <w:r w:rsidR="001B13B6" w:rsidRPr="00BA44B3">
        <w:rPr>
          <w:rFonts w:ascii="Arial" w:hAnsi="Arial" w:cs="Arial"/>
          <w:sz w:val="18"/>
          <w:szCs w:val="18"/>
        </w:rPr>
        <w:t>9</w:t>
      </w:r>
      <w:r w:rsidRPr="00BA44B3">
        <w:rPr>
          <w:rFonts w:ascii="Arial" w:hAnsi="Arial" w:cs="Arial"/>
          <w:sz w:val="18"/>
          <w:szCs w:val="18"/>
        </w:rPr>
        <w:t>-</w:t>
      </w:r>
      <w:r w:rsidR="00E62B2D" w:rsidRPr="00BA44B3">
        <w:rPr>
          <w:rFonts w:ascii="Arial" w:hAnsi="Arial" w:cs="Arial"/>
          <w:sz w:val="18"/>
          <w:szCs w:val="18"/>
        </w:rPr>
        <w:t>10</w:t>
      </w:r>
      <w:r w:rsidR="004F2D1C" w:rsidRPr="00BA44B3">
        <w:rPr>
          <w:rFonts w:ascii="Arial" w:hAnsi="Arial" w:cs="Arial"/>
          <w:sz w:val="18"/>
          <w:szCs w:val="18"/>
        </w:rPr>
        <w:t>-</w:t>
      </w:r>
      <w:r w:rsidR="00BA44B3" w:rsidRPr="00BA44B3">
        <w:rPr>
          <w:rFonts w:ascii="Arial" w:hAnsi="Arial" w:cs="Arial"/>
          <w:sz w:val="18"/>
          <w:szCs w:val="18"/>
        </w:rPr>
        <w:t>20</w:t>
      </w:r>
      <w:r w:rsidRPr="00BA44B3">
        <w:rPr>
          <w:rFonts w:ascii="Arial" w:hAnsi="Arial" w:cs="Arial"/>
          <w:sz w:val="18"/>
          <w:szCs w:val="18"/>
        </w:rPr>
        <w:t xml:space="preserve"> / </w:t>
      </w:r>
      <w:r w:rsidRPr="00BA44B3">
        <w:rPr>
          <w:rFonts w:ascii="Arial" w:hAnsi="Arial" w:cs="Arial"/>
          <w:b/>
          <w:sz w:val="18"/>
          <w:szCs w:val="18"/>
        </w:rPr>
        <w:t>Revisado</w:t>
      </w:r>
      <w:r w:rsidRPr="00BA44B3">
        <w:rPr>
          <w:rFonts w:ascii="Arial" w:hAnsi="Arial" w:cs="Arial"/>
          <w:sz w:val="18"/>
          <w:szCs w:val="18"/>
        </w:rPr>
        <w:t>: 201</w:t>
      </w:r>
      <w:r w:rsidR="001B13B6" w:rsidRPr="00BA44B3">
        <w:rPr>
          <w:rFonts w:ascii="Arial" w:hAnsi="Arial" w:cs="Arial"/>
          <w:sz w:val="18"/>
          <w:szCs w:val="18"/>
        </w:rPr>
        <w:t>9</w:t>
      </w:r>
      <w:r w:rsidRPr="00BA44B3">
        <w:rPr>
          <w:rFonts w:ascii="Arial" w:hAnsi="Arial" w:cs="Arial"/>
          <w:sz w:val="18"/>
          <w:szCs w:val="18"/>
        </w:rPr>
        <w:t>-</w:t>
      </w:r>
      <w:r w:rsidR="00E87573" w:rsidRPr="00BA44B3">
        <w:rPr>
          <w:rFonts w:ascii="Arial" w:hAnsi="Arial" w:cs="Arial"/>
          <w:sz w:val="18"/>
          <w:szCs w:val="18"/>
        </w:rPr>
        <w:t>1</w:t>
      </w:r>
      <w:r w:rsidR="00E62B2D" w:rsidRPr="00BA44B3">
        <w:rPr>
          <w:rFonts w:ascii="Arial" w:hAnsi="Arial" w:cs="Arial"/>
          <w:sz w:val="18"/>
          <w:szCs w:val="18"/>
        </w:rPr>
        <w:t>1</w:t>
      </w:r>
      <w:r w:rsidR="00E87573" w:rsidRPr="00BA44B3">
        <w:rPr>
          <w:rFonts w:ascii="Arial" w:hAnsi="Arial" w:cs="Arial"/>
          <w:sz w:val="18"/>
          <w:szCs w:val="18"/>
        </w:rPr>
        <w:t>-0</w:t>
      </w:r>
      <w:r w:rsidR="00BA44B3" w:rsidRPr="00BA44B3">
        <w:rPr>
          <w:rFonts w:ascii="Arial" w:hAnsi="Arial" w:cs="Arial"/>
          <w:sz w:val="18"/>
          <w:szCs w:val="18"/>
        </w:rPr>
        <w:t>4</w:t>
      </w:r>
      <w:r w:rsidRPr="00BA44B3">
        <w:rPr>
          <w:rFonts w:ascii="Arial" w:hAnsi="Arial" w:cs="Arial"/>
          <w:sz w:val="18"/>
          <w:szCs w:val="18"/>
        </w:rPr>
        <w:t xml:space="preserve"> / </w:t>
      </w:r>
      <w:r w:rsidRPr="00BA44B3">
        <w:rPr>
          <w:rFonts w:ascii="Arial" w:hAnsi="Arial" w:cs="Arial"/>
          <w:b/>
          <w:bCs/>
          <w:sz w:val="18"/>
          <w:szCs w:val="18"/>
        </w:rPr>
        <w:t xml:space="preserve">Aceptado: </w:t>
      </w:r>
      <w:r w:rsidRPr="00BA44B3">
        <w:rPr>
          <w:rFonts w:ascii="Arial" w:hAnsi="Arial" w:cs="Arial"/>
          <w:sz w:val="18"/>
          <w:szCs w:val="18"/>
        </w:rPr>
        <w:t>201</w:t>
      </w:r>
      <w:r w:rsidR="001B13B6" w:rsidRPr="00BA44B3">
        <w:rPr>
          <w:rFonts w:ascii="Arial" w:hAnsi="Arial" w:cs="Arial"/>
          <w:sz w:val="18"/>
          <w:szCs w:val="18"/>
        </w:rPr>
        <w:t>9</w:t>
      </w:r>
      <w:r w:rsidRPr="00BA44B3">
        <w:rPr>
          <w:rFonts w:ascii="Arial" w:hAnsi="Arial" w:cs="Arial"/>
          <w:sz w:val="18"/>
          <w:szCs w:val="18"/>
        </w:rPr>
        <w:t>-</w:t>
      </w:r>
      <w:r w:rsidR="003333A2" w:rsidRPr="00BA44B3">
        <w:rPr>
          <w:rFonts w:ascii="Arial" w:hAnsi="Arial" w:cs="Arial"/>
          <w:sz w:val="18"/>
          <w:szCs w:val="18"/>
        </w:rPr>
        <w:t>11</w:t>
      </w:r>
      <w:r w:rsidR="00E53A3B" w:rsidRPr="00BA44B3">
        <w:rPr>
          <w:rFonts w:ascii="Arial" w:hAnsi="Arial" w:cs="Arial"/>
          <w:sz w:val="18"/>
          <w:szCs w:val="18"/>
        </w:rPr>
        <w:t>-</w:t>
      </w:r>
      <w:r w:rsidR="00E87573" w:rsidRPr="00BA44B3">
        <w:rPr>
          <w:rFonts w:ascii="Arial" w:hAnsi="Arial" w:cs="Arial"/>
          <w:sz w:val="18"/>
          <w:szCs w:val="18"/>
        </w:rPr>
        <w:t>29</w:t>
      </w:r>
      <w:r w:rsidRPr="00BA44B3">
        <w:rPr>
          <w:rFonts w:ascii="Arial" w:hAnsi="Arial" w:cs="Arial"/>
          <w:sz w:val="18"/>
          <w:szCs w:val="18"/>
        </w:rPr>
        <w:t xml:space="preserve"> / </w:t>
      </w:r>
      <w:r w:rsidRPr="00BA44B3">
        <w:rPr>
          <w:rFonts w:ascii="Arial" w:hAnsi="Arial" w:cs="Arial"/>
          <w:b/>
          <w:bCs/>
          <w:sz w:val="18"/>
          <w:szCs w:val="18"/>
        </w:rPr>
        <w:t xml:space="preserve">Publicado: </w:t>
      </w:r>
      <w:r w:rsidRPr="00BA44B3">
        <w:rPr>
          <w:rFonts w:ascii="Arial" w:hAnsi="Arial" w:cs="Arial"/>
          <w:sz w:val="18"/>
          <w:szCs w:val="18"/>
        </w:rPr>
        <w:t>201</w:t>
      </w:r>
      <w:r w:rsidR="00565B2A" w:rsidRPr="00BA44B3">
        <w:rPr>
          <w:rFonts w:ascii="Arial" w:hAnsi="Arial" w:cs="Arial"/>
          <w:sz w:val="18"/>
          <w:szCs w:val="18"/>
        </w:rPr>
        <w:t>9</w:t>
      </w:r>
      <w:r w:rsidRPr="00BA44B3">
        <w:rPr>
          <w:rFonts w:ascii="Arial" w:hAnsi="Arial" w:cs="Arial"/>
          <w:sz w:val="18"/>
          <w:szCs w:val="18"/>
        </w:rPr>
        <w:t>-</w:t>
      </w:r>
      <w:r w:rsidR="003333A2" w:rsidRPr="00BA44B3">
        <w:rPr>
          <w:rFonts w:ascii="Arial" w:hAnsi="Arial" w:cs="Arial"/>
          <w:sz w:val="18"/>
          <w:szCs w:val="18"/>
        </w:rPr>
        <w:t>12</w:t>
      </w:r>
      <w:r w:rsidR="00A2031A" w:rsidRPr="00BA44B3">
        <w:rPr>
          <w:rFonts w:ascii="Arial" w:hAnsi="Arial" w:cs="Arial"/>
          <w:sz w:val="18"/>
          <w:szCs w:val="18"/>
        </w:rPr>
        <w:t>-</w:t>
      </w:r>
      <w:r w:rsidR="003042EB" w:rsidRPr="00BA44B3">
        <w:rPr>
          <w:rFonts w:ascii="Arial" w:hAnsi="Arial" w:cs="Arial"/>
          <w:sz w:val="18"/>
          <w:szCs w:val="18"/>
        </w:rPr>
        <w:t>3</w:t>
      </w:r>
      <w:r w:rsidR="003333A2" w:rsidRPr="00BA44B3">
        <w:rPr>
          <w:rFonts w:ascii="Arial" w:hAnsi="Arial" w:cs="Arial"/>
          <w:sz w:val="18"/>
          <w:szCs w:val="18"/>
        </w:rPr>
        <w:t>1</w:t>
      </w:r>
    </w:p>
    <w:p w14:paraId="6F4574E8" w14:textId="05D6770F" w:rsidR="000558C0" w:rsidRPr="00BA44B3" w:rsidRDefault="006008DB" w:rsidP="00BA44B3">
      <w:pPr>
        <w:autoSpaceDE w:val="0"/>
        <w:autoSpaceDN w:val="0"/>
        <w:adjustRightInd w:val="0"/>
        <w:spacing w:after="0" w:line="240" w:lineRule="auto"/>
        <w:jc w:val="center"/>
        <w:rPr>
          <w:rFonts w:ascii="Arial" w:hAnsi="Arial" w:cs="Arial"/>
          <w:sz w:val="18"/>
          <w:szCs w:val="18"/>
        </w:rPr>
      </w:pPr>
      <w:r w:rsidRPr="00BA44B3">
        <w:rPr>
          <w:rFonts w:ascii="Arial" w:hAnsi="Arial" w:cs="Arial"/>
          <w:noProof/>
          <w:lang w:val="en-US"/>
        </w:rPr>
        <mc:AlternateContent>
          <mc:Choice Requires="wps">
            <w:drawing>
              <wp:anchor distT="0" distB="0" distL="114300" distR="114300" simplePos="0" relativeHeight="251648000" behindDoc="0" locked="0" layoutInCell="1" allowOverlap="1" wp14:anchorId="0474CE33" wp14:editId="1A0629B8">
                <wp:simplePos x="0" y="0"/>
                <wp:positionH relativeFrom="margin">
                  <wp:posOffset>-82550</wp:posOffset>
                </wp:positionH>
                <wp:positionV relativeFrom="paragraph">
                  <wp:posOffset>100330</wp:posOffset>
                </wp:positionV>
                <wp:extent cx="5898673" cy="387350"/>
                <wp:effectExtent l="0" t="0" r="0" b="0"/>
                <wp:wrapNone/>
                <wp:docPr id="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8673" cy="387350"/>
                        </a:xfrm>
                        <a:prstGeom prst="rect">
                          <a:avLst/>
                        </a:prstGeom>
                        <a:noFill/>
                        <a:ln w="9525">
                          <a:noFill/>
                          <a:miter lim="800000"/>
                          <a:headEnd/>
                          <a:tailEnd/>
                        </a:ln>
                      </wps:spPr>
                      <wps:txbx>
                        <w:txbxContent>
                          <w:p w14:paraId="5F234E38" w14:textId="491E35C1" w:rsidR="00817BD1" w:rsidRPr="009D5410" w:rsidRDefault="00817BD1" w:rsidP="000164AF">
                            <w:pPr>
                              <w:pStyle w:val="Standard"/>
                              <w:jc w:val="both"/>
                              <w:rPr>
                                <w:rFonts w:ascii="Arial" w:hAnsi="Arial" w:cs="Arial"/>
                                <w:sz w:val="18"/>
                                <w:szCs w:val="18"/>
                              </w:rPr>
                            </w:pPr>
                            <w:r w:rsidRPr="00A2366E">
                              <w:rPr>
                                <w:rFonts w:ascii="Arial" w:hAnsi="Arial" w:cs="Arial"/>
                                <w:color w:val="C00000"/>
                                <w:sz w:val="18"/>
                                <w:szCs w:val="18"/>
                              </w:rPr>
                              <w:t>Forma sugerida de citar:</w:t>
                            </w:r>
                            <w:r>
                              <w:rPr>
                                <w:rFonts w:ascii="Arial" w:hAnsi="Arial" w:cs="Arial"/>
                                <w:sz w:val="18"/>
                                <w:szCs w:val="18"/>
                                <w:lang w:val="es-EC"/>
                              </w:rPr>
                              <w:t xml:space="preserve"> </w:t>
                            </w:r>
                            <w:r w:rsidR="00BA44B3">
                              <w:rPr>
                                <w:rFonts w:ascii="Arial" w:hAnsi="Arial" w:cs="Arial"/>
                                <w:sz w:val="18"/>
                                <w:szCs w:val="18"/>
                              </w:rPr>
                              <w:t>Arbu</w:t>
                            </w:r>
                            <w:r w:rsidR="00185A0D">
                              <w:rPr>
                                <w:rFonts w:ascii="Arial" w:hAnsi="Arial" w:cs="Arial"/>
                                <w:sz w:val="18"/>
                                <w:szCs w:val="18"/>
                              </w:rPr>
                              <w:t>l</w:t>
                            </w:r>
                            <w:r w:rsidR="00BA44B3">
                              <w:rPr>
                                <w:rFonts w:ascii="Arial" w:hAnsi="Arial" w:cs="Arial"/>
                                <w:sz w:val="18"/>
                                <w:szCs w:val="18"/>
                              </w:rPr>
                              <w:t xml:space="preserve">ú Pérez Vargas, </w:t>
                            </w:r>
                            <w:proofErr w:type="spellStart"/>
                            <w:r w:rsidR="00BA44B3">
                              <w:rPr>
                                <w:rFonts w:ascii="Arial" w:hAnsi="Arial" w:cs="Arial"/>
                                <w:sz w:val="18"/>
                                <w:szCs w:val="18"/>
                              </w:rPr>
                              <w:t>Cármen</w:t>
                            </w:r>
                            <w:proofErr w:type="spellEnd"/>
                            <w:r w:rsidR="00BA44B3">
                              <w:rPr>
                                <w:rFonts w:ascii="Arial" w:hAnsi="Arial" w:cs="Arial"/>
                                <w:sz w:val="18"/>
                                <w:szCs w:val="18"/>
                              </w:rPr>
                              <w:t xml:space="preserve"> Graciela</w:t>
                            </w:r>
                            <w:r w:rsidRPr="008B04AC">
                              <w:rPr>
                                <w:rFonts w:ascii="Arial" w:hAnsi="Arial" w:cs="Arial"/>
                                <w:sz w:val="18"/>
                                <w:szCs w:val="18"/>
                              </w:rPr>
                              <w:t>. (201</w:t>
                            </w:r>
                            <w:r>
                              <w:rPr>
                                <w:rFonts w:ascii="Arial" w:hAnsi="Arial" w:cs="Arial"/>
                                <w:sz w:val="18"/>
                                <w:szCs w:val="18"/>
                              </w:rPr>
                              <w:t>9</w:t>
                            </w:r>
                            <w:r w:rsidRPr="008B04AC">
                              <w:rPr>
                                <w:rFonts w:ascii="Arial" w:hAnsi="Arial" w:cs="Arial"/>
                                <w:sz w:val="18"/>
                                <w:szCs w:val="18"/>
                              </w:rPr>
                              <w:t xml:space="preserve">). </w:t>
                            </w:r>
                            <w:r w:rsidR="00BA44B3">
                              <w:rPr>
                                <w:rFonts w:ascii="Arial" w:hAnsi="Arial" w:cs="Arial"/>
                                <w:sz w:val="18"/>
                                <w:szCs w:val="18"/>
                                <w:lang w:val="es-ES"/>
                              </w:rPr>
                              <w:t xml:space="preserve">Experiencia de </w:t>
                            </w:r>
                            <w:proofErr w:type="spellStart"/>
                            <w:r w:rsidR="00BA44B3">
                              <w:rPr>
                                <w:rFonts w:ascii="Arial" w:hAnsi="Arial" w:cs="Arial"/>
                                <w:sz w:val="18"/>
                                <w:szCs w:val="18"/>
                                <w:lang w:val="es-ES"/>
                              </w:rPr>
                              <w:t>webinar</w:t>
                            </w:r>
                            <w:proofErr w:type="spellEnd"/>
                            <w:r w:rsidR="00BA44B3">
                              <w:rPr>
                                <w:rFonts w:ascii="Arial" w:hAnsi="Arial" w:cs="Arial"/>
                                <w:sz w:val="18"/>
                                <w:szCs w:val="18"/>
                                <w:lang w:val="es-ES"/>
                              </w:rPr>
                              <w:t xml:space="preserve"> para mejorar las tutorías virtuales en la especialización de gestión de e-learning y docencia</w:t>
                            </w:r>
                            <w:r w:rsidRPr="00E62B2D">
                              <w:rPr>
                                <w:rFonts w:ascii="Arial" w:hAnsi="Arial" w:cs="Arial"/>
                                <w:sz w:val="18"/>
                                <w:szCs w:val="18"/>
                              </w:rPr>
                              <w:t>.</w:t>
                            </w:r>
                            <w:r w:rsidRPr="00D22D07">
                              <w:rPr>
                                <w:rFonts w:ascii="Arial" w:hAnsi="Arial" w:cs="Arial"/>
                                <w:sz w:val="18"/>
                                <w:szCs w:val="18"/>
                              </w:rPr>
                              <w:t xml:space="preserve"> </w:t>
                            </w:r>
                            <w:r w:rsidRPr="00D22D07">
                              <w:rPr>
                                <w:rFonts w:ascii="Arial" w:hAnsi="Arial" w:cs="Arial"/>
                                <w:i/>
                                <w:iCs/>
                                <w:sz w:val="18"/>
                                <w:szCs w:val="18"/>
                              </w:rPr>
                              <w:t xml:space="preserve">Retos de la </w:t>
                            </w:r>
                            <w:r w:rsidRPr="00E62B2D">
                              <w:rPr>
                                <w:rFonts w:ascii="Arial" w:hAnsi="Arial" w:cs="Arial"/>
                                <w:i/>
                                <w:iCs/>
                                <w:sz w:val="18"/>
                                <w:szCs w:val="18"/>
                                <w:lang w:val="es-EC"/>
                              </w:rPr>
                              <w:t>Ciencia</w:t>
                            </w:r>
                            <w:r w:rsidRPr="00713150">
                              <w:rPr>
                                <w:rFonts w:ascii="Arial" w:hAnsi="Arial" w:cs="Arial"/>
                                <w:bCs/>
                                <w:sz w:val="18"/>
                                <w:szCs w:val="18"/>
                                <w:lang w:bidi="ar-SA"/>
                              </w:rPr>
                              <w:t>, 3(</w:t>
                            </w:r>
                            <w:r>
                              <w:rPr>
                                <w:rFonts w:ascii="Arial" w:hAnsi="Arial" w:cs="Arial"/>
                                <w:bCs/>
                                <w:sz w:val="18"/>
                                <w:szCs w:val="18"/>
                                <w:lang w:bidi="ar-SA"/>
                              </w:rPr>
                              <w:t>2</w:t>
                            </w:r>
                            <w:r w:rsidRPr="00713150">
                              <w:rPr>
                                <w:rFonts w:ascii="Arial" w:hAnsi="Arial" w:cs="Arial"/>
                                <w:bCs/>
                                <w:sz w:val="18"/>
                                <w:szCs w:val="18"/>
                                <w:lang w:bidi="ar-SA"/>
                              </w:rPr>
                              <w:t xml:space="preserve">), </w:t>
                            </w:r>
                            <w:r w:rsidR="00BA44B3">
                              <w:rPr>
                                <w:rFonts w:ascii="Arial" w:hAnsi="Arial" w:cs="Arial"/>
                                <w:bCs/>
                                <w:sz w:val="18"/>
                                <w:szCs w:val="18"/>
                                <w:lang w:bidi="ar-SA"/>
                              </w:rPr>
                              <w:t>74</w:t>
                            </w:r>
                            <w:r w:rsidR="00E62B2D" w:rsidRPr="00E62B2D">
                              <w:rPr>
                                <w:rFonts w:ascii="Arial" w:hAnsi="Arial" w:cs="Arial"/>
                                <w:bCs/>
                                <w:sz w:val="18"/>
                                <w:szCs w:val="18"/>
                                <w:lang w:bidi="ar-SA"/>
                              </w:rPr>
                              <w:t>-</w:t>
                            </w:r>
                            <w:r w:rsidR="00BA44B3">
                              <w:rPr>
                                <w:rFonts w:ascii="Arial" w:hAnsi="Arial" w:cs="Arial"/>
                                <w:bCs/>
                                <w:sz w:val="18"/>
                                <w:szCs w:val="18"/>
                                <w:lang w:bidi="ar-SA"/>
                              </w:rPr>
                              <w:t>8</w:t>
                            </w:r>
                            <w:r w:rsidR="00D06340">
                              <w:rPr>
                                <w:rFonts w:ascii="Arial" w:hAnsi="Arial" w:cs="Arial"/>
                                <w:bCs/>
                                <w:sz w:val="18"/>
                                <w:szCs w:val="18"/>
                                <w:lang w:bidi="ar-SA"/>
                              </w:rPr>
                              <w:t>4</w:t>
                            </w:r>
                            <w:r w:rsidR="00E62B2D" w:rsidRPr="00E62B2D">
                              <w:rPr>
                                <w:rFonts w:ascii="Arial" w:hAnsi="Arial" w:cs="Arial"/>
                                <w:bCs/>
                                <w:sz w:val="18"/>
                                <w:szCs w:val="18"/>
                                <w:lang w:bidi="ar-SA"/>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74CE33" id="_x0000_t202" coordsize="21600,21600" o:spt="202" path="m,l,21600r21600,l21600,xe">
                <v:stroke joinstyle="miter"/>
                <v:path gradientshapeok="t" o:connecttype="rect"/>
              </v:shapetype>
              <v:shape id="Cuadro de texto 2" o:spid="_x0000_s1026" type="#_x0000_t202" style="position:absolute;left:0;text-align:left;margin-left:-6.5pt;margin-top:7.9pt;width:464.45pt;height:30.5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" filled="f" stroked="f">
                <v:textbox>
                  <w:txbxContent>
                    <w:p w14:paraId="5F234E38" w14:textId="491E35C1" w:rsidR="00817BD1" w:rsidRPr="009D5410" w:rsidRDefault="00817BD1" w:rsidP="000164AF">
                      <w:pPr>
                        <w:pStyle w:val="Standard"/>
                        <w:jc w:val="both"/>
                        <w:rPr>
                          <w:rFonts w:ascii="Arial" w:hAnsi="Arial" w:cs="Arial"/>
                          <w:sz w:val="18"/>
                          <w:szCs w:val="18"/>
                        </w:rPr>
                      </w:pPr>
                      <w:r w:rsidRPr="00A2366E">
                        <w:rPr>
                          <w:rFonts w:ascii="Arial" w:hAnsi="Arial" w:cs="Arial"/>
                          <w:color w:val="C00000"/>
                          <w:sz w:val="18"/>
                          <w:szCs w:val="18"/>
                        </w:rPr>
                        <w:t>Forma sugerida de citar:</w:t>
                      </w:r>
                      <w:r>
                        <w:rPr>
                          <w:rFonts w:ascii="Arial" w:hAnsi="Arial" w:cs="Arial"/>
                          <w:sz w:val="18"/>
                          <w:szCs w:val="18"/>
                          <w:lang w:val="es-EC"/>
                        </w:rPr>
                        <w:t xml:space="preserve"> </w:t>
                      </w:r>
                      <w:r w:rsidR="00BA44B3">
                        <w:rPr>
                          <w:rFonts w:ascii="Arial" w:hAnsi="Arial" w:cs="Arial"/>
                          <w:sz w:val="18"/>
                          <w:szCs w:val="18"/>
                        </w:rPr>
                        <w:t>Arbu</w:t>
                      </w:r>
                      <w:r w:rsidR="00185A0D">
                        <w:rPr>
                          <w:rFonts w:ascii="Arial" w:hAnsi="Arial" w:cs="Arial"/>
                          <w:sz w:val="18"/>
                          <w:szCs w:val="18"/>
                        </w:rPr>
                        <w:t>l</w:t>
                      </w:r>
                      <w:r w:rsidR="00BA44B3">
                        <w:rPr>
                          <w:rFonts w:ascii="Arial" w:hAnsi="Arial" w:cs="Arial"/>
                          <w:sz w:val="18"/>
                          <w:szCs w:val="18"/>
                        </w:rPr>
                        <w:t xml:space="preserve">ú Pérez Vargas, </w:t>
                      </w:r>
                      <w:proofErr w:type="spellStart"/>
                      <w:r w:rsidR="00BA44B3">
                        <w:rPr>
                          <w:rFonts w:ascii="Arial" w:hAnsi="Arial" w:cs="Arial"/>
                          <w:sz w:val="18"/>
                          <w:szCs w:val="18"/>
                        </w:rPr>
                        <w:t>Cármen</w:t>
                      </w:r>
                      <w:proofErr w:type="spellEnd"/>
                      <w:r w:rsidR="00BA44B3">
                        <w:rPr>
                          <w:rFonts w:ascii="Arial" w:hAnsi="Arial" w:cs="Arial"/>
                          <w:sz w:val="18"/>
                          <w:szCs w:val="18"/>
                        </w:rPr>
                        <w:t xml:space="preserve"> Graciela</w:t>
                      </w:r>
                      <w:r w:rsidRPr="008B04AC">
                        <w:rPr>
                          <w:rFonts w:ascii="Arial" w:hAnsi="Arial" w:cs="Arial"/>
                          <w:sz w:val="18"/>
                          <w:szCs w:val="18"/>
                        </w:rPr>
                        <w:t>. (201</w:t>
                      </w:r>
                      <w:r>
                        <w:rPr>
                          <w:rFonts w:ascii="Arial" w:hAnsi="Arial" w:cs="Arial"/>
                          <w:sz w:val="18"/>
                          <w:szCs w:val="18"/>
                        </w:rPr>
                        <w:t>9</w:t>
                      </w:r>
                      <w:r w:rsidRPr="008B04AC">
                        <w:rPr>
                          <w:rFonts w:ascii="Arial" w:hAnsi="Arial" w:cs="Arial"/>
                          <w:sz w:val="18"/>
                          <w:szCs w:val="18"/>
                        </w:rPr>
                        <w:t xml:space="preserve">). </w:t>
                      </w:r>
                      <w:r w:rsidR="00BA44B3">
                        <w:rPr>
                          <w:rFonts w:ascii="Arial" w:hAnsi="Arial" w:cs="Arial"/>
                          <w:sz w:val="18"/>
                          <w:szCs w:val="18"/>
                          <w:lang w:val="es-ES"/>
                        </w:rPr>
                        <w:t xml:space="preserve">Experiencia de </w:t>
                      </w:r>
                      <w:proofErr w:type="spellStart"/>
                      <w:r w:rsidR="00BA44B3">
                        <w:rPr>
                          <w:rFonts w:ascii="Arial" w:hAnsi="Arial" w:cs="Arial"/>
                          <w:sz w:val="18"/>
                          <w:szCs w:val="18"/>
                          <w:lang w:val="es-ES"/>
                        </w:rPr>
                        <w:t>webinar</w:t>
                      </w:r>
                      <w:proofErr w:type="spellEnd"/>
                      <w:r w:rsidR="00BA44B3">
                        <w:rPr>
                          <w:rFonts w:ascii="Arial" w:hAnsi="Arial" w:cs="Arial"/>
                          <w:sz w:val="18"/>
                          <w:szCs w:val="18"/>
                          <w:lang w:val="es-ES"/>
                        </w:rPr>
                        <w:t xml:space="preserve"> para mejorar las tutorías virtuales en la especialización de gestión de e-learning y docencia</w:t>
                      </w:r>
                      <w:r w:rsidRPr="00E62B2D">
                        <w:rPr>
                          <w:rFonts w:ascii="Arial" w:hAnsi="Arial" w:cs="Arial"/>
                          <w:sz w:val="18"/>
                          <w:szCs w:val="18"/>
                        </w:rPr>
                        <w:t>.</w:t>
                      </w:r>
                      <w:r w:rsidRPr="00D22D07">
                        <w:rPr>
                          <w:rFonts w:ascii="Arial" w:hAnsi="Arial" w:cs="Arial"/>
                          <w:sz w:val="18"/>
                          <w:szCs w:val="18"/>
                        </w:rPr>
                        <w:t xml:space="preserve"> </w:t>
                      </w:r>
                      <w:r w:rsidRPr="00D22D07">
                        <w:rPr>
                          <w:rFonts w:ascii="Arial" w:hAnsi="Arial" w:cs="Arial"/>
                          <w:i/>
                          <w:iCs/>
                          <w:sz w:val="18"/>
                          <w:szCs w:val="18"/>
                        </w:rPr>
                        <w:t xml:space="preserve">Retos de la </w:t>
                      </w:r>
                      <w:r w:rsidRPr="00E62B2D">
                        <w:rPr>
                          <w:rFonts w:ascii="Arial" w:hAnsi="Arial" w:cs="Arial"/>
                          <w:i/>
                          <w:iCs/>
                          <w:sz w:val="18"/>
                          <w:szCs w:val="18"/>
                          <w:lang w:val="es-EC"/>
                        </w:rPr>
                        <w:t>Ciencia</w:t>
                      </w:r>
                      <w:r w:rsidRPr="00713150">
                        <w:rPr>
                          <w:rFonts w:ascii="Arial" w:hAnsi="Arial" w:cs="Arial"/>
                          <w:bCs/>
                          <w:sz w:val="18"/>
                          <w:szCs w:val="18"/>
                          <w:lang w:bidi="ar-SA"/>
                        </w:rPr>
                        <w:t>, 3(</w:t>
                      </w:r>
                      <w:r>
                        <w:rPr>
                          <w:rFonts w:ascii="Arial" w:hAnsi="Arial" w:cs="Arial"/>
                          <w:bCs/>
                          <w:sz w:val="18"/>
                          <w:szCs w:val="18"/>
                          <w:lang w:bidi="ar-SA"/>
                        </w:rPr>
                        <w:t>2</w:t>
                      </w:r>
                      <w:r w:rsidRPr="00713150">
                        <w:rPr>
                          <w:rFonts w:ascii="Arial" w:hAnsi="Arial" w:cs="Arial"/>
                          <w:bCs/>
                          <w:sz w:val="18"/>
                          <w:szCs w:val="18"/>
                          <w:lang w:bidi="ar-SA"/>
                        </w:rPr>
                        <w:t xml:space="preserve">), </w:t>
                      </w:r>
                      <w:r w:rsidR="00BA44B3">
                        <w:rPr>
                          <w:rFonts w:ascii="Arial" w:hAnsi="Arial" w:cs="Arial"/>
                          <w:bCs/>
                          <w:sz w:val="18"/>
                          <w:szCs w:val="18"/>
                          <w:lang w:bidi="ar-SA"/>
                        </w:rPr>
                        <w:t>74</w:t>
                      </w:r>
                      <w:r w:rsidR="00E62B2D" w:rsidRPr="00E62B2D">
                        <w:rPr>
                          <w:rFonts w:ascii="Arial" w:hAnsi="Arial" w:cs="Arial"/>
                          <w:bCs/>
                          <w:sz w:val="18"/>
                          <w:szCs w:val="18"/>
                          <w:lang w:bidi="ar-SA"/>
                        </w:rPr>
                        <w:t>-</w:t>
                      </w:r>
                      <w:r w:rsidR="00BA44B3">
                        <w:rPr>
                          <w:rFonts w:ascii="Arial" w:hAnsi="Arial" w:cs="Arial"/>
                          <w:bCs/>
                          <w:sz w:val="18"/>
                          <w:szCs w:val="18"/>
                          <w:lang w:bidi="ar-SA"/>
                        </w:rPr>
                        <w:t>8</w:t>
                      </w:r>
                      <w:r w:rsidR="00D06340">
                        <w:rPr>
                          <w:rFonts w:ascii="Arial" w:hAnsi="Arial" w:cs="Arial"/>
                          <w:bCs/>
                          <w:sz w:val="18"/>
                          <w:szCs w:val="18"/>
                          <w:lang w:bidi="ar-SA"/>
                        </w:rPr>
                        <w:t>4</w:t>
                      </w:r>
                      <w:r w:rsidR="00E62B2D" w:rsidRPr="00E62B2D">
                        <w:rPr>
                          <w:rFonts w:ascii="Arial" w:hAnsi="Arial" w:cs="Arial"/>
                          <w:bCs/>
                          <w:sz w:val="18"/>
                          <w:szCs w:val="18"/>
                          <w:lang w:bidi="ar-SA"/>
                        </w:rPr>
                        <w:t>.</w:t>
                      </w:r>
                    </w:p>
                  </w:txbxContent>
                </v:textbox>
                <w10:wrap anchorx="margin"/>
              </v:shape>
            </w:pict>
          </mc:Fallback>
        </mc:AlternateContent>
      </w:r>
    </w:p>
    <w:p w14:paraId="56A2EC61" w14:textId="77777777" w:rsidR="00102F7E" w:rsidRPr="00BA44B3" w:rsidRDefault="00102F7E" w:rsidP="00BA44B3">
      <w:pPr>
        <w:autoSpaceDE w:val="0"/>
        <w:autoSpaceDN w:val="0"/>
        <w:adjustRightInd w:val="0"/>
        <w:spacing w:after="0" w:line="240" w:lineRule="auto"/>
        <w:jc w:val="center"/>
        <w:rPr>
          <w:rFonts w:ascii="Arial" w:hAnsi="Arial" w:cs="Arial"/>
          <w:b/>
          <w:sz w:val="20"/>
          <w:szCs w:val="20"/>
        </w:rPr>
      </w:pPr>
    </w:p>
    <w:p w14:paraId="43532812" w14:textId="5BB90B20" w:rsidR="00102F7E" w:rsidRPr="00BA44B3" w:rsidRDefault="00102F7E" w:rsidP="00BA44B3">
      <w:pPr>
        <w:autoSpaceDE w:val="0"/>
        <w:autoSpaceDN w:val="0"/>
        <w:adjustRightInd w:val="0"/>
        <w:spacing w:after="0" w:line="240" w:lineRule="auto"/>
        <w:jc w:val="center"/>
        <w:rPr>
          <w:rFonts w:ascii="Arial" w:hAnsi="Arial" w:cs="Arial"/>
          <w:b/>
          <w:sz w:val="20"/>
          <w:szCs w:val="20"/>
        </w:rPr>
      </w:pPr>
    </w:p>
    <w:p w14:paraId="6835046B" w14:textId="6E877DE3" w:rsidR="001B0901" w:rsidRPr="00BA44B3" w:rsidRDefault="00BA44B3" w:rsidP="00BA44B3">
      <w:pPr>
        <w:spacing w:after="0" w:line="240" w:lineRule="auto"/>
        <w:jc w:val="both"/>
        <w:rPr>
          <w:rFonts w:ascii="Arial" w:hAnsi="Arial" w:cs="Arial"/>
          <w:b/>
        </w:rPr>
      </w:pPr>
      <w:r w:rsidRPr="00BA44B3">
        <w:rPr>
          <w:rFonts w:ascii="Arial" w:hAnsi="Arial" w:cs="Arial"/>
          <w:b/>
          <w:bCs/>
          <w:noProof/>
          <w:sz w:val="26"/>
          <w:szCs w:val="26"/>
          <w:lang w:val="en-US"/>
        </w:rPr>
        <mc:AlternateContent>
          <mc:Choice Requires="wps">
            <w:drawing>
              <wp:anchor distT="0" distB="0" distL="114300" distR="114300" simplePos="0" relativeHeight="251656192" behindDoc="0" locked="0" layoutInCell="1" allowOverlap="1" wp14:anchorId="61A92C6D" wp14:editId="58CAF0EB">
                <wp:simplePos x="0" y="0"/>
                <wp:positionH relativeFrom="margin">
                  <wp:posOffset>0</wp:posOffset>
                </wp:positionH>
                <wp:positionV relativeFrom="paragraph">
                  <wp:posOffset>59055</wp:posOffset>
                </wp:positionV>
                <wp:extent cx="5732145" cy="20955"/>
                <wp:effectExtent l="0" t="0" r="20955" b="36195"/>
                <wp:wrapNone/>
                <wp:docPr id="11" name="1 Conector recto"/>
                <wp:cNvGraphicFramePr/>
                <a:graphic xmlns:a="http://schemas.openxmlformats.org/drawingml/2006/main">
                  <a:graphicData uri="http://schemas.microsoft.com/office/word/2010/wordprocessingShape">
                    <wps:wsp>
                      <wps:cNvCnPr/>
                      <wps:spPr>
                        <a:xfrm>
                          <a:off x="0" y="0"/>
                          <a:ext cx="5732145" cy="20955"/>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A47F755" id="1 Conector recto" o:spid="_x0000_s1026" style="position:absolute;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65pt" to="451.3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" strokecolor="#bc4542 [3045]">
                <w10:wrap anchorx="margin"/>
              </v:line>
            </w:pict>
          </mc:Fallback>
        </mc:AlternateContent>
      </w:r>
    </w:p>
    <w:p w14:paraId="31F1A690" w14:textId="77777777" w:rsidR="00BA44B3" w:rsidRPr="00BA44B3" w:rsidRDefault="00BA44B3" w:rsidP="00BA44B3">
      <w:pPr>
        <w:spacing w:line="240" w:lineRule="auto"/>
        <w:jc w:val="both"/>
        <w:rPr>
          <w:rFonts w:ascii="Arial" w:hAnsi="Arial" w:cs="Arial"/>
          <w:b/>
          <w:sz w:val="24"/>
          <w:szCs w:val="24"/>
        </w:rPr>
      </w:pPr>
      <w:r w:rsidRPr="00BA44B3">
        <w:rPr>
          <w:rFonts w:ascii="Arial" w:hAnsi="Arial" w:cs="Arial"/>
          <w:b/>
          <w:sz w:val="24"/>
          <w:szCs w:val="24"/>
        </w:rPr>
        <w:t>RESUMEN</w:t>
      </w:r>
    </w:p>
    <w:p w14:paraId="1E8F9EC8" w14:textId="43DC108F" w:rsidR="00BA44B3" w:rsidRPr="00BA44B3" w:rsidRDefault="00BA44B3" w:rsidP="00BA44B3">
      <w:pPr>
        <w:pStyle w:val="Prrafodelista"/>
        <w:spacing w:before="240" w:line="240" w:lineRule="auto"/>
        <w:ind w:left="0" w:firstLine="0"/>
        <w:contextualSpacing w:val="0"/>
        <w:rPr>
          <w:rFonts w:ascii="Arial" w:hAnsi="Arial" w:cs="Arial"/>
          <w:snapToGrid w:val="0"/>
        </w:rPr>
      </w:pPr>
      <w:r>
        <w:rPr>
          <w:rFonts w:ascii="Arial" w:hAnsi="Arial" w:cs="Arial"/>
        </w:rPr>
        <w:t xml:space="preserve">      </w:t>
      </w:r>
      <w:r w:rsidRPr="00BA44B3">
        <w:rPr>
          <w:rFonts w:ascii="Arial" w:hAnsi="Arial" w:cs="Arial"/>
        </w:rPr>
        <w:t xml:space="preserve">El presente trabajo tiene como objetivo analizar, las acciones tutoriales en la modalidad virtual, de estudiantes de la especialización de Gestión de e-Learning y Docencia Virtual de la Unidad de Estudios de Segunda especialidad de la Facultad de educación de la Universidad Nacional Pedro Ruíz Gallo de Lambayeque, Perú. Para ello se toma como base la teoría de </w:t>
      </w:r>
      <w:proofErr w:type="spellStart"/>
      <w:r w:rsidRPr="00BA44B3">
        <w:rPr>
          <w:rFonts w:ascii="Arial" w:hAnsi="Arial" w:cs="Arial"/>
        </w:rPr>
        <w:t>Kurl</w:t>
      </w:r>
      <w:proofErr w:type="spellEnd"/>
      <w:r w:rsidRPr="00BA44B3">
        <w:rPr>
          <w:rFonts w:ascii="Arial" w:hAnsi="Arial" w:cs="Arial"/>
        </w:rPr>
        <w:t xml:space="preserve"> Lewin sobre comunicación en grupo, así como la incorporación de elementos</w:t>
      </w:r>
      <w:r w:rsidRPr="00BA44B3">
        <w:rPr>
          <w:rFonts w:ascii="Arial" w:hAnsi="Arial" w:cs="Arial"/>
          <w:snapToGrid w:val="0"/>
        </w:rPr>
        <w:t xml:space="preserve"> propuestos por Aristóteles como el argumentador, el tema, y el oyente, identificados como alumno, profesor, contenidos. Se diseña entonces, un plan de tutoría, basado en la aplicación del </w:t>
      </w:r>
      <w:proofErr w:type="spellStart"/>
      <w:r w:rsidRPr="00BA44B3">
        <w:rPr>
          <w:rFonts w:ascii="Arial" w:hAnsi="Arial" w:cs="Arial"/>
          <w:snapToGrid w:val="0"/>
        </w:rPr>
        <w:t>webinar</w:t>
      </w:r>
      <w:proofErr w:type="spellEnd"/>
      <w:r w:rsidRPr="00BA44B3">
        <w:rPr>
          <w:rFonts w:ascii="Arial" w:hAnsi="Arial" w:cs="Arial"/>
          <w:snapToGrid w:val="0"/>
        </w:rPr>
        <w:t xml:space="preserve"> como soporte tecnológico y con énfasis en un discurso del asesoramiento empático para conectar a los estudiantes y lograr los objetivos de aprendizaje en experiencias curriculares.</w:t>
      </w:r>
    </w:p>
    <w:p w14:paraId="6880BFE7" w14:textId="77777777" w:rsidR="00BA44B3" w:rsidRDefault="00BA44B3" w:rsidP="00BA44B3">
      <w:pPr>
        <w:spacing w:line="240" w:lineRule="auto"/>
        <w:ind w:firstLine="426"/>
        <w:jc w:val="both"/>
        <w:rPr>
          <w:rFonts w:ascii="Arial" w:hAnsi="Arial" w:cs="Arial"/>
          <w:b/>
          <w:sz w:val="24"/>
          <w:szCs w:val="24"/>
        </w:rPr>
      </w:pPr>
      <w:r w:rsidRPr="00BA44B3">
        <w:rPr>
          <w:rFonts w:ascii="Arial" w:hAnsi="Arial" w:cs="Arial"/>
          <w:b/>
          <w:sz w:val="24"/>
          <w:szCs w:val="24"/>
        </w:rPr>
        <w:t xml:space="preserve">Palabras claves: </w:t>
      </w:r>
      <w:r w:rsidRPr="00BA44B3">
        <w:rPr>
          <w:rFonts w:ascii="Arial" w:hAnsi="Arial" w:cs="Arial"/>
          <w:bCs/>
          <w:sz w:val="24"/>
          <w:szCs w:val="24"/>
        </w:rPr>
        <w:t xml:space="preserve">tutoría, </w:t>
      </w:r>
      <w:proofErr w:type="spellStart"/>
      <w:r w:rsidRPr="00BA44B3">
        <w:rPr>
          <w:rFonts w:ascii="Arial" w:hAnsi="Arial" w:cs="Arial"/>
          <w:bCs/>
          <w:sz w:val="24"/>
          <w:szCs w:val="24"/>
        </w:rPr>
        <w:t>webinar</w:t>
      </w:r>
      <w:proofErr w:type="spellEnd"/>
      <w:r w:rsidRPr="00BA44B3">
        <w:rPr>
          <w:rFonts w:ascii="Arial" w:hAnsi="Arial" w:cs="Arial"/>
          <w:bCs/>
          <w:sz w:val="24"/>
          <w:szCs w:val="24"/>
        </w:rPr>
        <w:t>, tecnología, asesoría</w:t>
      </w:r>
      <w:r w:rsidRPr="00BA44B3">
        <w:rPr>
          <w:rFonts w:ascii="Arial" w:hAnsi="Arial" w:cs="Arial"/>
          <w:b/>
          <w:sz w:val="24"/>
          <w:szCs w:val="24"/>
        </w:rPr>
        <w:t>.</w:t>
      </w:r>
    </w:p>
    <w:p w14:paraId="2441BE19" w14:textId="77777777" w:rsidR="00BA44B3" w:rsidRDefault="00BA44B3" w:rsidP="00BA44B3">
      <w:pPr>
        <w:spacing w:line="240" w:lineRule="auto"/>
        <w:jc w:val="both"/>
        <w:rPr>
          <w:rFonts w:ascii="Arial" w:hAnsi="Arial" w:cs="Arial"/>
          <w:b/>
          <w:sz w:val="24"/>
          <w:szCs w:val="24"/>
          <w:lang w:val="en-US"/>
        </w:rPr>
      </w:pPr>
      <w:r w:rsidRPr="00BA44B3">
        <w:rPr>
          <w:rFonts w:ascii="Arial" w:hAnsi="Arial" w:cs="Arial"/>
          <w:b/>
          <w:sz w:val="24"/>
          <w:szCs w:val="24"/>
          <w:lang w:val="en-US"/>
        </w:rPr>
        <w:t>ABSTRACT</w:t>
      </w:r>
    </w:p>
    <w:p w14:paraId="6F21A1EB" w14:textId="77777777" w:rsidR="00BA44B3" w:rsidRDefault="00BA44B3" w:rsidP="00BA44B3">
      <w:pPr>
        <w:spacing w:after="0" w:line="240" w:lineRule="auto"/>
        <w:ind w:firstLine="426"/>
        <w:jc w:val="both"/>
        <w:rPr>
          <w:rFonts w:ascii="Arial" w:hAnsi="Arial" w:cs="Arial"/>
          <w:bCs/>
          <w:sz w:val="24"/>
          <w:szCs w:val="24"/>
          <w:lang w:val="en-US"/>
        </w:rPr>
      </w:pPr>
      <w:r w:rsidRPr="00BA44B3">
        <w:rPr>
          <w:rFonts w:ascii="Arial" w:hAnsi="Arial" w:cs="Arial"/>
          <w:bCs/>
          <w:sz w:val="24"/>
          <w:szCs w:val="24"/>
          <w:lang w:val="en-US"/>
        </w:rPr>
        <w:t>The main objective of the study was to analyze the virtual mode tutorial activities of students of E- learning Management and Virtual Teaching in the School of Education, Unit of Second Major (Specialization), at Universidad National Pedro Ruiz Gallo, Perú. Kurt Lewin´s theory of group communication was assumed as a basis, and elements proposed by Aristotle, as the arguer, the topic and the listener, identified as the student, the teacher, the contents. A Tutorial plan was then designed, on the basis of the application of webinar as a technological support and with emphasis on an empathic counselling to get connection with the students and achieve the learning objectives in curricular experiences.</w:t>
      </w:r>
    </w:p>
    <w:p w14:paraId="3066FC47" w14:textId="77777777" w:rsidR="00BA44B3" w:rsidRDefault="00BA44B3" w:rsidP="00BA44B3">
      <w:pPr>
        <w:spacing w:line="240" w:lineRule="auto"/>
        <w:ind w:firstLine="426"/>
        <w:jc w:val="both"/>
        <w:rPr>
          <w:rFonts w:ascii="Arial" w:hAnsi="Arial" w:cs="Arial"/>
          <w:bCs/>
          <w:sz w:val="24"/>
          <w:szCs w:val="24"/>
          <w:lang w:val="en-US"/>
        </w:rPr>
      </w:pPr>
      <w:r w:rsidRPr="00BA44B3">
        <w:rPr>
          <w:rFonts w:ascii="Arial" w:hAnsi="Arial" w:cs="Arial"/>
          <w:b/>
          <w:sz w:val="24"/>
          <w:szCs w:val="24"/>
          <w:lang w:val="en-US"/>
        </w:rPr>
        <w:t xml:space="preserve">Key words: </w:t>
      </w:r>
      <w:r w:rsidRPr="00BA44B3">
        <w:rPr>
          <w:rFonts w:ascii="Arial" w:hAnsi="Arial" w:cs="Arial"/>
          <w:bCs/>
          <w:sz w:val="24"/>
          <w:szCs w:val="24"/>
          <w:lang w:val="en-US"/>
        </w:rPr>
        <w:t>tutorial, webinar, technology, counselling.</w:t>
      </w:r>
    </w:p>
    <w:p w14:paraId="4287D9FA" w14:textId="77777777" w:rsidR="00BA44B3" w:rsidRPr="00BA44B3" w:rsidRDefault="00BA44B3" w:rsidP="00BA44B3">
      <w:pPr>
        <w:spacing w:line="240" w:lineRule="auto"/>
        <w:jc w:val="both"/>
        <w:rPr>
          <w:rFonts w:ascii="Arial" w:hAnsi="Arial" w:cs="Arial"/>
          <w:bCs/>
          <w:sz w:val="24"/>
          <w:szCs w:val="24"/>
          <w:lang w:val="es-EC"/>
        </w:rPr>
      </w:pPr>
      <w:r w:rsidRPr="00BA44B3">
        <w:rPr>
          <w:rFonts w:ascii="Arial" w:hAnsi="Arial" w:cs="Arial"/>
          <w:b/>
          <w:sz w:val="24"/>
          <w:szCs w:val="24"/>
        </w:rPr>
        <w:lastRenderedPageBreak/>
        <w:t>INTRODUCCIÓN</w:t>
      </w:r>
    </w:p>
    <w:p w14:paraId="3E0F6610" w14:textId="77777777" w:rsidR="00BA44B3" w:rsidRPr="00BA44B3" w:rsidRDefault="00BA44B3" w:rsidP="00BA44B3">
      <w:pPr>
        <w:spacing w:after="0" w:line="240" w:lineRule="auto"/>
        <w:ind w:firstLine="426"/>
        <w:jc w:val="both"/>
        <w:rPr>
          <w:rFonts w:ascii="Arial" w:hAnsi="Arial" w:cs="Arial"/>
          <w:bCs/>
          <w:sz w:val="24"/>
          <w:szCs w:val="24"/>
          <w:lang w:val="es-EC"/>
        </w:rPr>
      </w:pPr>
      <w:r w:rsidRPr="00BA44B3">
        <w:rPr>
          <w:rFonts w:ascii="Arial" w:eastAsia="Times New Roman" w:hAnsi="Arial" w:cs="Arial"/>
          <w:sz w:val="24"/>
          <w:szCs w:val="24"/>
          <w:lang w:eastAsia="es-ES"/>
        </w:rPr>
        <w:t>Nos encontramos en contextos de profunda digitalización de la sociedad, donde los límites y diferencias de profesiones y actividades, se hace menos evidente, con surgimiento de nuevas profesiones, lo cual exige una reestructuración profunda en el sistema educativo, como una manera de afrontar el avance tecnológico y la automatización para valorar y aprovechar las oportunidades y minimizar los problemas que estas demanden. (Comisión Europea, 2017)</w:t>
      </w:r>
    </w:p>
    <w:p w14:paraId="1D559E7D" w14:textId="77777777" w:rsidR="00BA44B3" w:rsidRDefault="00BA44B3" w:rsidP="00BA44B3">
      <w:pPr>
        <w:spacing w:after="0" w:line="240" w:lineRule="auto"/>
        <w:ind w:firstLine="426"/>
        <w:jc w:val="both"/>
        <w:rPr>
          <w:rFonts w:ascii="Arial" w:hAnsi="Arial" w:cs="Arial"/>
        </w:rPr>
      </w:pPr>
      <w:r w:rsidRPr="00BA44B3">
        <w:rPr>
          <w:rFonts w:ascii="Arial" w:hAnsi="Arial" w:cs="Arial"/>
        </w:rPr>
        <w:t xml:space="preserve">Cabe precisar que el proceso de </w:t>
      </w:r>
      <w:r w:rsidRPr="00BA44B3">
        <w:rPr>
          <w:rFonts w:ascii="Arial" w:hAnsi="Arial" w:cs="Arial"/>
          <w:i/>
          <w:iCs/>
        </w:rPr>
        <w:t>e-</w:t>
      </w:r>
      <w:proofErr w:type="spellStart"/>
      <w:r w:rsidRPr="00BA44B3">
        <w:rPr>
          <w:rFonts w:ascii="Arial" w:hAnsi="Arial" w:cs="Arial"/>
          <w:i/>
          <w:iCs/>
        </w:rPr>
        <w:t>Learnig</w:t>
      </w:r>
      <w:proofErr w:type="spellEnd"/>
      <w:r w:rsidRPr="00BA44B3">
        <w:rPr>
          <w:rFonts w:ascii="Arial" w:hAnsi="Arial" w:cs="Arial"/>
        </w:rPr>
        <w:t> o aprendizaje electrónico está estrechamente vinculado a la gestión del conocimiento, rompe barreras geográficas, y en esta experiencia atendió a estudiantes de diversas regiones de Perú, en horarios flexibles, en la modalidad sincrónica y asincrónica.</w:t>
      </w:r>
    </w:p>
    <w:p w14:paraId="5126E9A2" w14:textId="77777777" w:rsidR="00BA44B3" w:rsidRDefault="00BA44B3" w:rsidP="00BA44B3">
      <w:pPr>
        <w:spacing w:after="0" w:line="240" w:lineRule="auto"/>
        <w:ind w:firstLine="426"/>
        <w:jc w:val="both"/>
        <w:rPr>
          <w:rFonts w:ascii="Arial" w:hAnsi="Arial" w:cs="Arial"/>
        </w:rPr>
      </w:pPr>
      <w:r w:rsidRPr="00BA44B3">
        <w:rPr>
          <w:rFonts w:ascii="Arial" w:hAnsi="Arial" w:cs="Arial"/>
        </w:rPr>
        <w:t>Los entornos virtuales de aprendizaje han revolucionado la educación, adaptando el aprendizaje a las características, ritmo y estilos del estudiante; además facilitan la implementación de modelos pedagógicos colaborativos y constructivista pasando de la transmisión pasiva del conocimiento a la construcción de saberes</w:t>
      </w:r>
      <w:r>
        <w:rPr>
          <w:rFonts w:ascii="Arial" w:hAnsi="Arial" w:cs="Arial"/>
        </w:rPr>
        <w:t xml:space="preserve">. </w:t>
      </w:r>
      <w:r w:rsidRPr="00BA44B3">
        <w:rPr>
          <w:rFonts w:ascii="Arial" w:hAnsi="Arial" w:cs="Arial"/>
        </w:rPr>
        <w:fldChar w:fldCharType="begin" w:fldLock="1"/>
      </w:r>
      <w:r w:rsidRPr="00BA44B3">
        <w:rPr>
          <w:rFonts w:ascii="Arial" w:hAnsi="Arial" w:cs="Arial"/>
        </w:rPr>
        <w:instrText>ADDIN CSL_CITATION {"citationItems":[{"id":"ITEM-1","itemData":{"DOI":"10.3182/20120611-3-IE-4029.00015","ISBN":"9783902823205","ISSN":"14746670","abstract":"Robotics is a very fast growing field especially in the last years. Begin of the 90's a new generation of mobile, intelligent, cooperative robots grows up. This new generation opens new applications areas like in the household, for medical and rehabilitation applications, in the entertainment industry as well as for leisure and hobby. Current developing trends are humanoid robots and robots supporting the human in everyday life. Other intensive research areas are cooperative robots, bio inspired robots, ubiquitous robots and cloud robots. Robotics is a new science as well as a branch or a field of application of Engineering. Some decades ago social aspects of robotics were discussed. Because of the results and the rapid development of this field ethical issues became more and more important. Therefore the term Roboethics was introduced in the literature. In this contribution a first overview from a practical viewpoint will be given.","author":[{"dropping-particle":"de","family":"Almeida","given":"Adriana Ripca","non-dropping-particle":"","parse-names":false,"suffix":""},{"dropping-particle":"da","family":"Silva","given":"Christian Luiz","non-dropping-particle":"","parse-names":false,"suffix":""},{"dropping-particle":"","family":"Santoyo","given":"Alain Hernandez","non-dropping-particle":"","parse-names":false,"suffix":""}],"container-title":"Universidad y Sociedad","id":"ITEM-1","issue":"3","issued":{"date-parts":[["2018"]]},"page":"134-141","title":"El Tutor en los entornos virtuales de Aprendizaje","type":"article-journal","volume":"10"},"uris":["http://www.mendeley.com/documents/?uuid=ff064797-cd46-4aa3-aabb-ea91ba72f485"]}],"mendeley":{"formattedCitation":"(Almeida, Silva, &amp; Santoyo, 2018)","plainTextFormattedCitation":"(Almeida, Silva, &amp; Santoyo, 2018)","previouslyFormattedCitation":"(Almeida, Silva, &amp; Santoyo, 2018)"},"properties":{"noteIndex":0},"schema":"https://github.com/citation-style-language/schema/raw/master/csl-citation.json"}</w:instrText>
      </w:r>
      <w:r w:rsidRPr="00BA44B3">
        <w:rPr>
          <w:rFonts w:ascii="Arial" w:hAnsi="Arial" w:cs="Arial"/>
        </w:rPr>
        <w:fldChar w:fldCharType="separate"/>
      </w:r>
      <w:r w:rsidRPr="00BA44B3">
        <w:rPr>
          <w:rFonts w:ascii="Arial" w:hAnsi="Arial" w:cs="Arial"/>
          <w:noProof/>
        </w:rPr>
        <w:t>(Almeida, Silva y Santoyo, 2018)</w:t>
      </w:r>
      <w:r w:rsidRPr="00BA44B3">
        <w:rPr>
          <w:rFonts w:ascii="Arial" w:hAnsi="Arial" w:cs="Arial"/>
        </w:rPr>
        <w:fldChar w:fldCharType="end"/>
      </w:r>
    </w:p>
    <w:p w14:paraId="62F287ED" w14:textId="77777777" w:rsidR="00BA44B3" w:rsidRDefault="00BA44B3" w:rsidP="00BA44B3">
      <w:pPr>
        <w:spacing w:after="0" w:line="240" w:lineRule="auto"/>
        <w:ind w:firstLine="426"/>
        <w:jc w:val="both"/>
        <w:rPr>
          <w:rFonts w:ascii="Arial" w:hAnsi="Arial" w:cs="Arial"/>
          <w:snapToGrid w:val="0"/>
        </w:rPr>
      </w:pPr>
      <w:r w:rsidRPr="00BA44B3">
        <w:rPr>
          <w:rFonts w:ascii="Arial" w:hAnsi="Arial" w:cs="Arial"/>
        </w:rPr>
        <w:t>Históricamente ideas como las de Aristóteles, que</w:t>
      </w:r>
      <w:r w:rsidRPr="00BA44B3">
        <w:rPr>
          <w:rFonts w:ascii="Arial" w:hAnsi="Arial" w:cs="Arial"/>
          <w:snapToGrid w:val="0"/>
        </w:rPr>
        <w:t xml:space="preserve"> hacía referencia al orador, a quien se le atribuía la capacidad de emplear un discurso y persuadir al auditorio, tenía que ver qué con lo que dice, pero además cómo lo dice. Porque el discurso se conforma de tres elementos, el que habla (hoy diríamos el </w:t>
      </w:r>
      <w:r w:rsidRPr="00BA44B3">
        <w:rPr>
          <w:rFonts w:ascii="Arial" w:hAnsi="Arial" w:cs="Arial"/>
          <w:snapToGrid w:val="0"/>
        </w:rPr>
        <w:tab/>
        <w:t xml:space="preserve">argumentador), de aquello acerca de lo cual se habla (el tema) y de aquél a quien se </w:t>
      </w:r>
      <w:r w:rsidRPr="00BA44B3">
        <w:rPr>
          <w:rFonts w:ascii="Arial" w:hAnsi="Arial" w:cs="Arial"/>
          <w:snapToGrid w:val="0"/>
        </w:rPr>
        <w:tab/>
        <w:t xml:space="preserve">dirige, el o lo oyente/s (el auditorio) </w:t>
      </w:r>
      <w:r w:rsidRPr="00BA44B3">
        <w:rPr>
          <w:rFonts w:ascii="Arial" w:hAnsi="Arial" w:cs="Arial"/>
          <w:snapToGrid w:val="0"/>
        </w:rPr>
        <w:fldChar w:fldCharType="begin" w:fldLock="1"/>
      </w:r>
      <w:r w:rsidRPr="00BA44B3">
        <w:rPr>
          <w:rFonts w:ascii="Arial" w:hAnsi="Arial" w:cs="Arial"/>
          <w:snapToGrid w:val="0"/>
        </w:rPr>
        <w:instrText>ADDIN CSL_CITATION {"citationItems":[{"id":"ITEM-1","itemData":{"DOI":"10.14195/978-989-26-1596-7_20","ISBN":"8424914236","abstract":"Desde hace algo más de medio siglo -en particular, desde el encuentro entre las obras de W. Jaeger y los métodos de análi-sis de la filosofía hermeneútida '-viene hablándose de la «escri-tura» como de un problema fundamental de la interpretación de Aristóteles. Para comprender este problema hay que partir de la base, según acaba de hacerlo E. Lledó, de que «las palabras aristotélicas se han incorporado frecuentemente al discurso de sus intérpretes y han formado con ellos una amalgama en la que ad-quirían inesperadas, anacrónicas y sorprendentes resonancias)) ' . El problema de la «escritura» se plantea, desde este punto de vista, como la necesidad de restablecer el lenguaje originario de ' La mención de Jaeger se refiere, como es obvio, a su Aristoteles. Grundlegung einer Geschichte seiner Entwicklung, Berlín, 1923, que generalizaba los resultados de sus Studien zur Entstehungsgeschichte der Metaphysik des Aristoteles, Berlín, 1912. La concepción humanística de la metodología genética quedó fijada en el congreso de Naumburg de 1930 (con la posterior fundación de la revista Die Anti-ke), que resultó determinante para su recepción y crítica por el pensamiento herme-néutico: cf. la recensión de Gadamer a la ponencia de J. Stroux, en Gnomon 11 (1935). 612. Pero Gadamer se había ocupado ya del problema desde su «Der aristo-telische Protreptikos und die Entwicklungsgesch. Betrachtung der arist. Ethikn, Her-mes (1928), 138-65. Cf. la Introducción a las Éticas de Aristóteles, trad. de J. Palli, Madrid, Gre-dos, '1985, phg. 7. Aristóteles mediante una restitución de «la historia real de la que, en todo momento, se alimentó ese lenguaje)) 3. Pero como lo que obstaculiza esa tarea es precisamente el discurso de los intérpre-tes, resulta entonces que la restitución de tal lenguaje originario está condicionada a la crítica de los otros lenguajes: al aislamien-to de las tradiciones en que ellos nacen y de las adherencias que incorporan, todas las cuales ocultan la historia real del discurso aristotélico en la medida en que postulan, y reproducen, su pro-pia historia. El problema de la «escritura» se ofrece, pues, en principio, y acaso prioritariamente, como el problema de las «lecturas» de Aristóteles. Ahora bien, considerado así el asunto, tal vez ningu-no de los que hoy conocemos como libros del filósofo ha conoci-do una suerte tan peculiar como la Retórica: ninguno, cuando menos, ha provocado a lo largo de la historia un conjunto de juicios -de lecturas-tan extrañ…","author":[{"dropping-particle":"","family":"Racionero","given":"QUINTÍN","non-dropping-particle":"","parse-names":false,"suffix":""}],"container-title":"BIBLIOTECA CLÁSICA GREDOS, 142","edition":"Primera","editor":[{"dropping-particle":"","family":"GREDOS.S.A","given":"","non-dropping-particle":"","parse-names":false,"suffix":""}],"id":"ITEM-1","issued":{"date-parts":[["2018"]]},"number-of-pages":"383-400","publisher-place":"Madrid","title":"Retórica","type":"book"},"uris":["http://www.mendeley.com/documents/?uuid=039b2e27-ce93-4828-9fac-516fe1b0bc6e"]}],"mendeley":{"formattedCitation":"(Racionero, 2018)","plainTextFormattedCitation":"(Racionero, 2018)","previouslyFormattedCitation":"(Racionero, 2018)"},"properties":{"noteIndex":0},"schema":"https://github.com/citation-style-language/schema/raw/master/csl-citation.json"}</w:instrText>
      </w:r>
      <w:r w:rsidRPr="00BA44B3">
        <w:rPr>
          <w:rFonts w:ascii="Arial" w:hAnsi="Arial" w:cs="Arial"/>
          <w:snapToGrid w:val="0"/>
        </w:rPr>
        <w:fldChar w:fldCharType="separate"/>
      </w:r>
      <w:r w:rsidRPr="00BA44B3">
        <w:rPr>
          <w:rFonts w:ascii="Arial" w:hAnsi="Arial" w:cs="Arial"/>
          <w:noProof/>
          <w:snapToGrid w:val="0"/>
        </w:rPr>
        <w:t>(Racionero, 2018)</w:t>
      </w:r>
      <w:r w:rsidRPr="00BA44B3">
        <w:rPr>
          <w:rFonts w:ascii="Arial" w:hAnsi="Arial" w:cs="Arial"/>
          <w:snapToGrid w:val="0"/>
        </w:rPr>
        <w:fldChar w:fldCharType="end"/>
      </w:r>
      <w:r w:rsidRPr="00BA44B3">
        <w:rPr>
          <w:rFonts w:ascii="Arial" w:hAnsi="Arial" w:cs="Arial"/>
          <w:snapToGrid w:val="0"/>
        </w:rPr>
        <w:t>. Esto como una analogía del rol que cumple un docente en su práctica tradicional, adquiere una connotación especial en las nuevas prácticas que desarrolla un docente en la modalidad virtual o un tutor virtual.</w:t>
      </w:r>
    </w:p>
    <w:p w14:paraId="56B272AB" w14:textId="77777777" w:rsidR="00BA44B3" w:rsidRDefault="00BA44B3" w:rsidP="00BA44B3">
      <w:pPr>
        <w:spacing w:after="0" w:line="240" w:lineRule="auto"/>
        <w:ind w:firstLine="426"/>
        <w:jc w:val="both"/>
        <w:rPr>
          <w:rFonts w:ascii="Arial" w:hAnsi="Arial" w:cs="Arial"/>
          <w:snapToGrid w:val="0"/>
        </w:rPr>
      </w:pPr>
      <w:r w:rsidRPr="00BA44B3">
        <w:rPr>
          <w:rFonts w:ascii="Arial" w:hAnsi="Arial" w:cs="Arial"/>
        </w:rPr>
        <w:t>Por otro lado, ideas como las de Kurt Lewin, respecto a “la comunicación de</w:t>
      </w:r>
      <w:r w:rsidRPr="00BA44B3">
        <w:rPr>
          <w:rFonts w:ascii="Arial" w:hAnsi="Arial" w:cs="Arial"/>
          <w:snapToGrid w:val="0"/>
        </w:rPr>
        <w:t xml:space="preserve"> grupos y el efecto de las presiones de grupo, normas de grupo y papeles de grupo sobre el comportamiento y actitudes de sus miembros”, siguen vigentes en la comunicación </w:t>
      </w:r>
      <w:proofErr w:type="spellStart"/>
      <w:r w:rsidRPr="00BA44B3">
        <w:rPr>
          <w:rFonts w:ascii="Arial" w:hAnsi="Arial" w:cs="Arial"/>
          <w:snapToGrid w:val="0"/>
        </w:rPr>
        <w:t>intragrupal</w:t>
      </w:r>
      <w:proofErr w:type="spellEnd"/>
      <w:r w:rsidRPr="00BA44B3">
        <w:rPr>
          <w:rFonts w:ascii="Arial" w:hAnsi="Arial" w:cs="Arial"/>
          <w:snapToGrid w:val="0"/>
        </w:rPr>
        <w:t xml:space="preserve"> y el efecto que tiene la interacción de los miembros en ellos mismos</w:t>
      </w:r>
      <w:r w:rsidRPr="00BA44B3" w:rsidDel="00A35D2F">
        <w:rPr>
          <w:rFonts w:ascii="Arial" w:hAnsi="Arial" w:cs="Arial"/>
          <w:snapToGrid w:val="0"/>
        </w:rPr>
        <w:t xml:space="preserve"> </w:t>
      </w:r>
      <w:r w:rsidRPr="00BA44B3">
        <w:rPr>
          <w:rFonts w:ascii="Arial" w:hAnsi="Arial" w:cs="Arial"/>
          <w:snapToGrid w:val="0"/>
        </w:rPr>
        <w:fldChar w:fldCharType="begin" w:fldLock="1"/>
      </w:r>
      <w:r w:rsidRPr="00BA44B3">
        <w:rPr>
          <w:rFonts w:ascii="Arial" w:hAnsi="Arial" w:cs="Arial"/>
          <w:snapToGrid w:val="0"/>
        </w:rPr>
        <w:instrText>ADDIN CSL_CITATION {"citationItems":[{"id":"ITEM-1","itemData":{"ISBN":"8468825085","abstract":"Dades electròniques textuals. Títol obtingut de la portada digitalitzada. Tesi doctoral - Universitat Autònoma de Barcelona, Facultat de Ciències de la Comunicació, Departament de Comunicació Audiovisual i de Publicitat, 2003.","author":[{"dropping-particle":"","family":"Macías","given":"Gerardo Javier","non-dropping-particle":"","parse-names":false,"suffix":""}],"container-title":"TDX (Tesis Doctorals en Xarxa)","id":"ITEM-1","issued":{"date-parts":[["2003"]]},"page":"325","title":"Teorías de la comunicación grupal en la toma de decisiones: contexto y caracterización","type":"article-journal"},"uris":["http://www.mendeley.com/documents/?uuid=861a7a87-144a-4f3f-adb5-b5ed5a151d71"]}],"mendeley":{"formattedCitation":"(Macías, 2003)","plainTextFormattedCitation":"(Macías, 2003)","previouslyFormattedCitation":"(Macías, 2003)"},"properties":{"noteIndex":0},"schema":"https://github.com/citation-style-language/schema/raw/master/csl-citation.json"}</w:instrText>
      </w:r>
      <w:r w:rsidRPr="00BA44B3">
        <w:rPr>
          <w:rFonts w:ascii="Arial" w:hAnsi="Arial" w:cs="Arial"/>
          <w:snapToGrid w:val="0"/>
        </w:rPr>
        <w:fldChar w:fldCharType="separate"/>
      </w:r>
      <w:r w:rsidRPr="00BA44B3">
        <w:rPr>
          <w:rFonts w:ascii="Arial" w:hAnsi="Arial" w:cs="Arial"/>
          <w:noProof/>
          <w:snapToGrid w:val="0"/>
        </w:rPr>
        <w:t>(Macías, 2003)</w:t>
      </w:r>
      <w:r w:rsidRPr="00BA44B3">
        <w:rPr>
          <w:rFonts w:ascii="Arial" w:hAnsi="Arial" w:cs="Arial"/>
          <w:snapToGrid w:val="0"/>
        </w:rPr>
        <w:fldChar w:fldCharType="end"/>
      </w:r>
      <w:r w:rsidRPr="00BA44B3">
        <w:rPr>
          <w:rFonts w:ascii="Arial" w:hAnsi="Arial" w:cs="Arial"/>
          <w:snapToGrid w:val="0"/>
        </w:rPr>
        <w:t>. Esto se visibiliza también en la modalidad virtual, en las interacciones de los grupos por medio de comentarios y discusiones respecto a temáticas cercanas al silabo o rompiendo estos parámetros en los espacios de interacción virtual.</w:t>
      </w:r>
    </w:p>
    <w:p w14:paraId="4F8F3450" w14:textId="77777777" w:rsidR="00A1189E" w:rsidRDefault="00BA44B3" w:rsidP="00A1189E">
      <w:pPr>
        <w:spacing w:after="0" w:line="240" w:lineRule="auto"/>
        <w:ind w:firstLine="426"/>
        <w:jc w:val="both"/>
        <w:rPr>
          <w:rFonts w:ascii="Arial" w:hAnsi="Arial" w:cs="Arial"/>
          <w:snapToGrid w:val="0"/>
        </w:rPr>
      </w:pPr>
      <w:r w:rsidRPr="00BA44B3">
        <w:rPr>
          <w:rFonts w:ascii="Arial" w:hAnsi="Arial" w:cs="Arial"/>
          <w:snapToGrid w:val="0"/>
        </w:rPr>
        <w:t xml:space="preserve"> Es así, que el E- </w:t>
      </w:r>
      <w:proofErr w:type="spellStart"/>
      <w:r w:rsidRPr="00BA44B3">
        <w:rPr>
          <w:rFonts w:ascii="Arial" w:hAnsi="Arial" w:cs="Arial"/>
          <w:snapToGrid w:val="0"/>
        </w:rPr>
        <w:t>learning</w:t>
      </w:r>
      <w:proofErr w:type="spellEnd"/>
      <w:r w:rsidRPr="00BA44B3">
        <w:rPr>
          <w:rFonts w:ascii="Arial" w:hAnsi="Arial" w:cs="Arial"/>
          <w:snapToGrid w:val="0"/>
        </w:rPr>
        <w:t>, o aprendizaje electrónico, demanda que la interacción se realice a través de comunicaciones eficaces, que aseguren la permanencia de los estudiantes, por ello consideramos oportuna la idea respecto al factor humano y sus efectos no muy positivos en esta esta modalidad, cuando se tergiversa el rol mediador del profesor en el aprendizaje, por la sustitución de la tecnología, olvidando que ésta ha de ponerse al servicio del docente, que es quien habrá de seguir desempeñando el principal papel mediador en el aprendizaje”</w:t>
      </w:r>
      <w:r w:rsidRPr="00BA44B3">
        <w:rPr>
          <w:rFonts w:ascii="Arial" w:hAnsi="Arial" w:cs="Arial"/>
          <w:snapToGrid w:val="0"/>
        </w:rPr>
        <w:fldChar w:fldCharType="begin" w:fldLock="1"/>
      </w:r>
      <w:r w:rsidRPr="00BA44B3">
        <w:rPr>
          <w:rFonts w:ascii="Arial" w:hAnsi="Arial" w:cs="Arial"/>
          <w:snapToGrid w:val="0"/>
        </w:rPr>
        <w:instrText>ADDIN CSL_CITATION {"citationItems":[{"id":"ITEM-1","itemData":{"ISBN":"978-607-2-00046-9","author":[{"dropping-particle":"","family":"Seoane, A M; García","given":"F J","non-dropping-particle":"","parse-names":false,"suffix":""}],"container-title":"Comunidad de aprendizaje en red. Los retos para consolidarla","id":"ITEM-1","issued":{"date-parts":[["2008"]]},"page":"103-124","title":"La función tutorial desde la Antigüedad hasta nuestros días: fundamentos filosóficos y modelos clásicos de monitorización para su aplicación a contextos de E-learning","type":"article-journal"},"uris":["http://www.mendeley.com/documents/?uuid=e66f3490-4357-4da2-bc98-89f2ea56ed6a"]}],"mendeley":{"formattedCitation":"(Seoane, A M; García, 2008)","manualFormatting":"(Seoane, García, 2008)","plainTextFormattedCitation":"(Seoane, A M; García, 2008)","previouslyFormattedCitation":"(Seoane, A M; García, 2008)"},"properties":{"noteIndex":0},"schema":"https://github.com/citation-style-language/schema/raw/master/csl-citation.json"}</w:instrText>
      </w:r>
      <w:r w:rsidRPr="00BA44B3">
        <w:rPr>
          <w:rFonts w:ascii="Arial" w:hAnsi="Arial" w:cs="Arial"/>
          <w:snapToGrid w:val="0"/>
        </w:rPr>
        <w:fldChar w:fldCharType="separate"/>
      </w:r>
      <w:r w:rsidRPr="00BA44B3">
        <w:rPr>
          <w:rFonts w:ascii="Arial" w:hAnsi="Arial" w:cs="Arial"/>
          <w:noProof/>
          <w:snapToGrid w:val="0"/>
        </w:rPr>
        <w:t>(Seoane, García, 2008)</w:t>
      </w:r>
      <w:r w:rsidRPr="00BA44B3">
        <w:rPr>
          <w:rFonts w:ascii="Arial" w:hAnsi="Arial" w:cs="Arial"/>
          <w:snapToGrid w:val="0"/>
        </w:rPr>
        <w:fldChar w:fldCharType="end"/>
      </w:r>
      <w:r w:rsidRPr="00BA44B3">
        <w:rPr>
          <w:rFonts w:ascii="Arial" w:hAnsi="Arial" w:cs="Arial"/>
          <w:snapToGrid w:val="0"/>
        </w:rPr>
        <w:t>.</w:t>
      </w:r>
    </w:p>
    <w:p w14:paraId="76C131F9" w14:textId="77777777" w:rsidR="00A1189E" w:rsidRDefault="00BA44B3" w:rsidP="00A1189E">
      <w:pPr>
        <w:spacing w:after="0" w:line="240" w:lineRule="auto"/>
        <w:ind w:firstLine="426"/>
        <w:jc w:val="both"/>
        <w:rPr>
          <w:rFonts w:ascii="Arial" w:hAnsi="Arial" w:cs="Arial"/>
        </w:rPr>
      </w:pPr>
      <w:r w:rsidRPr="00BA44B3">
        <w:rPr>
          <w:rFonts w:ascii="Arial" w:hAnsi="Arial" w:cs="Arial"/>
        </w:rPr>
        <w:t>Dicho esto, el docente es clave en el proceso de incorporación de las Tecnologías de la Información y Comunicación (TIC) a la enseñanza, para que la acción docente vuelva a ser el núcleo metodológico y organizativo de la integración de las TIC en las universidades. Referido a un rol transformador, convirtiéndose en dinamizador, diseñador de contenidos en nuevos contextos formativos, facilitadores del aprendizaje, orientadores, guías, motivadores, moderadores, tutores virtuales, evaluadores, etc.</w:t>
      </w:r>
      <w:r w:rsidRPr="00BA44B3">
        <w:rPr>
          <w:rFonts w:ascii="Arial" w:hAnsi="Arial" w:cs="Arial"/>
        </w:rPr>
        <w:fldChar w:fldCharType="begin" w:fldLock="1"/>
      </w:r>
      <w:r w:rsidRPr="00BA44B3">
        <w:rPr>
          <w:rFonts w:ascii="Arial" w:hAnsi="Arial" w:cs="Arial"/>
        </w:rPr>
        <w:instrText>ADDIN CSL_CITATION {"citationItems":[{"id":"ITEM-1","itemData":{"DOI":"10.1080/09687769.2010.529108","ISSN":"0968-7769","abstract":"The purpose of this study is to analyse what is happening at schools regarding the integration and use of information and communication technologies (ICT) and to examine teachers\" perceptions about what teaching and learning processes can be improved through the use of ICT. A multiple-case-study research methodology was applied. From a previous exploratory research, four different types of schools were determined. Data show there is a widespread view that ICT in teaching favours several teaching and learning processes. In particular, it shows that the contribution of ICT to the improvement of teaching and learning processes is higher in the schools that have integrated ICT as an innovation factor. To attain this highest level implies that a school not only has to modernise the technological tools, but also has to change the teaching models: the teacher's role, issues regarding classroom organisational, the teaching and learning processes, and the interaction mechanisms.© 2010 Association for Learning Technology.","author":[{"dropping-particle":"","family":"Sangrà","given":"Albert","non-dropping-particle":"","parse-names":false,"suffix":""},{"dropping-particle":"","family":"González-Sanmamed","given":"Mercedes","non-dropping-particle":"","parse-names":false,"suffix":""}],"container-title":"ALT-J","id":"ITEM-1","issue":"3","issued":{"date-parts":[["2010","11"]]},"page":"207-220","title":"The role of information and communication technologies in improving teaching and learning processes in primary and secondary schools","type":"article-journal","volume":"18"},"uris":["http://www.mendeley.com/documents/?uuid=65559598-2a8b-4dc3-8ec2-e3cfc0733f5a"]}],"mendeley":{"formattedCitation":"(Sangrà &amp; González-Sanmamed, 2010)","manualFormatting":"(Sangrà y González, 2010)","plainTextFormattedCitation":"(Sangrà &amp; González-Sanmamed, 2010)","previouslyFormattedCitation":"(Sangrà &amp; González-Sanmamed, 2010)"},"properties":{"noteIndex":0},"schema":"https://github.com/citation-style-language/schema/raw/master/csl-citation.json"}</w:instrText>
      </w:r>
      <w:r w:rsidRPr="00BA44B3">
        <w:rPr>
          <w:rFonts w:ascii="Arial" w:hAnsi="Arial" w:cs="Arial"/>
        </w:rPr>
        <w:fldChar w:fldCharType="separate"/>
      </w:r>
      <w:r w:rsidRPr="00BA44B3">
        <w:rPr>
          <w:rFonts w:ascii="Arial" w:hAnsi="Arial" w:cs="Arial"/>
          <w:noProof/>
        </w:rPr>
        <w:t>(Sangrà y González, 2010)</w:t>
      </w:r>
      <w:r w:rsidRPr="00BA44B3">
        <w:rPr>
          <w:rFonts w:ascii="Arial" w:hAnsi="Arial" w:cs="Arial"/>
        </w:rPr>
        <w:fldChar w:fldCharType="end"/>
      </w:r>
      <w:r w:rsidRPr="00BA44B3">
        <w:rPr>
          <w:rFonts w:ascii="Arial" w:hAnsi="Arial" w:cs="Arial"/>
        </w:rPr>
        <w:t>.</w:t>
      </w:r>
    </w:p>
    <w:p w14:paraId="46E28DBB" w14:textId="77777777" w:rsidR="00A1189E" w:rsidRDefault="00BA44B3" w:rsidP="00A1189E">
      <w:pPr>
        <w:spacing w:after="0" w:line="240" w:lineRule="auto"/>
        <w:ind w:firstLine="426"/>
        <w:jc w:val="both"/>
        <w:rPr>
          <w:rFonts w:ascii="Arial" w:hAnsi="Arial" w:cs="Arial"/>
        </w:rPr>
      </w:pPr>
      <w:r w:rsidRPr="00A1189E">
        <w:rPr>
          <w:rFonts w:ascii="Arial" w:hAnsi="Arial" w:cs="Arial"/>
        </w:rPr>
        <w:t xml:space="preserve">En este marco, es importante precisar que </w:t>
      </w:r>
      <w:r w:rsidR="00A1189E" w:rsidRPr="00A1189E">
        <w:rPr>
          <w:rFonts w:ascii="Arial" w:hAnsi="Arial" w:cs="Arial"/>
        </w:rPr>
        <w:t>el objetivo</w:t>
      </w:r>
      <w:r w:rsidRPr="00A1189E">
        <w:rPr>
          <w:rFonts w:ascii="Arial" w:hAnsi="Arial" w:cs="Arial"/>
        </w:rPr>
        <w:t xml:space="preserve"> de la educación virtual es responder a la gran demanda que se presenta en cada uno de los países del mundo, abrir posibilidades formativas a miles de personas impedidas por diversos factores, facilitar estrategias de educación permanente para la población adulta que quiere iniciar o continuar estudios superiores, acercar los procesos educativos a los procesos reales de la vida.</w:t>
      </w:r>
    </w:p>
    <w:p w14:paraId="372CE22D" w14:textId="77777777" w:rsidR="00A1189E" w:rsidRDefault="00BA44B3" w:rsidP="00A1189E">
      <w:pPr>
        <w:spacing w:after="0" w:line="240" w:lineRule="auto"/>
        <w:ind w:firstLine="426"/>
        <w:jc w:val="both"/>
        <w:rPr>
          <w:rFonts w:ascii="Arial" w:hAnsi="Arial" w:cs="Arial"/>
        </w:rPr>
      </w:pPr>
      <w:r w:rsidRPr="00BA44B3">
        <w:rPr>
          <w:rFonts w:ascii="Arial" w:hAnsi="Arial" w:cs="Arial"/>
        </w:rPr>
        <w:t>Así también, cabe precisar que esta modalidad demanda que el estudiante construya su propio aprendizaje y se promueva una autoevaluación permanente, llevando al estudiante a desarrollar la metacognición, esencial para su propio monitoreo. En otros términos "aprender a aprender".</w:t>
      </w:r>
      <w:r w:rsidRPr="00BA44B3">
        <w:rPr>
          <w:rFonts w:ascii="Arial" w:hAnsi="Arial" w:cs="Arial"/>
        </w:rPr>
        <w:fldChar w:fldCharType="begin" w:fldLock="1"/>
      </w:r>
      <w:r w:rsidRPr="00BA44B3">
        <w:rPr>
          <w:rFonts w:ascii="Arial" w:hAnsi="Arial" w:cs="Arial"/>
        </w:rPr>
        <w:instrText>ADDIN CSL_CITATION {"citationItems":[{"id":"ITEM-1","itemData":{"abstract":"Si bien es cierto que la Educación a Distancia no es una modalidad educativa completamente nueva, si podemos afirmar de ella que es en las dos últimas décadas cuando ha hecho sus máximos desarrollos conceptuales y de aplicación. Desde luego, estos desarrollos han sido muy disimiles en los diferentes continentes y paÌses. En Centroamérica y Panamá, que es la subregión que nos ocupa, esta afirmación tiene un gran respaldo de evidencia. A excepción de Costa Rica, que con la Universidad Estatal a Distancia (UNED), se ha colocado en un lugar de liderazgo en América, los demás paÌses han hecho aproximaciones en el desarrollo de dicha estrategia, quizás lentas, pero no por ello menos significativas.","author":[{"dropping-particle":"","family":"Betancourt","given":"Arnobio Maya","non-dropping-particle":"","parse-names":false,"suffix":""}],"container-title":"Unesco","id":"ITEM-1","issued":{"date-parts":[["2010"]]},"page":"1-149","title":"Educacion a Distancia Y La Funcion Tutorial","type":"article-journal","volume":"Dos"},"uris":["http://www.mendeley.com/documents/?uuid=eb3ff2e0-1e76-40bf-adaf-aee1e2eac50e"]}],"mendeley":{"formattedCitation":"(Betancourt, 2010)","plainTextFormattedCitation":"(Betancourt, 2010)","previouslyFormattedCitation":"(Betancourt, 2010)"},"properties":{"noteIndex":0},"schema":"https://github.com/citation-style-language/schema/raw/master/csl-citation.json"}</w:instrText>
      </w:r>
      <w:r w:rsidRPr="00BA44B3">
        <w:rPr>
          <w:rFonts w:ascii="Arial" w:hAnsi="Arial" w:cs="Arial"/>
        </w:rPr>
        <w:fldChar w:fldCharType="separate"/>
      </w:r>
      <w:r w:rsidRPr="00BA44B3">
        <w:rPr>
          <w:rFonts w:ascii="Arial" w:hAnsi="Arial" w:cs="Arial"/>
          <w:noProof/>
        </w:rPr>
        <w:t>(Betancourt, 2010)</w:t>
      </w:r>
      <w:r w:rsidRPr="00BA44B3">
        <w:rPr>
          <w:rFonts w:ascii="Arial" w:hAnsi="Arial" w:cs="Arial"/>
        </w:rPr>
        <w:fldChar w:fldCharType="end"/>
      </w:r>
      <w:r w:rsidRPr="00BA44B3">
        <w:rPr>
          <w:rFonts w:ascii="Arial" w:hAnsi="Arial" w:cs="Arial"/>
        </w:rPr>
        <w:t>.</w:t>
      </w:r>
    </w:p>
    <w:p w14:paraId="1ACCEF49" w14:textId="77777777" w:rsidR="00A1189E" w:rsidRDefault="00BA44B3" w:rsidP="00A1189E">
      <w:pPr>
        <w:spacing w:after="0" w:line="240" w:lineRule="auto"/>
        <w:ind w:firstLine="426"/>
        <w:jc w:val="both"/>
        <w:rPr>
          <w:rFonts w:ascii="Arial" w:hAnsi="Arial" w:cs="Arial"/>
        </w:rPr>
      </w:pPr>
      <w:r w:rsidRPr="00A1189E">
        <w:rPr>
          <w:rFonts w:ascii="Arial" w:hAnsi="Arial" w:cs="Arial"/>
        </w:rPr>
        <w:lastRenderedPageBreak/>
        <w:t>Por otro lado, el maestro adquiere una funciona tutorial, considerada uno de los pilares sobre los que se consolida la educación on</w:t>
      </w:r>
      <w:r w:rsidRPr="00A1189E">
        <w:rPr>
          <w:rFonts w:ascii="Cambria Math" w:hAnsi="Cambria Math" w:cs="Cambria Math"/>
        </w:rPr>
        <w:t>‐</w:t>
      </w:r>
      <w:r w:rsidRPr="00A1189E">
        <w:rPr>
          <w:rFonts w:ascii="Arial" w:hAnsi="Arial" w:cs="Arial"/>
        </w:rPr>
        <w:t>line. La misma que consiste en la relación orientadora de uno o varios docentes respecto de cada alumno en orden a la comprensión de los contenidos, la interpretación de las descripciones procedimentales, el momento y la forma adecuados para la realización de trabajos, ejercicios o autoevaluaciones, y en general para la aclaración puntual y personalizada de cualquier tipo de duda (</w:t>
      </w:r>
      <w:proofErr w:type="spellStart"/>
      <w:r w:rsidRPr="00A1189E">
        <w:rPr>
          <w:rFonts w:ascii="Arial" w:hAnsi="Arial" w:cs="Arial"/>
        </w:rPr>
        <w:t>Padula</w:t>
      </w:r>
      <w:proofErr w:type="spellEnd"/>
      <w:r w:rsidRPr="00A1189E">
        <w:rPr>
          <w:rFonts w:ascii="Arial" w:hAnsi="Arial" w:cs="Arial"/>
        </w:rPr>
        <w:t xml:space="preserve">, 2002), </w:t>
      </w:r>
      <w:r w:rsidRPr="00A1189E">
        <w:rPr>
          <w:rFonts w:ascii="Arial" w:hAnsi="Arial" w:cs="Arial"/>
        </w:rPr>
        <w:fldChar w:fldCharType="begin" w:fldLock="1"/>
      </w:r>
      <w:r w:rsidRPr="00A1189E">
        <w:rPr>
          <w:rFonts w:ascii="Arial" w:hAnsi="Arial" w:cs="Arial"/>
        </w:rPr>
        <w:instrText>ADDIN CSL_CITATION {"citationItems":[{"id":"ITEM-1","itemData":{"ISSN":"1695-288X","abstract":"La función tutorial es uno de los principales factores que determinan la calidad de la formación en un entorno virtual de aprendizaje. El papel de orientador y guía por parte del profesorado asume un mayor protagonismo en la educación on-line y se hace precisa una formación específica en este campo. El texto describe las características de las herramientas de comunicación sincrónicas y asincrónicas más comunes en los entornos virtuales de aprendizaje y se detiene especialmente en una serie de recomendaciones acerca de lo que se consideran usos correctos de dichas herramientas con relación a los fines comunicativos que persiguen. Por otra parte, el texto define una serie de factores relevantes para la creación de comunidades en entornos virtuales de aprendizaje, entre los que se encuentran la naturaleza del contacto humano virtual; la creación de normas, reglas, reparto de responsabilidades y participación; la gestión del tiempo; la gestión de la información y el tamaño de los grupos.","author":[{"dropping-particle":"","family":"Berrocoso","given":"Jesús Valverde","non-dropping-particle":"","parse-names":false,"suffix":""},{"dropping-particle":"","family":"Arroyo","given":"María del Carmen Garrido","non-dropping-particle":"","parse-names":false,"suffix":""}],"container-title":"Revista Latinoamericana de Tecnología Educativa - RELATEC","id":"ITEM-1","issue":"1","issued":{"date-parts":[["2005"]]},"page":"153-167","title":"La funcion tutorial en entornos virtuales de aprendizaje: comunicación y comunidad","type":"article-journal","volume":"4"},"uris":["http://www.mendeley.com/documents/?uuid=3645fab4-81d7-4324-bc48-49eb0b50b95d","http://www.mendeley.com/documents/?uuid=131b890b-7869-4e71-91d0-245ae36919ba","http://www.mendeley.com/documents/?uuid=b2294161-3ed3-45eb-a2c1-845d705bf651"]}],"mendeley":{"formattedCitation":"(Berrocoso &amp; Arroyo, 2005)","manualFormatting":"(Berrocoso y Arroyo, 2005)","plainTextFormattedCitation":"(Berrocoso &amp; Arroyo, 2005)","previouslyFormattedCitation":"(Berrocoso &amp; Arroyo, 2005)"},"properties":{"noteIndex":0},"schema":"https://github.com/citation-style-language/schema/raw/master/csl-citation.json"}</w:instrText>
      </w:r>
      <w:r w:rsidRPr="00A1189E">
        <w:rPr>
          <w:rFonts w:ascii="Arial" w:hAnsi="Arial" w:cs="Arial"/>
        </w:rPr>
        <w:fldChar w:fldCharType="separate"/>
      </w:r>
      <w:r w:rsidRPr="00A1189E">
        <w:rPr>
          <w:rFonts w:ascii="Arial" w:hAnsi="Arial" w:cs="Arial"/>
          <w:noProof/>
        </w:rPr>
        <w:t>(Berrocoso y Arroyo, 2005)</w:t>
      </w:r>
      <w:r w:rsidRPr="00A1189E">
        <w:rPr>
          <w:rFonts w:ascii="Arial" w:hAnsi="Arial" w:cs="Arial"/>
        </w:rPr>
        <w:fldChar w:fldCharType="end"/>
      </w:r>
      <w:r w:rsidRPr="00A1189E">
        <w:rPr>
          <w:rFonts w:ascii="Arial" w:hAnsi="Arial" w:cs="Arial"/>
        </w:rPr>
        <w:t>.</w:t>
      </w:r>
    </w:p>
    <w:p w14:paraId="6C07994F" w14:textId="77777777" w:rsidR="00A1189E" w:rsidRDefault="00BA44B3" w:rsidP="00A1189E">
      <w:pPr>
        <w:spacing w:after="0" w:line="240" w:lineRule="auto"/>
        <w:ind w:firstLine="426"/>
        <w:jc w:val="both"/>
        <w:rPr>
          <w:rFonts w:ascii="Arial" w:hAnsi="Arial" w:cs="Arial"/>
        </w:rPr>
      </w:pPr>
      <w:r w:rsidRPr="00BA44B3">
        <w:rPr>
          <w:rFonts w:ascii="Arial" w:hAnsi="Arial" w:cs="Arial"/>
        </w:rPr>
        <w:t>En esa misma línea, Lugo (2003) sostiene la idea de guía es la que aparece con más constancia en la definición de la tarea del tutor. En la modalidad on</w:t>
      </w:r>
      <w:r w:rsidRPr="00BA44B3">
        <w:rPr>
          <w:rFonts w:ascii="Cambria Math" w:hAnsi="Cambria Math" w:cs="Cambria Math"/>
        </w:rPr>
        <w:t>‐</w:t>
      </w:r>
      <w:r w:rsidRPr="00BA44B3">
        <w:rPr>
          <w:rFonts w:ascii="Arial" w:hAnsi="Arial" w:cs="Arial"/>
        </w:rPr>
        <w:t>line esta actividad se realiza a través del acompañamiento, la información y el asesoramiento. Es un rol que elabora estrategias adecuadas a las necesidades particulares de los destinatarios.</w:t>
      </w:r>
    </w:p>
    <w:p w14:paraId="1FCB83B7" w14:textId="2C41D4F3" w:rsidR="00A1189E" w:rsidRDefault="00BA44B3" w:rsidP="00A1189E">
      <w:pPr>
        <w:spacing w:after="0" w:line="240" w:lineRule="auto"/>
        <w:ind w:firstLine="426"/>
        <w:jc w:val="both"/>
        <w:rPr>
          <w:rFonts w:ascii="Arial" w:hAnsi="Arial" w:cs="Arial"/>
        </w:rPr>
      </w:pPr>
      <w:r w:rsidRPr="00BA44B3">
        <w:rPr>
          <w:rFonts w:ascii="Arial" w:hAnsi="Arial" w:cs="Arial"/>
        </w:rPr>
        <w:t>El ejercicio del rol del tutor on</w:t>
      </w:r>
      <w:r w:rsidRPr="00BA44B3">
        <w:rPr>
          <w:rFonts w:ascii="Cambria Math" w:hAnsi="Cambria Math" w:cs="Cambria Math"/>
        </w:rPr>
        <w:t>‐</w:t>
      </w:r>
      <w:r w:rsidRPr="00BA44B3">
        <w:rPr>
          <w:rFonts w:ascii="Arial" w:hAnsi="Arial" w:cs="Arial"/>
        </w:rPr>
        <w:t xml:space="preserve">line se centra en el aprendizaje y no en la enseñanza, por esto su figura no puede construirse como experto transmisor de contenidos, sino más bien como animador y </w:t>
      </w:r>
      <w:proofErr w:type="spellStart"/>
      <w:r w:rsidRPr="00BA44B3">
        <w:rPr>
          <w:rFonts w:ascii="Arial" w:hAnsi="Arial" w:cs="Arial"/>
        </w:rPr>
        <w:t>vehiculizador</w:t>
      </w:r>
      <w:proofErr w:type="spellEnd"/>
      <w:r w:rsidRPr="00BA44B3">
        <w:rPr>
          <w:rFonts w:ascii="Arial" w:hAnsi="Arial" w:cs="Arial"/>
        </w:rPr>
        <w:t xml:space="preserve"> del aprendizaje autónomo que realizan </w:t>
      </w:r>
      <w:r w:rsidR="00694EE4" w:rsidRPr="00BA44B3">
        <w:rPr>
          <w:rFonts w:ascii="Arial" w:hAnsi="Arial" w:cs="Arial"/>
        </w:rPr>
        <w:t>los alumnos</w:t>
      </w:r>
      <w:r w:rsidRPr="00BA44B3">
        <w:rPr>
          <w:rFonts w:ascii="Arial" w:hAnsi="Arial" w:cs="Arial"/>
        </w:rPr>
        <w:t xml:space="preserve">. Estas ideas nos llevan a reflexionar sobre un rol más humano, en un entorno tecnologizado más allá del cumplimiento de un silabo y una experiencia curricular, en el sentido, </w:t>
      </w:r>
      <w:r w:rsidR="00694EE4" w:rsidRPr="00BA44B3">
        <w:rPr>
          <w:rFonts w:ascii="Arial" w:hAnsi="Arial" w:cs="Arial"/>
        </w:rPr>
        <w:t>que,</w:t>
      </w:r>
      <w:r w:rsidRPr="00BA44B3">
        <w:rPr>
          <w:rFonts w:ascii="Arial" w:hAnsi="Arial" w:cs="Arial"/>
        </w:rPr>
        <w:t xml:space="preserve"> si bien la realidad en las formaciones e </w:t>
      </w:r>
      <w:proofErr w:type="spellStart"/>
      <w:r w:rsidRPr="00BA44B3">
        <w:rPr>
          <w:rFonts w:ascii="Arial" w:hAnsi="Arial" w:cs="Arial"/>
        </w:rPr>
        <w:t>learning</w:t>
      </w:r>
      <w:proofErr w:type="spellEnd"/>
      <w:r w:rsidRPr="00BA44B3">
        <w:rPr>
          <w:rFonts w:ascii="Arial" w:hAnsi="Arial" w:cs="Arial"/>
        </w:rPr>
        <w:t xml:space="preserve"> y </w:t>
      </w:r>
      <w:proofErr w:type="spellStart"/>
      <w:r w:rsidRPr="00BA44B3">
        <w:rPr>
          <w:rFonts w:ascii="Arial" w:hAnsi="Arial" w:cs="Arial"/>
        </w:rPr>
        <w:t>Blended</w:t>
      </w:r>
      <w:proofErr w:type="spellEnd"/>
      <w:r w:rsidRPr="00BA44B3">
        <w:rPr>
          <w:rFonts w:ascii="Arial" w:hAnsi="Arial" w:cs="Arial"/>
        </w:rPr>
        <w:t xml:space="preserve"> </w:t>
      </w:r>
      <w:proofErr w:type="spellStart"/>
      <w:r w:rsidRPr="00BA44B3">
        <w:rPr>
          <w:rFonts w:ascii="Arial" w:hAnsi="Arial" w:cs="Arial"/>
        </w:rPr>
        <w:t>learning</w:t>
      </w:r>
      <w:proofErr w:type="spellEnd"/>
      <w:r w:rsidRPr="00BA44B3">
        <w:rPr>
          <w:rFonts w:ascii="Arial" w:hAnsi="Arial" w:cs="Arial"/>
        </w:rPr>
        <w:t xml:space="preserve"> se asumen desde un modelo pedagógico, dentro de los roles, el más cercano al alumno es el del tutor virtual sin perder el rostro humano. </w:t>
      </w:r>
      <w:r w:rsidRPr="00BA44B3">
        <w:rPr>
          <w:rFonts w:ascii="Arial" w:hAnsi="Arial" w:cs="Arial"/>
        </w:rPr>
        <w:fldChar w:fldCharType="begin" w:fldLock="1"/>
      </w:r>
      <w:r w:rsidRPr="00BA44B3">
        <w:rPr>
          <w:rFonts w:ascii="Arial" w:hAnsi="Arial" w:cs="Arial"/>
        </w:rPr>
        <w:instrText>ADDIN CSL_CITATION {"citationItems":[{"id":"ITEM-1","itemData":{"ISSN":"1695-288X","abstract":"La función tutorial es uno de los principales factores que determinan la calidad de la formación en un entorno virtual de aprendizaje. El papel de orientador y guía por parte del profesorado asume un mayor protagonismo en la educación on-line y se hace precisa una formación específica en este campo. El texto describe las características de las herramientas de comunicación sincrónicas y asincrónicas más comunes en los entornos virtuales de aprendizaje y se detiene especialmente en una serie de recomendaciones acerca de lo que se consideran usos correctos de dichas herramientas con relación a los fines comunicativos que persiguen. Por otra parte, el texto define una serie de factores relevantes para la creación de comunidades en entornos virtuales de aprendizaje, entre los que se encuentran la naturaleza del contacto humano virtual; la creación de normas, reglas, reparto de responsabilidades y participación; la gestión del tiempo; la gestión de la información y el tamaño de los grupos.","author":[{"dropping-particle":"","family":"Berrocoso","given":"Jesús Valverde","non-dropping-particle":"","parse-names":false,"suffix":""},{"dropping-particle":"","family":"Arroyo","given":"María del Carmen Garrido","non-dropping-particle":"","parse-names":false,"suffix":""}],"container-title":"Revista Latinoamericana de Tecnología Educativa - RELATEC","id":"ITEM-1","issue":"1","issued":{"date-parts":[["2005"]]},"page":"153-167","title":"La funcion tutorial en entornos virtuales de aprendizaje: comunicación y comunidad","type":"article-journal","volume":"4"},"uris":["http://www.mendeley.com/documents/?uuid=b2294161-3ed3-45eb-a2c1-845d705bf651","http://www.mendeley.com/documents/?uuid=3645fab4-81d7-4324-bc48-49eb0b50b95d"]}],"mendeley":{"formattedCitation":"(Berrocoso &amp; Arroyo, 2005)","plainTextFormattedCitation":"(Berrocoso &amp; Arroyo, 2005)","previouslyFormattedCitation":"(Berrocoso &amp; Arroyo, 2005)"},"properties":{"noteIndex":0},"schema":"https://github.com/citation-style-language/schema/raw/master/csl-citation.json"}</w:instrText>
      </w:r>
      <w:r w:rsidRPr="00BA44B3">
        <w:rPr>
          <w:rFonts w:ascii="Arial" w:hAnsi="Arial" w:cs="Arial"/>
        </w:rPr>
        <w:fldChar w:fldCharType="separate"/>
      </w:r>
      <w:r w:rsidRPr="00BA44B3">
        <w:rPr>
          <w:rFonts w:ascii="Arial" w:hAnsi="Arial" w:cs="Arial"/>
          <w:noProof/>
        </w:rPr>
        <w:t>(Berrocoso &amp; Arroyo, 2005)</w:t>
      </w:r>
      <w:r w:rsidRPr="00BA44B3">
        <w:rPr>
          <w:rFonts w:ascii="Arial" w:hAnsi="Arial" w:cs="Arial"/>
        </w:rPr>
        <w:fldChar w:fldCharType="end"/>
      </w:r>
      <w:r w:rsidRPr="00BA44B3">
        <w:rPr>
          <w:rFonts w:ascii="Arial" w:hAnsi="Arial" w:cs="Arial"/>
        </w:rPr>
        <w:t>.</w:t>
      </w:r>
    </w:p>
    <w:p w14:paraId="0094F2B2" w14:textId="77777777" w:rsidR="00A1189E" w:rsidRDefault="00BA44B3" w:rsidP="00A1189E">
      <w:pPr>
        <w:spacing w:after="0" w:line="240" w:lineRule="auto"/>
        <w:ind w:firstLine="426"/>
        <w:jc w:val="both"/>
        <w:rPr>
          <w:rFonts w:ascii="Arial" w:hAnsi="Arial" w:cs="Arial"/>
        </w:rPr>
      </w:pPr>
      <w:r w:rsidRPr="00BA44B3">
        <w:rPr>
          <w:rFonts w:ascii="Arial" w:hAnsi="Arial" w:cs="Arial"/>
        </w:rPr>
        <w:t xml:space="preserve">A decir de </w:t>
      </w:r>
      <w:proofErr w:type="spellStart"/>
      <w:r w:rsidRPr="00BA44B3">
        <w:rPr>
          <w:rFonts w:ascii="Arial" w:hAnsi="Arial" w:cs="Arial"/>
        </w:rPr>
        <w:t>Fundesco</w:t>
      </w:r>
      <w:proofErr w:type="spellEnd"/>
      <w:r w:rsidRPr="00BA44B3">
        <w:rPr>
          <w:rFonts w:ascii="Arial" w:hAnsi="Arial" w:cs="Arial"/>
        </w:rPr>
        <w:t xml:space="preserve"> (1998) el servicio de tutoría a través de la red puede efectuarse mediante las distintas herramientas de comunicación asincrónicas (v.gr. correo electrónico, foro de debate y FAQ) y sincrónicas (v.gr. chat, videoconferencia y pizarra digital) que las plataformas de e</w:t>
      </w:r>
      <w:r w:rsidRPr="00BA44B3">
        <w:rPr>
          <w:rFonts w:ascii="Cambria Math" w:hAnsi="Cambria Math" w:cs="Cambria Math"/>
        </w:rPr>
        <w:t>‐</w:t>
      </w:r>
      <w:r w:rsidRPr="00BA44B3">
        <w:rPr>
          <w:rFonts w:ascii="Arial" w:hAnsi="Arial" w:cs="Arial"/>
        </w:rPr>
        <w:t>learning suelen incorporar.</w:t>
      </w:r>
    </w:p>
    <w:p w14:paraId="4F783C8C" w14:textId="77777777" w:rsidR="00A1189E" w:rsidRDefault="00BA44B3" w:rsidP="00A1189E">
      <w:pPr>
        <w:spacing w:after="0" w:line="240" w:lineRule="auto"/>
        <w:ind w:firstLine="426"/>
        <w:jc w:val="both"/>
        <w:rPr>
          <w:rFonts w:ascii="Arial" w:hAnsi="Arial" w:cs="Arial"/>
        </w:rPr>
      </w:pPr>
      <w:r w:rsidRPr="00A1189E">
        <w:rPr>
          <w:rFonts w:ascii="Arial" w:hAnsi="Arial" w:cs="Arial"/>
        </w:rPr>
        <w:fldChar w:fldCharType="begin" w:fldLock="1"/>
      </w:r>
      <w:r w:rsidRPr="00A1189E">
        <w:rPr>
          <w:rFonts w:ascii="Arial" w:hAnsi="Arial" w:cs="Arial"/>
        </w:rPr>
        <w:instrText>ADDIN CSL_CITATION {"citationItems":[{"id":"ITEM-1","itemData":{"ISBN":"9788461776283","author":[{"dropping-particle":"","family":"Vilà, Ruth; Rubio","given":"María José Rubio","non-dropping-particle":"","parse-names":false,"suffix":""}],"id":"ITEM-1","issued":{"date-parts":[["2016"]]},"page":"17-27","title":"Una comunidad de práctica virtual para la co-transferencia. La visión de tutores y tutoras de prácticas del grado de Pedagogía","type":"article-journal"},"uris":["http://www.mendeley.com/documents/?uuid=96b619b1-c8ec-4a59-b084-2c98d3677b50"]}],"mendeley":{"formattedCitation":"(Vilà, Ruth; Rubio, 2016)","manualFormatting":"Vilà y  Rubio (2016)","plainTextFormattedCitation":"(Vilà, Ruth; Rubio, 2016)","previouslyFormattedCitation":"(Vilà, Ruth; Rubio, 2016)"},"properties":{"noteIndex":0},"schema":"https://github.com/citation-style-language/schema/raw/master/csl-citation.json"}</w:instrText>
      </w:r>
      <w:r w:rsidRPr="00A1189E">
        <w:rPr>
          <w:rFonts w:ascii="Arial" w:hAnsi="Arial" w:cs="Arial"/>
        </w:rPr>
        <w:fldChar w:fldCharType="separate"/>
      </w:r>
      <w:r w:rsidRPr="00A1189E">
        <w:rPr>
          <w:rFonts w:ascii="Arial" w:hAnsi="Arial" w:cs="Arial"/>
        </w:rPr>
        <w:t>Vilà y Rubio (2016)</w:t>
      </w:r>
      <w:r w:rsidRPr="00A1189E">
        <w:rPr>
          <w:rFonts w:ascii="Arial" w:hAnsi="Arial" w:cs="Arial"/>
        </w:rPr>
        <w:fldChar w:fldCharType="end"/>
      </w:r>
      <w:r w:rsidRPr="00A1189E">
        <w:rPr>
          <w:rFonts w:ascii="Arial" w:hAnsi="Arial" w:cs="Arial"/>
        </w:rPr>
        <w:t xml:space="preserve">. En su estudio sobre Una comunidad de práctica virtual para la </w:t>
      </w:r>
      <w:proofErr w:type="spellStart"/>
      <w:r w:rsidRPr="00A1189E">
        <w:rPr>
          <w:rFonts w:ascii="Arial" w:hAnsi="Arial" w:cs="Arial"/>
        </w:rPr>
        <w:t>co-transferencia</w:t>
      </w:r>
      <w:proofErr w:type="spellEnd"/>
      <w:r w:rsidRPr="00A1189E">
        <w:rPr>
          <w:rFonts w:ascii="Arial" w:hAnsi="Arial" w:cs="Arial"/>
        </w:rPr>
        <w:t>. La visión de tutores y tutoras de prácticas del grado de Pedagogía, concluye que esta apuesta formativa demanda cambios en el rol del docente y alumno. Es un ejercicio que tiene sus complejidades, el profesor está acostumbrado a pensar en el contenido no en la actividad, ésta es complementaria. Lograr este cambio en el diseño, transforma la práctica docente, independiente de la modalidad en que se enseñe.”</w:t>
      </w:r>
    </w:p>
    <w:p w14:paraId="2E02D70D" w14:textId="77777777" w:rsidR="00A1189E" w:rsidRDefault="00BA44B3" w:rsidP="00A1189E">
      <w:pPr>
        <w:spacing w:after="0" w:line="240" w:lineRule="auto"/>
        <w:ind w:firstLine="426"/>
        <w:jc w:val="both"/>
        <w:rPr>
          <w:rFonts w:ascii="Arial" w:hAnsi="Arial" w:cs="Arial"/>
        </w:rPr>
      </w:pPr>
      <w:r w:rsidRPr="00A1189E">
        <w:rPr>
          <w:rFonts w:ascii="Arial" w:hAnsi="Arial" w:cs="Arial"/>
        </w:rPr>
        <w:t>La asunción del triángulo alumno-profesor-contenidos como unidad básica de análisis de los procesos de enseñanza y aprendizaje en contextos virtuales comporta, al mismo tiempo, considerar la articulación entre las actuaciones de profesor y alumnos en torno al contenido y tareas de enseñanza y aprendizaje, la “actividad conjunta” o “</w:t>
      </w:r>
      <w:proofErr w:type="spellStart"/>
      <w:r w:rsidRPr="00A1189E">
        <w:rPr>
          <w:rFonts w:ascii="Arial" w:hAnsi="Arial" w:cs="Arial"/>
        </w:rPr>
        <w:t>inter-actividad</w:t>
      </w:r>
      <w:proofErr w:type="spellEnd"/>
      <w:r w:rsidRPr="00A1189E">
        <w:rPr>
          <w:rFonts w:ascii="Arial" w:hAnsi="Arial" w:cs="Arial"/>
        </w:rPr>
        <w:t xml:space="preserve">” como factor explicativo fundamental del aprendizaje en estos contextos y de su calidad </w:t>
      </w:r>
      <w:r w:rsidRPr="00A1189E">
        <w:rPr>
          <w:rFonts w:ascii="Arial" w:hAnsi="Arial" w:cs="Arial"/>
        </w:rPr>
        <w:fldChar w:fldCharType="begin" w:fldLock="1"/>
      </w:r>
      <w:r w:rsidRPr="00A1189E">
        <w:rPr>
          <w:rFonts w:ascii="Arial" w:hAnsi="Arial" w:cs="Arial"/>
        </w:rPr>
        <w:instrText>ADDIN CSL_CITATION {"citationItems":[{"id":"ITEM-1","itemData":{"DOI":"10.6018/red/50/3","ISBN":"http://www.um.es/ead/red/M2/","ISSN":"15787680","abstract":"El artículo se plantea dos objetivos básicos. El primero es esbozar un marco teórico de carácter constructivista y socio-cultural para el estudio y análisis de los procesos virtuales de enseñanza y aprendizaje, estructurado en torno a los tres conceptos a los que hace referencia el título del texto: “actividad conjunta”, “ayuda pedagógica” y “construcción del conocimiento”. El segundo es explorar algunas de las implicaciones de este marco para el diseño y evaluación de entornos virtuales de enseñanza y aprendizaje, en general, y para el diseño y evaluación de “objetos de aprendizaje”, en particular","author":[{"dropping-particle":"","family":"Onrubia","given":"Javier","non-dropping-particle":"","parse-names":false,"suffix":""}],"container-title":"RED. Revista de Educación a Distancia","id":"ITEM-1","issued":{"date-parts":[["2005"]]},"page":"1-16","title":"Aprender y enseñar en entornos virtuales: actividad conjunta, ayuda pedagógica y construcción del conocimiento","type":"article-journal"},"uris":["http://www.mendeley.com/documents/?uuid=d7a975b3-1ceb-421d-a6fc-c10582bc7e46","http://www.mendeley.com/documents/?uuid=668e4bf4-442b-4a6a-9137-a29dbe8b7951","http://www.mendeley.com/documents/?uuid=1ee63a37-4284-4aac-b766-459b78116e21"]}],"mendeley":{"formattedCitation":"(Onrubia, 2005)","plainTextFormattedCitation":"(Onrubia, 2005)","previouslyFormattedCitation":"(Onrubia, 2005)"},"properties":{"noteIndex":0},"schema":"https://github.com/citation-style-language/schema/raw/master/csl-citation.json"}</w:instrText>
      </w:r>
      <w:r w:rsidRPr="00A1189E">
        <w:rPr>
          <w:rFonts w:ascii="Arial" w:hAnsi="Arial" w:cs="Arial"/>
        </w:rPr>
        <w:fldChar w:fldCharType="separate"/>
      </w:r>
      <w:r w:rsidRPr="00A1189E">
        <w:rPr>
          <w:rFonts w:ascii="Arial" w:hAnsi="Arial" w:cs="Arial"/>
        </w:rPr>
        <w:t>(Onrubia, 2005)</w:t>
      </w:r>
      <w:r w:rsidRPr="00A1189E">
        <w:rPr>
          <w:rFonts w:ascii="Arial" w:hAnsi="Arial" w:cs="Arial"/>
        </w:rPr>
        <w:fldChar w:fldCharType="end"/>
      </w:r>
      <w:r w:rsidRPr="00A1189E">
        <w:rPr>
          <w:rFonts w:ascii="Arial" w:hAnsi="Arial" w:cs="Arial"/>
        </w:rPr>
        <w:t>.</w:t>
      </w:r>
    </w:p>
    <w:p w14:paraId="1AAACBB7" w14:textId="77777777" w:rsidR="00A1189E" w:rsidRDefault="00BA44B3" w:rsidP="00A1189E">
      <w:pPr>
        <w:spacing w:after="0" w:line="240" w:lineRule="auto"/>
        <w:ind w:firstLine="426"/>
        <w:jc w:val="both"/>
        <w:rPr>
          <w:rFonts w:ascii="Arial" w:hAnsi="Arial" w:cs="Arial"/>
        </w:rPr>
      </w:pPr>
      <w:r w:rsidRPr="00A1189E">
        <w:rPr>
          <w:rFonts w:ascii="Arial" w:hAnsi="Arial" w:cs="Arial"/>
        </w:rPr>
        <w:t>El desarrollo de la tecnología tuvo inicialmente énfasis en el correo electrónico, siendo en algún</w:t>
      </w:r>
      <w:r w:rsidRPr="00BA44B3">
        <w:rPr>
          <w:rFonts w:ascii="Arial" w:eastAsia="Times New Roman" w:hAnsi="Arial" w:cs="Arial"/>
          <w:sz w:val="24"/>
          <w:szCs w:val="24"/>
          <w:lang w:eastAsia="es-ES"/>
        </w:rPr>
        <w:t xml:space="preserve"> momento el medio más generalizado para realizar tutorías a través de Internet. En la actualidad los foros de naturaleza asincrónica (Otra herramienta utilizada en los en los LMS), son utilizados extensamente. Sin embargo, esta experiencia evolucionó a la experiencia sincrónica a través de las videoconferencias, el chat, etc. Permitiendo un contacto de reconocimiento personal con seres humano al otro lado del monitor.</w:t>
      </w:r>
      <w:r w:rsidR="00A1189E">
        <w:rPr>
          <w:rFonts w:ascii="Arial" w:eastAsia="Times New Roman" w:hAnsi="Arial" w:cs="Arial"/>
          <w:sz w:val="24"/>
          <w:szCs w:val="24"/>
          <w:lang w:eastAsia="es-ES"/>
        </w:rPr>
        <w:t xml:space="preserve"> </w:t>
      </w:r>
      <w:r w:rsidRPr="00BA44B3">
        <w:rPr>
          <w:rFonts w:ascii="Arial" w:eastAsia="Times New Roman" w:hAnsi="Arial" w:cs="Arial"/>
          <w:sz w:val="24"/>
          <w:szCs w:val="24"/>
          <w:lang w:eastAsia="es-ES"/>
        </w:rPr>
        <w:t xml:space="preserve">Estas interacciones en proceso formativos a distancia son abordadas por los alumnos con motivación, la misma que de manera inicial suele ser elevada respecto a la materia y a la metodología. Tal cual se va desarrollando el curso, esta motivación puede sufrir variaciones en función de una gran cantidad de factores académicos, administrativos y personales </w:t>
      </w:r>
      <w:r w:rsidRPr="00BA44B3">
        <w:rPr>
          <w:rFonts w:ascii="Arial" w:eastAsia="Times New Roman" w:hAnsi="Arial" w:cs="Arial"/>
          <w:sz w:val="24"/>
          <w:szCs w:val="24"/>
          <w:lang w:eastAsia="es-ES"/>
        </w:rPr>
        <w:fldChar w:fldCharType="begin" w:fldLock="1"/>
      </w:r>
      <w:r w:rsidRPr="00BA44B3">
        <w:rPr>
          <w:rFonts w:ascii="Arial" w:eastAsia="Times New Roman" w:hAnsi="Arial" w:cs="Arial"/>
          <w:sz w:val="24"/>
          <w:szCs w:val="24"/>
          <w:lang w:eastAsia="es-ES"/>
        </w:rPr>
        <w:instrText>ADDIN CSL_CITATION {"citationItems":[{"id":"ITEM-1","itemData":{"ISSN":"1695-288X","abstract":"La función tutorial es uno de los principales factores que determinan la calidad de la formación en un entorno virtual de aprendizaje. El papel de orientador y guía por parte del profesorado asume un mayor protagonismo en la educación on-line y se hace precisa una formación específica en este campo. El texto describe las características de las herramientas de comunicación sincrónicas y asincrónicas más comunes en los entornos virtuales de aprendizaje y se detiene especialmente en una serie de recomendaciones acerca de lo que se consideran usos correctos de dichas herramientas con relación a los fines comunicativos que persiguen. Por otra parte, el texto define una serie de factores relevantes para la creación de comunidades en entornos virtuales de aprendizaje, entre los que se encuentran la naturaleza del contacto humano virtual; la creación de normas, reglas, reparto de responsabilidades y participación; la gestión del tiempo; la gestión de la información y el tamaño de los grupos.","author":[{"dropping-particle":"","family":"Berrocoso","given":"Jesús Valverde","non-dropping-particle":"","parse-names":false,"suffix":""},{"dropping-particle":"","family":"Arroyo","given":"María del Carmen Garrido","non-dropping-particle":"","parse-names":false,"suffix":""}],"container-title":"Revista Latinoamericana de Tecnología Educativa - RELATEC","id":"ITEM-1","issue":"1","issued":{"date-parts":[["2005"]]},"page":"153-167","title":"La funcion tutorial en entornos virtuales de aprendizaje: comunicación y comunidad","type":"article-journal","volume":"4"},"uris":["http://www.mendeley.com/documents/?uuid=b2294161-3ed3-45eb-a2c1-845d705bf651","http://www.mendeley.com/documents/?uuid=3645fab4-81d7-4324-bc48-49eb0b50b95d"]}],"mendeley":{"formattedCitation":"(Berrocoso &amp; Arroyo, 2005)","plainTextFormattedCitation":"(Berrocoso &amp; Arroyo, 2005)","previouslyFormattedCitation":"(Berrocoso &amp; Arroyo, 2005)"},"properties":{"noteIndex":0},"schema":"https://github.com/citation-style-language/schema/raw/master/csl-citation.json"}</w:instrText>
      </w:r>
      <w:r w:rsidRPr="00BA44B3">
        <w:rPr>
          <w:rFonts w:ascii="Arial" w:eastAsia="Times New Roman" w:hAnsi="Arial" w:cs="Arial"/>
          <w:sz w:val="24"/>
          <w:szCs w:val="24"/>
          <w:lang w:eastAsia="es-ES"/>
        </w:rPr>
        <w:fldChar w:fldCharType="separate"/>
      </w:r>
      <w:r w:rsidRPr="00BA44B3">
        <w:rPr>
          <w:rFonts w:ascii="Arial" w:eastAsia="Times New Roman" w:hAnsi="Arial" w:cs="Arial"/>
          <w:noProof/>
          <w:sz w:val="24"/>
          <w:szCs w:val="24"/>
          <w:lang w:eastAsia="es-ES"/>
        </w:rPr>
        <w:t xml:space="preserve">(Berrocoso </w:t>
      </w:r>
      <w:r w:rsidR="00A1189E">
        <w:rPr>
          <w:rFonts w:ascii="Arial" w:eastAsia="Times New Roman" w:hAnsi="Arial" w:cs="Arial"/>
          <w:noProof/>
          <w:sz w:val="24"/>
          <w:szCs w:val="24"/>
          <w:lang w:eastAsia="es-ES"/>
        </w:rPr>
        <w:t>y</w:t>
      </w:r>
      <w:r w:rsidRPr="00BA44B3">
        <w:rPr>
          <w:rFonts w:ascii="Arial" w:eastAsia="Times New Roman" w:hAnsi="Arial" w:cs="Arial"/>
          <w:noProof/>
          <w:sz w:val="24"/>
          <w:szCs w:val="24"/>
          <w:lang w:eastAsia="es-ES"/>
        </w:rPr>
        <w:t xml:space="preserve"> Arroyo, 2005)</w:t>
      </w:r>
      <w:r w:rsidRPr="00BA44B3">
        <w:rPr>
          <w:rFonts w:ascii="Arial" w:eastAsia="Times New Roman" w:hAnsi="Arial" w:cs="Arial"/>
          <w:sz w:val="24"/>
          <w:szCs w:val="24"/>
          <w:lang w:eastAsia="es-ES"/>
        </w:rPr>
        <w:fldChar w:fldCharType="end"/>
      </w:r>
      <w:r w:rsidRPr="00BA44B3">
        <w:rPr>
          <w:rFonts w:ascii="Arial" w:hAnsi="Arial" w:cs="Arial"/>
        </w:rPr>
        <w:t>.</w:t>
      </w:r>
    </w:p>
    <w:p w14:paraId="2C1059FB"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Klug y Soledad (2019) plantean que la tutoría se entiende como: “una construcción pedagógica que posibilita, entre otras dinámicas, estimular los procesos de enseñanza aprendizaje y amenizar la vida universitaria” (p.3). En este sentido responde a aspecto técnicos pedagógicos, debe ser diseñada, planificada, coordinada y evaluada para lograr el efecto deseado</w:t>
      </w:r>
      <w:r w:rsidR="00A1189E">
        <w:rPr>
          <w:rFonts w:ascii="Arial" w:eastAsia="Times New Roman" w:hAnsi="Arial" w:cs="Arial"/>
          <w:sz w:val="24"/>
          <w:szCs w:val="24"/>
          <w:lang w:eastAsia="es-ES"/>
        </w:rPr>
        <w:t>.</w:t>
      </w:r>
    </w:p>
    <w:p w14:paraId="058C5DCF"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lastRenderedPageBreak/>
        <w:t xml:space="preserve">Como se ha podido dar cuenta, existe abundante información respecto a lo que es o debería ser la función del tutor virtual soportada por Sistemas de Gestión de Información, sin embargo, es claro que el tránsito de prácticas pedagógicas tradicionales respecto a nuevas situaciones de aprendizaje, en formaciones académicas en adultos ha generado tensiones y relaciones de conflicto entre asesor y asesorado, en los foros de interacción en ambientes de aprendizaje a distancia , La capacidad empática de los asesores influencia de forma positiva en la percepción de los tesistas en los foros de asesoría, y la ausencia, de forma negativa generando sentimientos de angustia, desesperación e ira no manifestadas de forma clara y explícita en los foros, tal como lo expresa </w:t>
      </w:r>
      <w:r w:rsidRPr="00BA44B3">
        <w:rPr>
          <w:rFonts w:ascii="Arial" w:eastAsia="Times New Roman" w:hAnsi="Arial" w:cs="Arial"/>
          <w:sz w:val="24"/>
          <w:szCs w:val="24"/>
          <w:lang w:eastAsia="es-ES"/>
        </w:rPr>
        <w:fldChar w:fldCharType="begin" w:fldLock="1"/>
      </w:r>
      <w:r w:rsidRPr="00BA44B3">
        <w:rPr>
          <w:rFonts w:ascii="Arial" w:eastAsia="Times New Roman" w:hAnsi="Arial" w:cs="Arial"/>
          <w:sz w:val="24"/>
          <w:szCs w:val="24"/>
          <w:lang w:eastAsia="es-ES"/>
        </w:rPr>
        <w:instrText>ADDIN CSL_CITATION {"citationItems":[{"id":"ITEM-1","itemData":{"author":[{"dropping-particle":"","family":"Abovsky","given":"André","non-dropping-particle":"","parse-names":false,"suffix":""},{"dropping-particle":"","family":"Alfaro Rivera","given":"Jorge Antonio","non-dropping-particle":"","parse-names":false,"suffix":""},{"dropping-particle":"","family":"Ramíres Montoya","given":"María Soledad","non-dropping-particle":"","parse-names":false,"suffix":""}],"id":"ITEM-1","issued":{"date-parts":[["2011"]]},"title":"Relaciones interpersonales virtuales y empatía en el manejo de conflictos personales: ¿Factores determinantes en el proceso de asesoría y en la formación de investigadores educativos a distancia?","type":"article-journal"},"uris":["http://www.mendeley.com/documents/?uuid=44a688fc-d443-4968-ab23-631236b1a20f"]}],"mendeley":{"formattedCitation":"(Abovsky, Alfaro Rivera, &amp; Ramíres Montoya, 2011)","manualFormatting":"(Abovsky, Alfaro, &amp; Ramíres, 2011)","plainTextFormattedCitation":"(Abovsky, Alfaro Rivera, &amp; Ramíres Montoya, 2011)","previouslyFormattedCitation":"(Abovsky, Alfaro Rivera, &amp; Ramíres Montoya, 2011)"},"properties":{"noteIndex":0},"schema":"https://github.com/citation-style-language/schema/raw/master/csl-citation.json"}</w:instrText>
      </w:r>
      <w:r w:rsidRPr="00BA44B3">
        <w:rPr>
          <w:rFonts w:ascii="Arial" w:eastAsia="Times New Roman" w:hAnsi="Arial" w:cs="Arial"/>
          <w:sz w:val="24"/>
          <w:szCs w:val="24"/>
          <w:lang w:eastAsia="es-ES"/>
        </w:rPr>
        <w:fldChar w:fldCharType="separate"/>
      </w:r>
      <w:r w:rsidRPr="00BA44B3">
        <w:rPr>
          <w:rFonts w:ascii="Arial" w:eastAsia="Times New Roman" w:hAnsi="Arial" w:cs="Arial"/>
          <w:noProof/>
          <w:sz w:val="24"/>
          <w:szCs w:val="24"/>
          <w:lang w:eastAsia="es-ES"/>
        </w:rPr>
        <w:t>(Abovsky, Alfaro, &amp; Ramíres, 2011)</w:t>
      </w:r>
      <w:r w:rsidRPr="00BA44B3">
        <w:rPr>
          <w:rFonts w:ascii="Arial" w:eastAsia="Times New Roman" w:hAnsi="Arial" w:cs="Arial"/>
          <w:sz w:val="24"/>
          <w:szCs w:val="24"/>
          <w:lang w:eastAsia="es-ES"/>
        </w:rPr>
        <w:fldChar w:fldCharType="end"/>
      </w:r>
      <w:r w:rsidRPr="00BA44B3">
        <w:rPr>
          <w:rFonts w:ascii="Arial" w:eastAsia="Times New Roman" w:hAnsi="Arial" w:cs="Arial"/>
          <w:sz w:val="24"/>
          <w:szCs w:val="24"/>
          <w:lang w:eastAsia="es-ES"/>
        </w:rPr>
        <w:t xml:space="preserve">. El tutor debe valorar el afecto alcanzar y sensibilizar al alumno de distancia </w:t>
      </w:r>
      <w:r w:rsidRPr="00BA44B3">
        <w:rPr>
          <w:rFonts w:ascii="Arial" w:eastAsia="Times New Roman" w:hAnsi="Arial" w:cs="Arial"/>
          <w:sz w:val="24"/>
          <w:szCs w:val="24"/>
          <w:lang w:eastAsia="es-ES"/>
        </w:rPr>
        <w:fldChar w:fldCharType="begin" w:fldLock="1"/>
      </w:r>
      <w:r w:rsidRPr="00BA44B3">
        <w:rPr>
          <w:rFonts w:ascii="Arial" w:eastAsia="Times New Roman" w:hAnsi="Arial" w:cs="Arial"/>
          <w:sz w:val="24"/>
          <w:szCs w:val="24"/>
          <w:lang w:eastAsia="es-ES"/>
        </w:rPr>
        <w:instrText>ADDIN CSL_CITATION {"citationItems":[{"id":"ITEM-1","itemData":{"DOI":"10.17143/rbaad.v15i0.270","ISSN":"2359-0343","abstract":"A contribuição da empatia para a atuação de tutores a distância em ambientes virtuais de aprendizagem foi investigada. Foram consideradas as percepções de doze tutores de cursos de graduação de uma universidade privada no estado do Rio de Janeiro. Metade dos pesquisados foi capaz de identificar o significado de empatia, apesar de pouco a utilizarem em sua prática. Para dez dos tutores, ter personalidade extrovertida seria imprescindível para cativar a empatia dos alunos. Entretanto, fatores como ser nativo digital ou ter o hábito de participar de redes sociais virtuais seriam irrelevantes para que os tutores conquistassem a empatia dos estudantes. De maneira geral, os tutores classificaram a empatia como a competência socioafetiva menos importante para a atuação a distância, estando atrás de cordialidade, honradez e aceita- ção. Não obstante, admitiram seu potencial de promover a cumplicidade e a confiança na relação tutor-aluno, aspectos tão necessários nessa modalidade educacional.","author":[{"dropping-particle":"","family":"Tenório","given":"André","non-dropping-particle":"","parse-names":false,"suffix":""},{"dropping-particle":"","family":"Araújo Costa","given":"Maria de Fátima","non-dropping-particle":"","parse-names":false,"suffix":""},{"dropping-particle":"","family":"Tenório","given":"Thaís","non-dropping-particle":"","parse-names":false,"suffix":""}],"container-title":"Revista Brasileira de Aprendizagem Aberta e a Distância","id":"ITEM-1","issued":{"date-parts":[["2016"]]},"title":"A influência da empatia como competência socioafetiva na atuação de tutores a distância","type":"article-journal","volume":"15"},"uris":["http://www.mendeley.com/documents/?uuid=65cc2c44-6b2a-4978-a66f-55311f3e84de"]}],"mendeley":{"formattedCitation":"(Tenório, Araújo Costa, &amp; Tenório, 2016)","plainTextFormattedCitation":"(Tenório, Araújo Costa, &amp; Tenório, 2016)","previouslyFormattedCitation":"(Tenório, Araújo Costa, &amp; Tenório, 2016)"},"properties":{"noteIndex":0},"schema":"https://github.com/citation-style-language/schema/raw/master/csl-citation.json"}</w:instrText>
      </w:r>
      <w:r w:rsidRPr="00BA44B3">
        <w:rPr>
          <w:rFonts w:ascii="Arial" w:eastAsia="Times New Roman" w:hAnsi="Arial" w:cs="Arial"/>
          <w:sz w:val="24"/>
          <w:szCs w:val="24"/>
          <w:lang w:eastAsia="es-ES"/>
        </w:rPr>
        <w:fldChar w:fldCharType="separate"/>
      </w:r>
      <w:r w:rsidRPr="00BA44B3">
        <w:rPr>
          <w:rFonts w:ascii="Arial" w:eastAsia="Times New Roman" w:hAnsi="Arial" w:cs="Arial"/>
          <w:noProof/>
          <w:sz w:val="24"/>
          <w:szCs w:val="24"/>
          <w:lang w:eastAsia="es-ES"/>
        </w:rPr>
        <w:t>(Tenório, Araújo Costa</w:t>
      </w:r>
      <w:r w:rsidR="00A1189E">
        <w:rPr>
          <w:rFonts w:ascii="Arial" w:eastAsia="Times New Roman" w:hAnsi="Arial" w:cs="Arial"/>
          <w:noProof/>
          <w:sz w:val="24"/>
          <w:szCs w:val="24"/>
          <w:lang w:eastAsia="es-ES"/>
        </w:rPr>
        <w:t xml:space="preserve"> y </w:t>
      </w:r>
      <w:r w:rsidRPr="00BA44B3">
        <w:rPr>
          <w:rFonts w:ascii="Arial" w:eastAsia="Times New Roman" w:hAnsi="Arial" w:cs="Arial"/>
          <w:noProof/>
          <w:sz w:val="24"/>
          <w:szCs w:val="24"/>
          <w:lang w:eastAsia="es-ES"/>
        </w:rPr>
        <w:t>Tenório, 2016)</w:t>
      </w:r>
      <w:r w:rsidRPr="00BA44B3">
        <w:rPr>
          <w:rFonts w:ascii="Arial" w:eastAsia="Times New Roman" w:hAnsi="Arial" w:cs="Arial"/>
          <w:sz w:val="24"/>
          <w:szCs w:val="24"/>
          <w:lang w:eastAsia="es-ES"/>
        </w:rPr>
        <w:fldChar w:fldCharType="end"/>
      </w:r>
      <w:r w:rsidRPr="00BA44B3">
        <w:rPr>
          <w:rFonts w:ascii="Arial" w:eastAsia="Times New Roman" w:hAnsi="Arial" w:cs="Arial"/>
          <w:sz w:val="24"/>
          <w:szCs w:val="24"/>
          <w:lang w:eastAsia="es-ES"/>
        </w:rPr>
        <w:t>.</w:t>
      </w:r>
    </w:p>
    <w:p w14:paraId="492AC31A"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En esta misma línea </w:t>
      </w:r>
      <w:r w:rsidRPr="00BA44B3">
        <w:rPr>
          <w:rFonts w:ascii="Arial" w:eastAsia="Times New Roman" w:hAnsi="Arial" w:cs="Arial"/>
          <w:sz w:val="24"/>
          <w:szCs w:val="24"/>
          <w:lang w:eastAsia="es-ES"/>
        </w:rPr>
        <w:fldChar w:fldCharType="begin" w:fldLock="1"/>
      </w:r>
      <w:r w:rsidRPr="00BA44B3">
        <w:rPr>
          <w:rFonts w:ascii="Arial" w:eastAsia="Times New Roman" w:hAnsi="Arial" w:cs="Arial"/>
          <w:sz w:val="24"/>
          <w:szCs w:val="24"/>
          <w:lang w:eastAsia="es-ES"/>
        </w:rPr>
        <w:instrText>ADDIN CSL_CITATION {"citationItems":[{"id":"ITEM-1","itemData":{"author":[{"dropping-particle":"","family":"Cueva, Jorge; Molerio, Liliana; Ramirez","given":"Misleydi","non-dropping-particle":"","parse-names":false,"suffix":""}],"id":"ITEM-1","issued":{"date-parts":[["2019"]]},"page":"260-268","title":"Las tutorías virtuales en el proceso universitario","type":"article-journal","volume":"11"},"uris":["http://www.mendeley.com/documents/?uuid=292f7727-f950-4f71-beb4-b8501ada3f53"]}],"mendeley":{"formattedCitation":"(Cueva, Jorge; Molerio, Liliana; Ramirez, 2019)","manualFormatting":"(Cueva, Molerio y Ramirez, 2019)","plainTextFormattedCitation":"(Cueva, Jorge; Molerio, Liliana; Ramirez, 2019)","previouslyFormattedCitation":"(Cueva, Jorge; Molerio, Liliana; Ramirez, 2019)"},"properties":{"noteIndex":0},"schema":"https://github.com/citation-style-language/schema/raw/master/csl-citation.json"}</w:instrText>
      </w:r>
      <w:r w:rsidRPr="00BA44B3">
        <w:rPr>
          <w:rFonts w:ascii="Arial" w:eastAsia="Times New Roman" w:hAnsi="Arial" w:cs="Arial"/>
          <w:sz w:val="24"/>
          <w:szCs w:val="24"/>
          <w:lang w:eastAsia="es-ES"/>
        </w:rPr>
        <w:fldChar w:fldCharType="separate"/>
      </w:r>
      <w:r w:rsidRPr="00BA44B3">
        <w:rPr>
          <w:rFonts w:ascii="Arial" w:eastAsia="Times New Roman" w:hAnsi="Arial" w:cs="Arial"/>
          <w:noProof/>
          <w:sz w:val="24"/>
          <w:szCs w:val="24"/>
          <w:lang w:eastAsia="es-ES"/>
        </w:rPr>
        <w:t>(Cueva, Molerio y Ramirez, 2019)</w:t>
      </w:r>
      <w:r w:rsidRPr="00BA44B3">
        <w:rPr>
          <w:rFonts w:ascii="Arial" w:eastAsia="Times New Roman" w:hAnsi="Arial" w:cs="Arial"/>
          <w:sz w:val="24"/>
          <w:szCs w:val="24"/>
          <w:lang w:eastAsia="es-ES"/>
        </w:rPr>
        <w:fldChar w:fldCharType="end"/>
      </w:r>
      <w:r w:rsidRPr="00BA44B3">
        <w:rPr>
          <w:rFonts w:ascii="Arial" w:eastAsia="Times New Roman" w:hAnsi="Arial" w:cs="Arial"/>
          <w:sz w:val="24"/>
          <w:szCs w:val="24"/>
          <w:lang w:eastAsia="es-ES"/>
        </w:rPr>
        <w:t xml:space="preserve"> afirman que la acción tutorial puede realizarse de modo vertical, asumiendo el tutor una posición de superioridad con relación a la posición que asume el alumno, o bien de modo horizontal, entendiendo en este caso que la relación entre ambos asimétrica.</w:t>
      </w:r>
    </w:p>
    <w:p w14:paraId="542B690C" w14:textId="77777777" w:rsidR="00A1189E" w:rsidRDefault="00BA44B3" w:rsidP="00A1189E">
      <w:pPr>
        <w:spacing w:after="0" w:line="240" w:lineRule="auto"/>
        <w:ind w:firstLine="426"/>
        <w:jc w:val="both"/>
        <w:rPr>
          <w:rFonts w:ascii="Arial" w:hAnsi="Arial" w:cs="Arial"/>
        </w:rPr>
      </w:pPr>
      <w:r w:rsidRPr="00BA44B3">
        <w:rPr>
          <w:rFonts w:ascii="Arial" w:hAnsi="Arial" w:cs="Arial"/>
        </w:rPr>
        <w:t>En este marco, la naturaleza del presente estudio se realizó, teniendo como objeto de estudio las tutorías virtuales en la Especialización Gestión del E-Learning y Docencia Virtual a través de un sistema de Gestión del Aprendizaje (LMS), Moodle, en el cual se desarrollad el sistema modular de la especialización, gestionada por la unidad de Estudios de Segunda especialidad de la Universidad nacional Pedro Ruíz Gallo</w:t>
      </w:r>
      <w:r w:rsidRPr="00BA44B3" w:rsidDel="00E47DA0">
        <w:rPr>
          <w:rFonts w:ascii="Arial" w:hAnsi="Arial" w:cs="Arial"/>
        </w:rPr>
        <w:t xml:space="preserve"> </w:t>
      </w:r>
      <w:r w:rsidRPr="00BA44B3">
        <w:rPr>
          <w:rFonts w:ascii="Arial" w:hAnsi="Arial" w:cs="Arial"/>
        </w:rPr>
        <w:t>(Facultad de Educación).</w:t>
      </w:r>
    </w:p>
    <w:p w14:paraId="7A398CB3" w14:textId="77777777" w:rsidR="00A1189E" w:rsidRDefault="00BA44B3" w:rsidP="00A1189E">
      <w:pPr>
        <w:spacing w:after="0" w:line="240" w:lineRule="auto"/>
        <w:ind w:firstLine="426"/>
        <w:jc w:val="both"/>
        <w:rPr>
          <w:rFonts w:ascii="Arial" w:hAnsi="Arial" w:cs="Arial"/>
        </w:rPr>
      </w:pPr>
      <w:r w:rsidRPr="00BA44B3">
        <w:rPr>
          <w:rFonts w:ascii="Arial" w:hAnsi="Arial" w:cs="Arial"/>
        </w:rPr>
        <w:t xml:space="preserve">Las comunicaciones ejecutadas entre docente y estudiantes profesionales tuvieron como objetivo el desarrollo de asesorías para la construcción del trabajo que les permitirá sustentar la especialización en cuestión, en el marco de lo que se denominada Taller de sistematización de Informe Técnico Profesional. En este sentido son dos líneas directrices que abordó el presente estudio, uno relacionado al aspecto tutorial y otro al aspecto tecnológico, en donde ambos convergen en lo que es la Tutoría virtual empática a través de </w:t>
      </w:r>
      <w:proofErr w:type="spellStart"/>
      <w:r w:rsidRPr="00BA44B3">
        <w:rPr>
          <w:rFonts w:ascii="Arial" w:hAnsi="Arial" w:cs="Arial"/>
        </w:rPr>
        <w:t>Webinar</w:t>
      </w:r>
      <w:proofErr w:type="spellEnd"/>
      <w:r w:rsidRPr="00BA44B3">
        <w:rPr>
          <w:rFonts w:ascii="Arial" w:hAnsi="Arial" w:cs="Arial"/>
        </w:rPr>
        <w:t>.</w:t>
      </w:r>
    </w:p>
    <w:p w14:paraId="72543D75" w14:textId="36C09402"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En los últimos años </w:t>
      </w:r>
      <w:r w:rsidR="00A1189E" w:rsidRPr="00BA44B3">
        <w:rPr>
          <w:rFonts w:ascii="Arial" w:eastAsia="Times New Roman" w:hAnsi="Arial" w:cs="Arial"/>
          <w:sz w:val="24"/>
          <w:szCs w:val="24"/>
          <w:lang w:eastAsia="es-ES"/>
        </w:rPr>
        <w:t>los procesos</w:t>
      </w:r>
      <w:r w:rsidRPr="00BA44B3">
        <w:rPr>
          <w:rFonts w:ascii="Arial" w:eastAsia="Times New Roman" w:hAnsi="Arial" w:cs="Arial"/>
          <w:sz w:val="24"/>
          <w:szCs w:val="24"/>
          <w:lang w:eastAsia="es-ES"/>
        </w:rPr>
        <w:t xml:space="preserve"> de asesoría virtuales se vienen desarrollando en nuevas propuestas tecnológicas, denominadas Conferencias virtuales-</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Un Webinario o seminario web es una presentación, seminario, conferencia o taller transmitido a través de Internet. Esta tecnología emergente se está volviendo cada vez más popular debido a su conveniencia y asequibilidad. Sin embargo, se han realizado pocas investigaciones sobre las mejores prácticas para un seminario web interactivo que involucra a los estudiantes en un desarrollo profesional o entorno académico.</w:t>
      </w:r>
    </w:p>
    <w:p w14:paraId="6763192F"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Algunas de las Ventajas de hacer un </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xml:space="preserve"> es que pueda realizarse desde casa. Ahorro en Costes, numerosas Prestaciones. Con los diferentes tipos de Software que permiten realizar esto puedes hacer diferentes tipos de acciones: Compartir tu pantalla con los asistentes, gestionar permisos para que los asistentes puedan chatear entre ellos o, todo lo contrario, para que nadie vea quien más está en el Vídeo-Seminario, permitir ronda de preguntas, compartir tu cara a la vez que tu pantalla, etc.</w:t>
      </w:r>
    </w:p>
    <w:p w14:paraId="3123C738"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El otro aspecto considerado clave es la tutoría empática, que a través de relaciones socio afectivas, sin generar dependencia o paternalismo, den lugar a situaciones subjetivas y emocionales de confianza y seguridad en los asesorados, evitándose así las frustraciones y deserciones.</w:t>
      </w:r>
    </w:p>
    <w:p w14:paraId="3C86F6F8" w14:textId="77777777" w:rsidR="00A1189E" w:rsidRDefault="00A1189E" w:rsidP="00A1189E">
      <w:pPr>
        <w:spacing w:after="0" w:line="240" w:lineRule="auto"/>
        <w:jc w:val="both"/>
        <w:rPr>
          <w:rFonts w:ascii="Arial" w:eastAsia="Times New Roman" w:hAnsi="Arial" w:cs="Arial"/>
          <w:sz w:val="24"/>
          <w:szCs w:val="24"/>
          <w:lang w:eastAsia="es-ES"/>
        </w:rPr>
      </w:pPr>
    </w:p>
    <w:p w14:paraId="0ED63799" w14:textId="77777777" w:rsidR="00993071" w:rsidRDefault="00993071" w:rsidP="00A1189E">
      <w:pPr>
        <w:spacing w:after="0" w:line="240" w:lineRule="auto"/>
        <w:jc w:val="both"/>
        <w:rPr>
          <w:rFonts w:ascii="Arial" w:hAnsi="Arial" w:cs="Arial"/>
          <w:b/>
          <w:sz w:val="24"/>
          <w:szCs w:val="24"/>
        </w:rPr>
      </w:pPr>
    </w:p>
    <w:p w14:paraId="1A58F318" w14:textId="77777777" w:rsidR="00993071" w:rsidRDefault="00993071" w:rsidP="00A1189E">
      <w:pPr>
        <w:spacing w:after="0" w:line="240" w:lineRule="auto"/>
        <w:jc w:val="both"/>
        <w:rPr>
          <w:rFonts w:ascii="Arial" w:hAnsi="Arial" w:cs="Arial"/>
          <w:b/>
          <w:sz w:val="24"/>
          <w:szCs w:val="24"/>
        </w:rPr>
      </w:pPr>
    </w:p>
    <w:p w14:paraId="03F5D1CC" w14:textId="77777777" w:rsidR="00993071" w:rsidRDefault="00993071" w:rsidP="00A1189E">
      <w:pPr>
        <w:spacing w:after="0" w:line="240" w:lineRule="auto"/>
        <w:jc w:val="both"/>
        <w:rPr>
          <w:rFonts w:ascii="Arial" w:hAnsi="Arial" w:cs="Arial"/>
          <w:b/>
          <w:sz w:val="24"/>
          <w:szCs w:val="24"/>
        </w:rPr>
      </w:pPr>
    </w:p>
    <w:p w14:paraId="3A053E07" w14:textId="6172961D" w:rsidR="00A1189E" w:rsidRDefault="00BA44B3" w:rsidP="00A1189E">
      <w:pPr>
        <w:spacing w:after="0" w:line="240" w:lineRule="auto"/>
        <w:jc w:val="both"/>
        <w:rPr>
          <w:rFonts w:ascii="Arial" w:hAnsi="Arial" w:cs="Arial"/>
          <w:b/>
          <w:sz w:val="24"/>
          <w:szCs w:val="24"/>
        </w:rPr>
      </w:pPr>
      <w:r w:rsidRPr="00BA44B3">
        <w:rPr>
          <w:rFonts w:ascii="Arial" w:hAnsi="Arial" w:cs="Arial"/>
          <w:b/>
          <w:sz w:val="24"/>
          <w:szCs w:val="24"/>
        </w:rPr>
        <w:lastRenderedPageBreak/>
        <w:t>METODO</w:t>
      </w:r>
    </w:p>
    <w:p w14:paraId="2B66DD59" w14:textId="77777777" w:rsidR="00A1189E" w:rsidRDefault="00A1189E" w:rsidP="00A1189E">
      <w:pPr>
        <w:spacing w:after="0" w:line="240" w:lineRule="auto"/>
        <w:ind w:firstLine="426"/>
        <w:jc w:val="both"/>
        <w:rPr>
          <w:rFonts w:ascii="Arial" w:hAnsi="Arial" w:cs="Arial"/>
          <w:b/>
          <w:sz w:val="24"/>
          <w:szCs w:val="24"/>
        </w:rPr>
      </w:pPr>
    </w:p>
    <w:p w14:paraId="15FFC640"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El paradigma positivista orientó el estudio, asumido desde el método cuantitativo, se enmarcó en un diseño </w:t>
      </w:r>
      <w:proofErr w:type="spellStart"/>
      <w:r w:rsidRPr="00BA44B3">
        <w:rPr>
          <w:rFonts w:ascii="Arial" w:eastAsia="Times New Roman" w:hAnsi="Arial" w:cs="Arial"/>
          <w:sz w:val="24"/>
          <w:szCs w:val="24"/>
          <w:lang w:eastAsia="es-ES"/>
        </w:rPr>
        <w:t>pre-experimental</w:t>
      </w:r>
      <w:proofErr w:type="spellEnd"/>
      <w:r w:rsidRPr="00BA44B3">
        <w:rPr>
          <w:rFonts w:ascii="Arial" w:eastAsia="Times New Roman" w:hAnsi="Arial" w:cs="Arial"/>
          <w:sz w:val="24"/>
          <w:szCs w:val="24"/>
          <w:lang w:eastAsia="es-ES"/>
        </w:rPr>
        <w:t xml:space="preserve">, de un solo grupo con pretest y </w:t>
      </w:r>
      <w:proofErr w:type="spellStart"/>
      <w:r w:rsidRPr="00BA44B3">
        <w:rPr>
          <w:rFonts w:ascii="Arial" w:eastAsia="Times New Roman" w:hAnsi="Arial" w:cs="Arial"/>
          <w:sz w:val="24"/>
          <w:szCs w:val="24"/>
          <w:lang w:eastAsia="es-ES"/>
        </w:rPr>
        <w:t>postest</w:t>
      </w:r>
      <w:proofErr w:type="spellEnd"/>
      <w:r w:rsidRPr="00BA44B3">
        <w:rPr>
          <w:rFonts w:ascii="Arial" w:eastAsia="Times New Roman" w:hAnsi="Arial" w:cs="Arial"/>
          <w:sz w:val="24"/>
          <w:szCs w:val="24"/>
          <w:lang w:eastAsia="es-ES"/>
        </w:rPr>
        <w:t>, se aplicó un cuestionario para conocer las apreciaciones de los estudiantes, a partir de las acciones de tutoría antes de la intervención y después de la intervención. Se hizo uso de la estadística descriptiva para el procesamiento de la información. Planteamiento de Hernández, et al. (2014).</w:t>
      </w:r>
    </w:p>
    <w:p w14:paraId="48F375C8"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El estudio responde a las siguientes preguntas de investigación: ¿qué características debe tener la tutoría virtual a través de la técnica de </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xml:space="preserve"> en el desarrollo de los talleres de sistematización?</w:t>
      </w:r>
    </w:p>
    <w:p w14:paraId="5E8923B7" w14:textId="77777777" w:rsidR="00A1189E" w:rsidRDefault="00BA44B3" w:rsidP="00A1189E">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Se consideró como Objetivos General, Implementar la tutoría virtual a través de del software </w:t>
      </w:r>
      <w:proofErr w:type="spellStart"/>
      <w:r w:rsidRPr="00BA44B3">
        <w:rPr>
          <w:rFonts w:ascii="Arial" w:eastAsia="Times New Roman" w:hAnsi="Arial" w:cs="Arial"/>
          <w:sz w:val="24"/>
          <w:szCs w:val="24"/>
          <w:lang w:eastAsia="es-ES"/>
        </w:rPr>
        <w:t>Go</w:t>
      </w:r>
      <w:proofErr w:type="spellEnd"/>
      <w:r w:rsidRPr="00BA44B3">
        <w:rPr>
          <w:rFonts w:ascii="Arial" w:eastAsia="Times New Roman" w:hAnsi="Arial" w:cs="Arial"/>
          <w:sz w:val="24"/>
          <w:szCs w:val="24"/>
          <w:lang w:eastAsia="es-ES"/>
        </w:rPr>
        <w:t xml:space="preserve"> </w:t>
      </w:r>
      <w:proofErr w:type="spellStart"/>
      <w:r w:rsidRPr="00BA44B3">
        <w:rPr>
          <w:rFonts w:ascii="Arial" w:eastAsia="Times New Roman" w:hAnsi="Arial" w:cs="Arial"/>
          <w:sz w:val="24"/>
          <w:szCs w:val="24"/>
          <w:lang w:eastAsia="es-ES"/>
        </w:rPr>
        <w:t>to</w:t>
      </w:r>
      <w:proofErr w:type="spellEnd"/>
      <w:r w:rsidRPr="00BA44B3">
        <w:rPr>
          <w:rFonts w:ascii="Arial" w:eastAsia="Times New Roman" w:hAnsi="Arial" w:cs="Arial"/>
          <w:sz w:val="24"/>
          <w:szCs w:val="24"/>
          <w:lang w:eastAsia="es-ES"/>
        </w:rPr>
        <w:t xml:space="preserve"> </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xml:space="preserve"> en estudiantes del Taller de sistematización de la especialidad de Gestión del e-Learning y Docencia Virtual de la Universidad Nacional Pedro Ruíz Gallo. Siendo los objetivos específicos identificar las características de los participantes en la formación de especialización, analizar la percepción de los estudiantes respecto a la tutoría virtual durante las experiencias curriculares, diseñar el Plan de tutoría virtual empática para </w:t>
      </w:r>
      <w:proofErr w:type="spellStart"/>
      <w:r w:rsidRPr="00BA44B3">
        <w:rPr>
          <w:rFonts w:ascii="Arial" w:eastAsia="Times New Roman" w:hAnsi="Arial" w:cs="Arial"/>
          <w:sz w:val="24"/>
          <w:szCs w:val="24"/>
          <w:lang w:eastAsia="es-ES"/>
        </w:rPr>
        <w:t>webinars</w:t>
      </w:r>
      <w:proofErr w:type="spellEnd"/>
      <w:r w:rsidRPr="00BA44B3">
        <w:rPr>
          <w:rFonts w:ascii="Arial" w:eastAsia="Times New Roman" w:hAnsi="Arial" w:cs="Arial"/>
          <w:sz w:val="24"/>
          <w:szCs w:val="24"/>
          <w:lang w:eastAsia="es-ES"/>
        </w:rPr>
        <w:t xml:space="preserve">, ejecutar el plan de tutoría virtual empática y un último objetivo fue Identificar la percepción de los estudiantes después de la ejecución de los </w:t>
      </w:r>
      <w:proofErr w:type="spellStart"/>
      <w:r w:rsidRPr="00BA44B3">
        <w:rPr>
          <w:rFonts w:ascii="Arial" w:eastAsia="Times New Roman" w:hAnsi="Arial" w:cs="Arial"/>
          <w:sz w:val="24"/>
          <w:szCs w:val="24"/>
          <w:lang w:eastAsia="es-ES"/>
        </w:rPr>
        <w:t>Webinar</w:t>
      </w:r>
      <w:proofErr w:type="spellEnd"/>
      <w:r w:rsidR="00A1189E">
        <w:rPr>
          <w:rFonts w:ascii="Arial" w:eastAsia="Times New Roman" w:hAnsi="Arial" w:cs="Arial"/>
          <w:sz w:val="24"/>
          <w:szCs w:val="24"/>
          <w:lang w:eastAsia="es-ES"/>
        </w:rPr>
        <w:t>.</w:t>
      </w:r>
    </w:p>
    <w:p w14:paraId="3634D6D0" w14:textId="77777777" w:rsidR="00A1189E" w:rsidRDefault="00A1189E" w:rsidP="00A1189E">
      <w:pPr>
        <w:spacing w:after="0" w:line="240" w:lineRule="auto"/>
        <w:jc w:val="both"/>
        <w:rPr>
          <w:rFonts w:ascii="Arial" w:eastAsia="Times New Roman" w:hAnsi="Arial" w:cs="Arial"/>
          <w:sz w:val="24"/>
          <w:szCs w:val="24"/>
          <w:lang w:eastAsia="es-ES"/>
        </w:rPr>
      </w:pPr>
    </w:p>
    <w:p w14:paraId="18CB9389" w14:textId="36214A86" w:rsidR="00A1189E" w:rsidRDefault="00BA44B3" w:rsidP="00A1189E">
      <w:pPr>
        <w:spacing w:after="0" w:line="240" w:lineRule="auto"/>
        <w:jc w:val="both"/>
        <w:rPr>
          <w:rFonts w:ascii="Arial" w:hAnsi="Arial" w:cs="Arial"/>
          <w:b/>
          <w:sz w:val="24"/>
          <w:szCs w:val="24"/>
        </w:rPr>
      </w:pPr>
      <w:r w:rsidRPr="00BA44B3">
        <w:rPr>
          <w:rFonts w:ascii="Arial" w:hAnsi="Arial" w:cs="Arial"/>
          <w:b/>
          <w:sz w:val="24"/>
          <w:szCs w:val="24"/>
        </w:rPr>
        <w:t>RESULTADOS</w:t>
      </w:r>
    </w:p>
    <w:p w14:paraId="59448EA6" w14:textId="77777777" w:rsidR="00A1189E" w:rsidRDefault="00A1189E" w:rsidP="00A1189E">
      <w:pPr>
        <w:spacing w:after="0" w:line="240" w:lineRule="auto"/>
        <w:ind w:firstLine="426"/>
        <w:jc w:val="both"/>
        <w:rPr>
          <w:rFonts w:ascii="Arial" w:hAnsi="Arial" w:cs="Arial"/>
          <w:b/>
          <w:sz w:val="24"/>
          <w:szCs w:val="24"/>
        </w:rPr>
      </w:pPr>
    </w:p>
    <w:p w14:paraId="2A49A380" w14:textId="54E7BCD8" w:rsidR="00BA44B3" w:rsidRPr="00BA44B3" w:rsidRDefault="00BA44B3" w:rsidP="00A1189E">
      <w:pPr>
        <w:spacing w:after="0" w:line="240" w:lineRule="auto"/>
        <w:ind w:firstLine="426"/>
        <w:jc w:val="both"/>
        <w:rPr>
          <w:rFonts w:ascii="Arial" w:hAnsi="Arial" w:cs="Arial"/>
          <w:sz w:val="24"/>
          <w:szCs w:val="24"/>
        </w:rPr>
      </w:pPr>
      <w:r w:rsidRPr="00BA44B3">
        <w:rPr>
          <w:rFonts w:ascii="Arial" w:hAnsi="Arial" w:cs="Arial"/>
          <w:sz w:val="24"/>
          <w:szCs w:val="24"/>
        </w:rPr>
        <w:t xml:space="preserve">Objetivo </w:t>
      </w:r>
      <w:proofErr w:type="spellStart"/>
      <w:r w:rsidRPr="00BA44B3">
        <w:rPr>
          <w:rFonts w:ascii="Arial" w:hAnsi="Arial" w:cs="Arial"/>
          <w:sz w:val="24"/>
          <w:szCs w:val="24"/>
        </w:rPr>
        <w:t>N°</w:t>
      </w:r>
      <w:proofErr w:type="spellEnd"/>
      <w:r w:rsidRPr="00BA44B3">
        <w:rPr>
          <w:rFonts w:ascii="Arial" w:hAnsi="Arial" w:cs="Arial"/>
          <w:sz w:val="24"/>
          <w:szCs w:val="24"/>
        </w:rPr>
        <w:t xml:space="preserve"> 01: </w:t>
      </w:r>
      <w:r w:rsidRPr="00BA44B3">
        <w:rPr>
          <w:rFonts w:ascii="Arial" w:eastAsia="Times New Roman" w:hAnsi="Arial" w:cs="Arial"/>
          <w:sz w:val="24"/>
          <w:szCs w:val="24"/>
          <w:lang w:eastAsia="es-ES"/>
        </w:rPr>
        <w:t>identificar las características de los participantes en la formación de especialización, analizar la percepción de los estudiantes respecto a la tutoría virtual durante las experiencias curriculares</w:t>
      </w:r>
    </w:p>
    <w:p w14:paraId="66122EB4" w14:textId="77777777" w:rsidR="00BA44B3" w:rsidRPr="00BA44B3" w:rsidRDefault="00BA44B3" w:rsidP="00BA44B3">
      <w:pPr>
        <w:spacing w:line="240" w:lineRule="auto"/>
        <w:rPr>
          <w:rFonts w:ascii="Arial" w:hAnsi="Arial" w:cs="Arial"/>
          <w:sz w:val="24"/>
          <w:szCs w:val="24"/>
        </w:rPr>
      </w:pPr>
      <w:r w:rsidRPr="00BA44B3">
        <w:rPr>
          <w:rFonts w:ascii="Arial" w:hAnsi="Arial" w:cs="Arial"/>
          <w:sz w:val="24"/>
          <w:szCs w:val="24"/>
        </w:rPr>
        <w:t>Se identificó cuantas personas por género existen</w:t>
      </w:r>
    </w:p>
    <w:p w14:paraId="62969AFC" w14:textId="77777777" w:rsidR="00BA44B3" w:rsidRPr="00A1189E" w:rsidRDefault="00BA44B3" w:rsidP="00A1189E">
      <w:pPr>
        <w:tabs>
          <w:tab w:val="left" w:pos="1134"/>
          <w:tab w:val="center" w:pos="4419"/>
        </w:tabs>
        <w:spacing w:after="0" w:line="240" w:lineRule="auto"/>
        <w:ind w:left="708"/>
        <w:rPr>
          <w:rFonts w:ascii="Arial" w:hAnsi="Arial" w:cs="Arial"/>
          <w:b/>
        </w:rPr>
      </w:pPr>
      <w:r w:rsidRPr="00A1189E">
        <w:rPr>
          <w:rFonts w:ascii="Arial" w:hAnsi="Arial" w:cs="Arial"/>
          <w:b/>
        </w:rPr>
        <w:t>Tabla 01:</w:t>
      </w:r>
    </w:p>
    <w:p w14:paraId="46C4AF75" w14:textId="77777777" w:rsidR="00BA44B3" w:rsidRPr="00A1189E" w:rsidRDefault="00BA44B3" w:rsidP="00A1189E">
      <w:pPr>
        <w:tabs>
          <w:tab w:val="left" w:pos="1134"/>
          <w:tab w:val="center" w:pos="4419"/>
        </w:tabs>
        <w:spacing w:after="0" w:line="240" w:lineRule="auto"/>
        <w:ind w:left="708"/>
        <w:rPr>
          <w:rFonts w:ascii="Arial" w:hAnsi="Arial" w:cs="Arial"/>
          <w:b/>
        </w:rPr>
      </w:pPr>
      <w:r w:rsidRPr="00A1189E">
        <w:rPr>
          <w:rFonts w:ascii="Arial" w:hAnsi="Arial" w:cs="Arial"/>
          <w:b/>
        </w:rPr>
        <w:t xml:space="preserve"> </w:t>
      </w:r>
      <w:r w:rsidRPr="00A1189E">
        <w:rPr>
          <w:rFonts w:ascii="Arial" w:eastAsia="Times New Roman" w:hAnsi="Arial" w:cs="Arial"/>
          <w:i/>
          <w:lang w:eastAsia="es-PE"/>
        </w:rPr>
        <w:t>Principales características del grupo de estudio</w:t>
      </w:r>
    </w:p>
    <w:tbl>
      <w:tblPr>
        <w:tblW w:w="7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8"/>
        <w:gridCol w:w="1751"/>
        <w:gridCol w:w="2050"/>
      </w:tblGrid>
      <w:tr w:rsidR="00BA44B3" w:rsidRPr="00BA44B3" w14:paraId="77465C74" w14:textId="77777777" w:rsidTr="00E104D0">
        <w:trPr>
          <w:trHeight w:val="324"/>
          <w:jc w:val="center"/>
        </w:trPr>
        <w:tc>
          <w:tcPr>
            <w:tcW w:w="3658" w:type="dxa"/>
            <w:shd w:val="clear" w:color="auto" w:fill="auto"/>
          </w:tcPr>
          <w:p w14:paraId="028BE34A" w14:textId="77777777" w:rsidR="00BA44B3" w:rsidRPr="00BA44B3" w:rsidRDefault="00BA44B3" w:rsidP="00BA44B3">
            <w:pPr>
              <w:spacing w:after="0" w:line="240" w:lineRule="auto"/>
              <w:jc w:val="center"/>
              <w:rPr>
                <w:rFonts w:ascii="Arial" w:eastAsia="Times New Roman" w:hAnsi="Arial" w:cs="Arial"/>
                <w:kern w:val="21"/>
                <w:szCs w:val="24"/>
                <w:lang w:eastAsia="es-PE"/>
              </w:rPr>
            </w:pPr>
            <w:r w:rsidRPr="00BA44B3">
              <w:rPr>
                <w:rFonts w:ascii="Arial" w:eastAsia="Times New Roman" w:hAnsi="Arial" w:cs="Arial"/>
                <w:kern w:val="21"/>
                <w:szCs w:val="24"/>
                <w:lang w:eastAsia="es-PE"/>
              </w:rPr>
              <w:t>Ítems</w:t>
            </w:r>
          </w:p>
        </w:tc>
        <w:tc>
          <w:tcPr>
            <w:tcW w:w="1751" w:type="dxa"/>
            <w:shd w:val="clear" w:color="auto" w:fill="auto"/>
          </w:tcPr>
          <w:p w14:paraId="4B9B41CF" w14:textId="77777777" w:rsidR="00BA44B3" w:rsidRPr="00BA44B3" w:rsidRDefault="00BA44B3" w:rsidP="00BA44B3">
            <w:pPr>
              <w:tabs>
                <w:tab w:val="center" w:pos="767"/>
                <w:tab w:val="left" w:pos="1401"/>
              </w:tabs>
              <w:spacing w:after="0" w:line="240" w:lineRule="auto"/>
              <w:jc w:val="center"/>
              <w:rPr>
                <w:rFonts w:ascii="Arial" w:eastAsia="Times New Roman" w:hAnsi="Arial" w:cs="Arial"/>
                <w:kern w:val="21"/>
                <w:szCs w:val="24"/>
                <w:lang w:eastAsia="es-PE"/>
              </w:rPr>
            </w:pPr>
            <w:proofErr w:type="spellStart"/>
            <w:r w:rsidRPr="00BA44B3">
              <w:rPr>
                <w:rFonts w:ascii="Arial" w:eastAsia="Times New Roman" w:hAnsi="Arial" w:cs="Arial"/>
                <w:kern w:val="21"/>
                <w:szCs w:val="24"/>
                <w:lang w:eastAsia="es-PE"/>
              </w:rPr>
              <w:t>N°</w:t>
            </w:r>
            <w:proofErr w:type="spellEnd"/>
            <w:r w:rsidRPr="00BA44B3">
              <w:rPr>
                <w:rFonts w:ascii="Arial" w:eastAsia="Times New Roman" w:hAnsi="Arial" w:cs="Arial"/>
                <w:kern w:val="21"/>
                <w:szCs w:val="24"/>
                <w:lang w:eastAsia="es-PE"/>
              </w:rPr>
              <w:t xml:space="preserve"> de encuestados</w:t>
            </w:r>
          </w:p>
        </w:tc>
        <w:tc>
          <w:tcPr>
            <w:tcW w:w="2050" w:type="dxa"/>
            <w:shd w:val="clear" w:color="auto" w:fill="auto"/>
          </w:tcPr>
          <w:p w14:paraId="1E387753" w14:textId="77777777" w:rsidR="00BA44B3" w:rsidRPr="00BA44B3" w:rsidRDefault="00BA44B3" w:rsidP="00BA44B3">
            <w:pPr>
              <w:spacing w:after="0" w:line="240" w:lineRule="auto"/>
              <w:jc w:val="center"/>
              <w:rPr>
                <w:rFonts w:ascii="Arial" w:eastAsia="Times New Roman" w:hAnsi="Arial" w:cs="Arial"/>
                <w:kern w:val="21"/>
                <w:szCs w:val="24"/>
                <w:lang w:eastAsia="es-PE"/>
              </w:rPr>
            </w:pPr>
            <w:r w:rsidRPr="00BA44B3">
              <w:rPr>
                <w:rFonts w:ascii="Arial" w:eastAsia="Times New Roman" w:hAnsi="Arial" w:cs="Arial"/>
                <w:kern w:val="21"/>
                <w:szCs w:val="24"/>
                <w:lang w:eastAsia="es-PE"/>
              </w:rPr>
              <w:t>porcentaje</w:t>
            </w:r>
          </w:p>
        </w:tc>
      </w:tr>
      <w:tr w:rsidR="00BA44B3" w:rsidRPr="00BA44B3" w14:paraId="3B885B54" w14:textId="77777777" w:rsidTr="00E104D0">
        <w:trPr>
          <w:trHeight w:val="324"/>
          <w:jc w:val="center"/>
        </w:trPr>
        <w:tc>
          <w:tcPr>
            <w:tcW w:w="3658" w:type="dxa"/>
            <w:shd w:val="clear" w:color="auto" w:fill="auto"/>
            <w:hideMark/>
          </w:tcPr>
          <w:p w14:paraId="6155BBE9"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más de 10 años de servicio</w:t>
            </w:r>
          </w:p>
        </w:tc>
        <w:tc>
          <w:tcPr>
            <w:tcW w:w="1751" w:type="dxa"/>
            <w:shd w:val="clear" w:color="auto" w:fill="auto"/>
            <w:hideMark/>
          </w:tcPr>
          <w:p w14:paraId="3116B788" w14:textId="77777777" w:rsidR="00BA44B3" w:rsidRPr="00BA44B3" w:rsidRDefault="00BA44B3" w:rsidP="00BA44B3">
            <w:pPr>
              <w:tabs>
                <w:tab w:val="center" w:pos="767"/>
                <w:tab w:val="left" w:pos="1401"/>
              </w:tabs>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ab/>
              <w:t>15</w:t>
            </w:r>
            <w:r w:rsidRPr="00BA44B3">
              <w:rPr>
                <w:rFonts w:ascii="Arial" w:eastAsia="Times New Roman" w:hAnsi="Arial" w:cs="Arial"/>
                <w:kern w:val="21"/>
                <w:sz w:val="20"/>
                <w:szCs w:val="24"/>
                <w:lang w:eastAsia="es-PE"/>
              </w:rPr>
              <w:tab/>
            </w:r>
          </w:p>
        </w:tc>
        <w:tc>
          <w:tcPr>
            <w:tcW w:w="2050" w:type="dxa"/>
            <w:shd w:val="clear" w:color="auto" w:fill="auto"/>
            <w:hideMark/>
          </w:tcPr>
          <w:p w14:paraId="4F8BA6BC"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53.57%</w:t>
            </w:r>
          </w:p>
        </w:tc>
      </w:tr>
      <w:tr w:rsidR="00BA44B3" w:rsidRPr="00BA44B3" w14:paraId="6EAEB790" w14:textId="77777777" w:rsidTr="00E104D0">
        <w:trPr>
          <w:trHeight w:val="302"/>
          <w:jc w:val="center"/>
        </w:trPr>
        <w:tc>
          <w:tcPr>
            <w:tcW w:w="3658" w:type="dxa"/>
            <w:shd w:val="clear" w:color="auto" w:fill="auto"/>
            <w:hideMark/>
          </w:tcPr>
          <w:p w14:paraId="792487F8"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menos de 10 años de servicio</w:t>
            </w:r>
          </w:p>
        </w:tc>
        <w:tc>
          <w:tcPr>
            <w:tcW w:w="1751" w:type="dxa"/>
            <w:shd w:val="clear" w:color="auto" w:fill="auto"/>
            <w:hideMark/>
          </w:tcPr>
          <w:p w14:paraId="098128DD"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13</w:t>
            </w:r>
          </w:p>
        </w:tc>
        <w:tc>
          <w:tcPr>
            <w:tcW w:w="2050" w:type="dxa"/>
            <w:shd w:val="clear" w:color="auto" w:fill="auto"/>
            <w:hideMark/>
          </w:tcPr>
          <w:p w14:paraId="3B094BD3"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46.43%</w:t>
            </w:r>
          </w:p>
        </w:tc>
      </w:tr>
      <w:tr w:rsidR="00BA44B3" w:rsidRPr="00BA44B3" w14:paraId="3C730FD3" w14:textId="77777777" w:rsidTr="00E104D0">
        <w:trPr>
          <w:trHeight w:val="302"/>
          <w:jc w:val="center"/>
        </w:trPr>
        <w:tc>
          <w:tcPr>
            <w:tcW w:w="3658" w:type="dxa"/>
            <w:shd w:val="clear" w:color="auto" w:fill="auto"/>
            <w:hideMark/>
          </w:tcPr>
          <w:p w14:paraId="3FC50E51"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nombrado</w:t>
            </w:r>
          </w:p>
        </w:tc>
        <w:tc>
          <w:tcPr>
            <w:tcW w:w="1751" w:type="dxa"/>
            <w:shd w:val="clear" w:color="auto" w:fill="auto"/>
            <w:hideMark/>
          </w:tcPr>
          <w:p w14:paraId="05C30EC6"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13</w:t>
            </w:r>
          </w:p>
        </w:tc>
        <w:tc>
          <w:tcPr>
            <w:tcW w:w="2050" w:type="dxa"/>
            <w:shd w:val="clear" w:color="auto" w:fill="auto"/>
            <w:hideMark/>
          </w:tcPr>
          <w:p w14:paraId="271A7123"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46.43%</w:t>
            </w:r>
          </w:p>
        </w:tc>
      </w:tr>
      <w:tr w:rsidR="00BA44B3" w:rsidRPr="00BA44B3" w14:paraId="14FE209F" w14:textId="77777777" w:rsidTr="00E104D0">
        <w:trPr>
          <w:trHeight w:val="302"/>
          <w:jc w:val="center"/>
        </w:trPr>
        <w:tc>
          <w:tcPr>
            <w:tcW w:w="3658" w:type="dxa"/>
            <w:shd w:val="clear" w:color="auto" w:fill="auto"/>
            <w:hideMark/>
          </w:tcPr>
          <w:p w14:paraId="2532EFC4"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contratado</w:t>
            </w:r>
          </w:p>
        </w:tc>
        <w:tc>
          <w:tcPr>
            <w:tcW w:w="1751" w:type="dxa"/>
            <w:shd w:val="clear" w:color="auto" w:fill="auto"/>
            <w:hideMark/>
          </w:tcPr>
          <w:p w14:paraId="2E24EB13"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15</w:t>
            </w:r>
          </w:p>
        </w:tc>
        <w:tc>
          <w:tcPr>
            <w:tcW w:w="2050" w:type="dxa"/>
            <w:shd w:val="clear" w:color="auto" w:fill="auto"/>
            <w:hideMark/>
          </w:tcPr>
          <w:p w14:paraId="595B0C92"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53.57%</w:t>
            </w:r>
          </w:p>
        </w:tc>
      </w:tr>
      <w:tr w:rsidR="00BA44B3" w:rsidRPr="00BA44B3" w14:paraId="4149C13B" w14:textId="77777777" w:rsidTr="00E104D0">
        <w:trPr>
          <w:trHeight w:val="302"/>
          <w:jc w:val="center"/>
        </w:trPr>
        <w:tc>
          <w:tcPr>
            <w:tcW w:w="3658" w:type="dxa"/>
            <w:shd w:val="clear" w:color="auto" w:fill="auto"/>
            <w:hideMark/>
          </w:tcPr>
          <w:p w14:paraId="74363698"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 xml:space="preserve">más de 30 años de edad </w:t>
            </w:r>
          </w:p>
        </w:tc>
        <w:tc>
          <w:tcPr>
            <w:tcW w:w="1751" w:type="dxa"/>
            <w:shd w:val="clear" w:color="auto" w:fill="auto"/>
            <w:hideMark/>
          </w:tcPr>
          <w:p w14:paraId="5ED96652"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20</w:t>
            </w:r>
          </w:p>
        </w:tc>
        <w:tc>
          <w:tcPr>
            <w:tcW w:w="2050" w:type="dxa"/>
            <w:shd w:val="clear" w:color="auto" w:fill="auto"/>
            <w:hideMark/>
          </w:tcPr>
          <w:p w14:paraId="5537306E"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71.43%</w:t>
            </w:r>
          </w:p>
        </w:tc>
      </w:tr>
      <w:tr w:rsidR="00BA44B3" w:rsidRPr="00BA44B3" w14:paraId="5FF0F48D" w14:textId="77777777" w:rsidTr="00E104D0">
        <w:trPr>
          <w:trHeight w:val="302"/>
          <w:jc w:val="center"/>
        </w:trPr>
        <w:tc>
          <w:tcPr>
            <w:tcW w:w="3658" w:type="dxa"/>
            <w:shd w:val="clear" w:color="auto" w:fill="auto"/>
            <w:hideMark/>
          </w:tcPr>
          <w:p w14:paraId="4586C309"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menos de 30 años de edad</w:t>
            </w:r>
          </w:p>
        </w:tc>
        <w:tc>
          <w:tcPr>
            <w:tcW w:w="1751" w:type="dxa"/>
            <w:shd w:val="clear" w:color="auto" w:fill="auto"/>
            <w:hideMark/>
          </w:tcPr>
          <w:p w14:paraId="5DF4F880"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15</w:t>
            </w:r>
          </w:p>
        </w:tc>
        <w:tc>
          <w:tcPr>
            <w:tcW w:w="2050" w:type="dxa"/>
            <w:shd w:val="clear" w:color="auto" w:fill="auto"/>
            <w:hideMark/>
          </w:tcPr>
          <w:p w14:paraId="19EE243D"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53.57%</w:t>
            </w:r>
          </w:p>
        </w:tc>
      </w:tr>
      <w:tr w:rsidR="00BA44B3" w:rsidRPr="00BA44B3" w14:paraId="057760B0" w14:textId="77777777" w:rsidTr="00E104D0">
        <w:trPr>
          <w:trHeight w:val="302"/>
          <w:jc w:val="center"/>
        </w:trPr>
        <w:tc>
          <w:tcPr>
            <w:tcW w:w="3658" w:type="dxa"/>
            <w:shd w:val="clear" w:color="auto" w:fill="auto"/>
            <w:hideMark/>
          </w:tcPr>
          <w:p w14:paraId="39E2AE7F"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llevo cursos en Perú Educa</w:t>
            </w:r>
          </w:p>
        </w:tc>
        <w:tc>
          <w:tcPr>
            <w:tcW w:w="1751" w:type="dxa"/>
            <w:shd w:val="clear" w:color="auto" w:fill="auto"/>
            <w:hideMark/>
          </w:tcPr>
          <w:p w14:paraId="484D1FD8"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4</w:t>
            </w:r>
          </w:p>
        </w:tc>
        <w:tc>
          <w:tcPr>
            <w:tcW w:w="2050" w:type="dxa"/>
            <w:shd w:val="clear" w:color="auto" w:fill="auto"/>
            <w:hideMark/>
          </w:tcPr>
          <w:p w14:paraId="51CB75EA"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14.29%</w:t>
            </w:r>
          </w:p>
        </w:tc>
      </w:tr>
      <w:tr w:rsidR="00BA44B3" w:rsidRPr="00BA44B3" w14:paraId="073A4FE2" w14:textId="77777777" w:rsidTr="00E104D0">
        <w:trPr>
          <w:trHeight w:val="302"/>
          <w:jc w:val="center"/>
        </w:trPr>
        <w:tc>
          <w:tcPr>
            <w:tcW w:w="3658" w:type="dxa"/>
            <w:shd w:val="clear" w:color="auto" w:fill="auto"/>
            <w:hideMark/>
          </w:tcPr>
          <w:p w14:paraId="4FC4E8C6"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conocimientos de computación</w:t>
            </w:r>
          </w:p>
        </w:tc>
        <w:tc>
          <w:tcPr>
            <w:tcW w:w="1751" w:type="dxa"/>
            <w:shd w:val="clear" w:color="auto" w:fill="auto"/>
            <w:hideMark/>
          </w:tcPr>
          <w:p w14:paraId="5022CD8B"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13</w:t>
            </w:r>
          </w:p>
        </w:tc>
        <w:tc>
          <w:tcPr>
            <w:tcW w:w="2050" w:type="dxa"/>
            <w:shd w:val="clear" w:color="auto" w:fill="auto"/>
            <w:hideMark/>
          </w:tcPr>
          <w:p w14:paraId="623430A0"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46.43%</w:t>
            </w:r>
          </w:p>
        </w:tc>
      </w:tr>
      <w:tr w:rsidR="00BA44B3" w:rsidRPr="00BA44B3" w14:paraId="3883F005" w14:textId="77777777" w:rsidTr="00E104D0">
        <w:trPr>
          <w:trHeight w:val="302"/>
          <w:jc w:val="center"/>
        </w:trPr>
        <w:tc>
          <w:tcPr>
            <w:tcW w:w="3658" w:type="dxa"/>
            <w:shd w:val="clear" w:color="auto" w:fill="auto"/>
            <w:hideMark/>
          </w:tcPr>
          <w:p w14:paraId="631737D6"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capacitación en TIC</w:t>
            </w:r>
          </w:p>
        </w:tc>
        <w:tc>
          <w:tcPr>
            <w:tcW w:w="1751" w:type="dxa"/>
            <w:shd w:val="clear" w:color="auto" w:fill="auto"/>
            <w:hideMark/>
          </w:tcPr>
          <w:p w14:paraId="0CC6096D"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16</w:t>
            </w:r>
          </w:p>
        </w:tc>
        <w:tc>
          <w:tcPr>
            <w:tcW w:w="2050" w:type="dxa"/>
            <w:shd w:val="clear" w:color="auto" w:fill="auto"/>
            <w:hideMark/>
          </w:tcPr>
          <w:p w14:paraId="246457AB"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57.14%</w:t>
            </w:r>
          </w:p>
        </w:tc>
      </w:tr>
      <w:tr w:rsidR="00BA44B3" w:rsidRPr="00BA44B3" w14:paraId="4E99A49E" w14:textId="77777777" w:rsidTr="00E104D0">
        <w:trPr>
          <w:trHeight w:val="302"/>
          <w:jc w:val="center"/>
        </w:trPr>
        <w:tc>
          <w:tcPr>
            <w:tcW w:w="3658" w:type="dxa"/>
            <w:shd w:val="clear" w:color="auto" w:fill="auto"/>
            <w:hideMark/>
          </w:tcPr>
          <w:p w14:paraId="389BD2CC" w14:textId="77777777" w:rsidR="00BA44B3" w:rsidRPr="00BA44B3" w:rsidRDefault="00BA44B3" w:rsidP="00BA44B3">
            <w:pPr>
              <w:spacing w:after="0" w:line="240" w:lineRule="auto"/>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confianza en la modalidad</w:t>
            </w:r>
          </w:p>
        </w:tc>
        <w:tc>
          <w:tcPr>
            <w:tcW w:w="1751" w:type="dxa"/>
            <w:shd w:val="clear" w:color="auto" w:fill="auto"/>
            <w:hideMark/>
          </w:tcPr>
          <w:p w14:paraId="4CF2B3ED"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14</w:t>
            </w:r>
          </w:p>
        </w:tc>
        <w:tc>
          <w:tcPr>
            <w:tcW w:w="2050" w:type="dxa"/>
            <w:shd w:val="clear" w:color="auto" w:fill="auto"/>
            <w:hideMark/>
          </w:tcPr>
          <w:p w14:paraId="15ED6072"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50.00%</w:t>
            </w:r>
          </w:p>
        </w:tc>
      </w:tr>
      <w:tr w:rsidR="00BA44B3" w:rsidRPr="00BA44B3" w14:paraId="136AF8CF" w14:textId="77777777" w:rsidTr="00E104D0">
        <w:trPr>
          <w:trHeight w:val="317"/>
          <w:jc w:val="center"/>
        </w:trPr>
        <w:tc>
          <w:tcPr>
            <w:tcW w:w="3658" w:type="dxa"/>
            <w:shd w:val="clear" w:color="auto" w:fill="auto"/>
            <w:noWrap/>
            <w:hideMark/>
          </w:tcPr>
          <w:p w14:paraId="774D2BDE"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TOTAL</w:t>
            </w:r>
          </w:p>
        </w:tc>
        <w:tc>
          <w:tcPr>
            <w:tcW w:w="1751" w:type="dxa"/>
            <w:shd w:val="clear" w:color="auto" w:fill="auto"/>
            <w:noWrap/>
            <w:hideMark/>
          </w:tcPr>
          <w:p w14:paraId="6698E81F" w14:textId="77777777" w:rsidR="00BA44B3" w:rsidRPr="00BA44B3" w:rsidRDefault="00BA44B3" w:rsidP="00BA44B3">
            <w:pPr>
              <w:spacing w:after="0" w:line="240" w:lineRule="auto"/>
              <w:jc w:val="center"/>
              <w:rPr>
                <w:rFonts w:ascii="Arial" w:eastAsia="Times New Roman" w:hAnsi="Arial" w:cs="Arial"/>
                <w:kern w:val="21"/>
                <w:sz w:val="20"/>
                <w:szCs w:val="24"/>
                <w:lang w:eastAsia="es-PE"/>
              </w:rPr>
            </w:pPr>
            <w:r w:rsidRPr="00BA44B3">
              <w:rPr>
                <w:rFonts w:ascii="Arial" w:eastAsia="Times New Roman" w:hAnsi="Arial" w:cs="Arial"/>
                <w:kern w:val="21"/>
                <w:sz w:val="20"/>
                <w:szCs w:val="24"/>
                <w:lang w:eastAsia="es-PE"/>
              </w:rPr>
              <w:t>28</w:t>
            </w:r>
          </w:p>
        </w:tc>
        <w:tc>
          <w:tcPr>
            <w:tcW w:w="2050" w:type="dxa"/>
            <w:shd w:val="clear" w:color="auto" w:fill="auto"/>
            <w:noWrap/>
            <w:hideMark/>
          </w:tcPr>
          <w:p w14:paraId="130DCC80" w14:textId="77777777" w:rsidR="00BA44B3" w:rsidRPr="00BA44B3" w:rsidRDefault="00BA44B3" w:rsidP="00BA44B3">
            <w:pPr>
              <w:spacing w:after="0" w:line="240" w:lineRule="auto"/>
              <w:jc w:val="center"/>
              <w:rPr>
                <w:rFonts w:ascii="Arial" w:eastAsia="Times New Roman" w:hAnsi="Arial" w:cs="Arial"/>
                <w:kern w:val="21"/>
                <w:sz w:val="24"/>
                <w:szCs w:val="24"/>
                <w:lang w:eastAsia="es-PE"/>
              </w:rPr>
            </w:pPr>
            <w:r w:rsidRPr="00BA44B3">
              <w:rPr>
                <w:rFonts w:ascii="Arial" w:eastAsia="Times New Roman" w:hAnsi="Arial" w:cs="Arial"/>
                <w:kern w:val="21"/>
                <w:sz w:val="24"/>
                <w:szCs w:val="24"/>
                <w:lang w:eastAsia="es-PE"/>
              </w:rPr>
              <w:t> </w:t>
            </w:r>
          </w:p>
        </w:tc>
      </w:tr>
    </w:tbl>
    <w:p w14:paraId="09D7DA6B" w14:textId="77777777" w:rsidR="00BA44B3" w:rsidRPr="00BA44B3" w:rsidRDefault="00BA44B3" w:rsidP="00A1189E">
      <w:pPr>
        <w:tabs>
          <w:tab w:val="left" w:pos="1134"/>
          <w:tab w:val="center" w:pos="4419"/>
        </w:tabs>
        <w:spacing w:after="0" w:line="240" w:lineRule="auto"/>
        <w:ind w:left="708"/>
        <w:jc w:val="both"/>
        <w:rPr>
          <w:rFonts w:ascii="Arial" w:hAnsi="Arial" w:cs="Arial"/>
          <w:b/>
          <w:sz w:val="24"/>
          <w:szCs w:val="24"/>
        </w:rPr>
      </w:pPr>
      <w:r w:rsidRPr="00BA44B3">
        <w:rPr>
          <w:rFonts w:ascii="Arial" w:hAnsi="Arial" w:cs="Arial"/>
          <w:b/>
          <w:sz w:val="24"/>
          <w:szCs w:val="24"/>
        </w:rPr>
        <w:t xml:space="preserve"> Fuente:</w:t>
      </w:r>
      <w:r w:rsidRPr="00BA44B3">
        <w:rPr>
          <w:rFonts w:ascii="Arial" w:hAnsi="Arial" w:cs="Arial"/>
          <w:sz w:val="24"/>
          <w:szCs w:val="24"/>
        </w:rPr>
        <w:t xml:space="preserve"> Pretest</w:t>
      </w:r>
      <w:r w:rsidRPr="00BA44B3">
        <w:rPr>
          <w:rFonts w:ascii="Arial" w:hAnsi="Arial" w:cs="Arial"/>
          <w:b/>
          <w:sz w:val="24"/>
          <w:szCs w:val="24"/>
        </w:rPr>
        <w:t xml:space="preserve"> </w:t>
      </w:r>
    </w:p>
    <w:p w14:paraId="38E2FDB5" w14:textId="77777777" w:rsidR="00BA44B3" w:rsidRPr="00A1189E" w:rsidRDefault="00BA44B3" w:rsidP="009E75BF">
      <w:pPr>
        <w:tabs>
          <w:tab w:val="left" w:pos="1134"/>
          <w:tab w:val="center" w:pos="4419"/>
        </w:tabs>
        <w:spacing w:after="0" w:line="240" w:lineRule="auto"/>
        <w:ind w:left="708" w:right="804"/>
        <w:jc w:val="both"/>
        <w:rPr>
          <w:rFonts w:ascii="Arial" w:hAnsi="Arial" w:cs="Arial"/>
        </w:rPr>
      </w:pPr>
      <w:r w:rsidRPr="00BA44B3">
        <w:rPr>
          <w:rFonts w:ascii="Arial" w:hAnsi="Arial" w:cs="Arial"/>
          <w:b/>
          <w:sz w:val="24"/>
          <w:szCs w:val="24"/>
        </w:rPr>
        <w:t xml:space="preserve">Nota: </w:t>
      </w:r>
      <w:r w:rsidRPr="00A1189E">
        <w:rPr>
          <w:rFonts w:ascii="Arial" w:hAnsi="Arial" w:cs="Arial"/>
        </w:rPr>
        <w:t>28 encuestados el mayor porcentaje 53.57% cuentan con más de 10 años de servicio.</w:t>
      </w:r>
    </w:p>
    <w:p w14:paraId="772BE37D" w14:textId="77777777" w:rsidR="00BA44B3" w:rsidRPr="00A1189E" w:rsidRDefault="00BA44B3" w:rsidP="009E75BF">
      <w:pPr>
        <w:tabs>
          <w:tab w:val="left" w:pos="1134"/>
          <w:tab w:val="center" w:pos="4419"/>
        </w:tabs>
        <w:spacing w:after="0" w:line="240" w:lineRule="auto"/>
        <w:ind w:left="708" w:right="804"/>
        <w:jc w:val="both"/>
        <w:rPr>
          <w:rFonts w:ascii="Arial" w:hAnsi="Arial" w:cs="Arial"/>
        </w:rPr>
      </w:pPr>
      <w:r w:rsidRPr="00A1189E">
        <w:rPr>
          <w:rFonts w:ascii="Arial" w:hAnsi="Arial" w:cs="Arial"/>
        </w:rPr>
        <w:t>13, 46,43% son nombrados, 4 docentes han desarrollado curso en el portal Perú Educa.</w:t>
      </w:r>
    </w:p>
    <w:p w14:paraId="69C33156" w14:textId="1434AD1B" w:rsidR="00BA44B3" w:rsidRDefault="00BA44B3" w:rsidP="009E75BF">
      <w:pPr>
        <w:tabs>
          <w:tab w:val="left" w:pos="1134"/>
          <w:tab w:val="center" w:pos="4419"/>
        </w:tabs>
        <w:spacing w:after="0" w:line="240" w:lineRule="auto"/>
        <w:ind w:left="708" w:right="804"/>
        <w:jc w:val="both"/>
        <w:rPr>
          <w:rFonts w:ascii="Arial" w:hAnsi="Arial" w:cs="Arial"/>
        </w:rPr>
      </w:pPr>
      <w:r w:rsidRPr="00A1189E">
        <w:rPr>
          <w:rFonts w:ascii="Arial" w:hAnsi="Arial" w:cs="Arial"/>
        </w:rPr>
        <w:lastRenderedPageBreak/>
        <w:t>Los participantes cuentan con conocimientos de computación y experiencia de cursos virtuales.</w:t>
      </w:r>
    </w:p>
    <w:p w14:paraId="43E1913E" w14:textId="3F8DC659" w:rsidR="00A1189E" w:rsidRDefault="00A1189E" w:rsidP="00A1189E">
      <w:pPr>
        <w:tabs>
          <w:tab w:val="left" w:pos="1134"/>
          <w:tab w:val="center" w:pos="4419"/>
        </w:tabs>
        <w:spacing w:after="0" w:line="240" w:lineRule="auto"/>
        <w:ind w:left="708"/>
        <w:jc w:val="both"/>
        <w:rPr>
          <w:rFonts w:ascii="Arial" w:hAnsi="Arial" w:cs="Arial"/>
        </w:rPr>
      </w:pPr>
    </w:p>
    <w:p w14:paraId="3CFF2178" w14:textId="22B3C9F8" w:rsidR="00A1189E" w:rsidRDefault="00A1189E" w:rsidP="00A1189E">
      <w:pPr>
        <w:tabs>
          <w:tab w:val="left" w:pos="1134"/>
          <w:tab w:val="center" w:pos="4419"/>
        </w:tabs>
        <w:spacing w:after="0" w:line="240" w:lineRule="auto"/>
        <w:ind w:left="708"/>
        <w:jc w:val="both"/>
        <w:rPr>
          <w:rFonts w:ascii="Arial" w:hAnsi="Arial" w:cs="Arial"/>
        </w:rPr>
      </w:pPr>
    </w:p>
    <w:p w14:paraId="72182D77" w14:textId="7BFA6D74" w:rsidR="00BA44B3" w:rsidRPr="00A1189E" w:rsidRDefault="00A1189E" w:rsidP="00A1189E">
      <w:pPr>
        <w:tabs>
          <w:tab w:val="left" w:pos="1134"/>
          <w:tab w:val="center" w:pos="4419"/>
          <w:tab w:val="left" w:pos="6663"/>
        </w:tabs>
        <w:spacing w:after="0" w:line="240" w:lineRule="auto"/>
        <w:ind w:left="990" w:firstLine="426"/>
        <w:rPr>
          <w:rFonts w:ascii="Arial" w:eastAsia="Times New Roman" w:hAnsi="Arial" w:cs="Arial"/>
          <w:szCs w:val="20"/>
          <w:lang w:eastAsia="es-PE"/>
        </w:rPr>
      </w:pPr>
      <w:r>
        <w:rPr>
          <w:rFonts w:ascii="Arial" w:hAnsi="Arial" w:cs="Arial"/>
          <w:b/>
          <w:i/>
          <w:noProof/>
          <w:sz w:val="24"/>
          <w:szCs w:val="24"/>
        </w:rPr>
        <w:drawing>
          <wp:anchor distT="0" distB="0" distL="114300" distR="114300" simplePos="0" relativeHeight="251668480" behindDoc="0" locked="0" layoutInCell="1" allowOverlap="1" wp14:anchorId="6971D8C6" wp14:editId="4DB44273">
            <wp:simplePos x="0" y="0"/>
            <wp:positionH relativeFrom="column">
              <wp:posOffset>979805</wp:posOffset>
            </wp:positionH>
            <wp:positionV relativeFrom="paragraph">
              <wp:posOffset>321310</wp:posOffset>
            </wp:positionV>
            <wp:extent cx="3168650" cy="2384425"/>
            <wp:effectExtent l="0" t="0" r="0" b="0"/>
            <wp:wrapTopAndBottom/>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68650" cy="2384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44B3">
        <w:rPr>
          <w:rFonts w:ascii="Arial" w:hAnsi="Arial" w:cs="Arial"/>
          <w:b/>
          <w:i/>
          <w:sz w:val="24"/>
          <w:szCs w:val="24"/>
        </w:rPr>
        <w:t xml:space="preserve">Figura </w:t>
      </w:r>
      <w:r w:rsidRPr="00BA44B3">
        <w:rPr>
          <w:rFonts w:ascii="Arial" w:hAnsi="Arial" w:cs="Arial"/>
          <w:b/>
          <w:sz w:val="24"/>
          <w:szCs w:val="24"/>
        </w:rPr>
        <w:t xml:space="preserve">01: </w:t>
      </w:r>
      <w:r w:rsidRPr="00BA44B3">
        <w:rPr>
          <w:rFonts w:ascii="Arial" w:eastAsia="Times New Roman" w:hAnsi="Arial" w:cs="Arial"/>
          <w:szCs w:val="20"/>
          <w:lang w:eastAsia="es-PE"/>
        </w:rPr>
        <w:t>Principales características del grupo de estudio</w:t>
      </w:r>
    </w:p>
    <w:p w14:paraId="0174AF20" w14:textId="77777777" w:rsidR="009E75BF" w:rsidRDefault="009E75BF" w:rsidP="00BA44B3">
      <w:pPr>
        <w:tabs>
          <w:tab w:val="left" w:pos="1134"/>
          <w:tab w:val="center" w:pos="4419"/>
        </w:tabs>
        <w:spacing w:line="240" w:lineRule="auto"/>
        <w:rPr>
          <w:rFonts w:ascii="Arial" w:hAnsi="Arial" w:cs="Arial"/>
          <w:b/>
          <w:sz w:val="24"/>
          <w:szCs w:val="24"/>
        </w:rPr>
      </w:pPr>
    </w:p>
    <w:p w14:paraId="249520B9" w14:textId="2FB4E322" w:rsidR="00BA44B3" w:rsidRPr="009E75BF" w:rsidRDefault="00BA44B3" w:rsidP="009E75BF">
      <w:pPr>
        <w:tabs>
          <w:tab w:val="left" w:pos="1134"/>
          <w:tab w:val="center" w:pos="4419"/>
        </w:tabs>
        <w:spacing w:after="0" w:line="240" w:lineRule="auto"/>
        <w:ind w:left="2124"/>
        <w:rPr>
          <w:rFonts w:ascii="Arial" w:hAnsi="Arial" w:cs="Arial"/>
          <w:b/>
        </w:rPr>
      </w:pPr>
      <w:r w:rsidRPr="009E75BF">
        <w:rPr>
          <w:rFonts w:ascii="Arial" w:hAnsi="Arial" w:cs="Arial"/>
          <w:b/>
        </w:rPr>
        <w:t>Tabla 02:</w:t>
      </w:r>
    </w:p>
    <w:p w14:paraId="081521AB" w14:textId="77777777" w:rsidR="00BA44B3" w:rsidRPr="009E75BF" w:rsidRDefault="00BA44B3" w:rsidP="009E75BF">
      <w:pPr>
        <w:tabs>
          <w:tab w:val="left" w:pos="1134"/>
          <w:tab w:val="center" w:pos="4419"/>
        </w:tabs>
        <w:spacing w:after="0" w:line="240" w:lineRule="auto"/>
        <w:ind w:left="2124"/>
        <w:rPr>
          <w:rFonts w:ascii="Arial" w:hAnsi="Arial" w:cs="Arial"/>
          <w:b/>
          <w:i/>
        </w:rPr>
      </w:pPr>
      <w:r w:rsidRPr="009E75BF">
        <w:rPr>
          <w:rFonts w:ascii="Arial" w:hAnsi="Arial" w:cs="Arial"/>
          <w:b/>
          <w:i/>
        </w:rPr>
        <w:t>Datos de identificación por sexo</w:t>
      </w:r>
    </w:p>
    <w:tbl>
      <w:tblPr>
        <w:tblpPr w:leftFromText="141" w:rightFromText="141" w:vertAnchor="page" w:horzAnchor="margin" w:tblpXSpec="center" w:tblpY="6774"/>
        <w:tblW w:w="5400" w:type="dxa"/>
        <w:tblBorders>
          <w:top w:val="single" w:sz="8" w:space="0" w:color="000000"/>
          <w:bottom w:val="single" w:sz="8" w:space="0" w:color="000000"/>
        </w:tblBorders>
        <w:shd w:val="clear" w:color="auto" w:fill="FFFFFF"/>
        <w:tblLook w:val="04A0" w:firstRow="1" w:lastRow="0" w:firstColumn="1" w:lastColumn="0" w:noHBand="0" w:noVBand="1"/>
      </w:tblPr>
      <w:tblGrid>
        <w:gridCol w:w="1754"/>
        <w:gridCol w:w="1846"/>
        <w:gridCol w:w="1800"/>
      </w:tblGrid>
      <w:tr w:rsidR="009E75BF" w:rsidRPr="00BA44B3" w14:paraId="3892170F" w14:textId="77777777" w:rsidTr="009E75BF">
        <w:trPr>
          <w:trHeight w:val="361"/>
        </w:trPr>
        <w:tc>
          <w:tcPr>
            <w:tcW w:w="1754" w:type="dxa"/>
            <w:tcBorders>
              <w:top w:val="single" w:sz="8" w:space="0" w:color="000000"/>
              <w:left w:val="nil"/>
              <w:bottom w:val="single" w:sz="8" w:space="0" w:color="000000"/>
              <w:right w:val="nil"/>
            </w:tcBorders>
            <w:shd w:val="clear" w:color="auto" w:fill="FFFFFF"/>
            <w:noWrap/>
            <w:hideMark/>
          </w:tcPr>
          <w:p w14:paraId="6DDBA469" w14:textId="77777777" w:rsidR="009E75BF" w:rsidRPr="00BA44B3" w:rsidRDefault="009E75BF" w:rsidP="009E75BF">
            <w:pPr>
              <w:spacing w:after="0" w:line="240" w:lineRule="auto"/>
              <w:jc w:val="center"/>
              <w:rPr>
                <w:rFonts w:ascii="Arial" w:eastAsia="Times New Roman" w:hAnsi="Arial" w:cs="Arial"/>
                <w:b/>
                <w:bCs/>
                <w:sz w:val="24"/>
                <w:szCs w:val="24"/>
                <w:lang w:eastAsia="es-PE"/>
              </w:rPr>
            </w:pPr>
            <w:r w:rsidRPr="00BA44B3">
              <w:rPr>
                <w:rFonts w:ascii="Arial" w:eastAsia="Times New Roman" w:hAnsi="Arial" w:cs="Arial"/>
                <w:b/>
                <w:bCs/>
                <w:sz w:val="24"/>
                <w:szCs w:val="24"/>
                <w:lang w:eastAsia="es-PE"/>
              </w:rPr>
              <w:t>Alternativas</w:t>
            </w:r>
          </w:p>
        </w:tc>
        <w:tc>
          <w:tcPr>
            <w:tcW w:w="1846" w:type="dxa"/>
            <w:tcBorders>
              <w:top w:val="single" w:sz="8" w:space="0" w:color="000000"/>
              <w:left w:val="nil"/>
              <w:bottom w:val="single" w:sz="8" w:space="0" w:color="000000"/>
              <w:right w:val="nil"/>
            </w:tcBorders>
            <w:shd w:val="clear" w:color="auto" w:fill="FFFFFF"/>
            <w:noWrap/>
            <w:hideMark/>
          </w:tcPr>
          <w:p w14:paraId="1E3F4B41" w14:textId="77777777" w:rsidR="009E75BF" w:rsidRPr="00BA44B3" w:rsidRDefault="009E75BF" w:rsidP="009E75BF">
            <w:pPr>
              <w:spacing w:after="0" w:line="240" w:lineRule="auto"/>
              <w:jc w:val="center"/>
              <w:rPr>
                <w:rFonts w:ascii="Arial" w:eastAsia="Times New Roman" w:hAnsi="Arial" w:cs="Arial"/>
                <w:b/>
                <w:bCs/>
                <w:sz w:val="24"/>
                <w:szCs w:val="24"/>
                <w:lang w:eastAsia="es-PE"/>
              </w:rPr>
            </w:pPr>
            <w:r w:rsidRPr="00BA44B3">
              <w:rPr>
                <w:rFonts w:ascii="Arial" w:eastAsia="Times New Roman" w:hAnsi="Arial" w:cs="Arial"/>
                <w:b/>
                <w:bCs/>
                <w:sz w:val="24"/>
                <w:szCs w:val="24"/>
                <w:lang w:eastAsia="es-PE"/>
              </w:rPr>
              <w:t># Encuestas</w:t>
            </w:r>
          </w:p>
        </w:tc>
        <w:tc>
          <w:tcPr>
            <w:tcW w:w="1800" w:type="dxa"/>
            <w:tcBorders>
              <w:top w:val="single" w:sz="8" w:space="0" w:color="000000"/>
              <w:left w:val="nil"/>
              <w:bottom w:val="single" w:sz="8" w:space="0" w:color="000000"/>
              <w:right w:val="nil"/>
            </w:tcBorders>
            <w:shd w:val="clear" w:color="auto" w:fill="FFFFFF"/>
            <w:noWrap/>
            <w:hideMark/>
          </w:tcPr>
          <w:p w14:paraId="7D36C0DF" w14:textId="77777777" w:rsidR="009E75BF" w:rsidRPr="00BA44B3" w:rsidRDefault="009E75BF" w:rsidP="009E75BF">
            <w:pPr>
              <w:spacing w:after="0" w:line="240" w:lineRule="auto"/>
              <w:jc w:val="center"/>
              <w:rPr>
                <w:rFonts w:ascii="Arial" w:eastAsia="Times New Roman" w:hAnsi="Arial" w:cs="Arial"/>
                <w:b/>
                <w:bCs/>
                <w:sz w:val="24"/>
                <w:szCs w:val="24"/>
                <w:lang w:eastAsia="es-PE"/>
              </w:rPr>
            </w:pPr>
            <w:r w:rsidRPr="00BA44B3">
              <w:rPr>
                <w:rFonts w:ascii="Arial" w:eastAsia="Times New Roman" w:hAnsi="Arial" w:cs="Arial"/>
                <w:b/>
                <w:bCs/>
                <w:sz w:val="24"/>
                <w:szCs w:val="24"/>
                <w:lang w:eastAsia="es-PE"/>
              </w:rPr>
              <w:t>% Respuestas</w:t>
            </w:r>
          </w:p>
        </w:tc>
      </w:tr>
      <w:tr w:rsidR="009E75BF" w:rsidRPr="00BA44B3" w14:paraId="590309BF" w14:textId="77777777" w:rsidTr="009E75BF">
        <w:trPr>
          <w:trHeight w:val="343"/>
        </w:trPr>
        <w:tc>
          <w:tcPr>
            <w:tcW w:w="1754" w:type="dxa"/>
            <w:tcBorders>
              <w:left w:val="nil"/>
              <w:right w:val="nil"/>
            </w:tcBorders>
            <w:shd w:val="clear" w:color="auto" w:fill="FFFFFF"/>
            <w:noWrap/>
            <w:hideMark/>
          </w:tcPr>
          <w:p w14:paraId="578B7197" w14:textId="77777777" w:rsidR="009E75BF" w:rsidRPr="00BA44B3" w:rsidRDefault="009E75BF" w:rsidP="009E75BF">
            <w:pPr>
              <w:spacing w:after="0" w:line="240" w:lineRule="auto"/>
              <w:jc w:val="center"/>
              <w:rPr>
                <w:rFonts w:ascii="Arial" w:eastAsia="Times New Roman" w:hAnsi="Arial" w:cs="Arial"/>
                <w:b/>
                <w:bCs/>
                <w:sz w:val="24"/>
                <w:szCs w:val="24"/>
                <w:lang w:eastAsia="es-PE"/>
              </w:rPr>
            </w:pPr>
            <w:r w:rsidRPr="00BA44B3">
              <w:rPr>
                <w:rFonts w:ascii="Arial" w:eastAsia="Times New Roman" w:hAnsi="Arial" w:cs="Arial"/>
                <w:b/>
                <w:bCs/>
                <w:sz w:val="24"/>
                <w:szCs w:val="24"/>
                <w:lang w:eastAsia="es-PE"/>
              </w:rPr>
              <w:t>hombres</w:t>
            </w:r>
          </w:p>
        </w:tc>
        <w:tc>
          <w:tcPr>
            <w:tcW w:w="1846" w:type="dxa"/>
            <w:tcBorders>
              <w:left w:val="nil"/>
              <w:right w:val="nil"/>
            </w:tcBorders>
            <w:shd w:val="clear" w:color="auto" w:fill="FFFFFF"/>
            <w:noWrap/>
            <w:hideMark/>
          </w:tcPr>
          <w:p w14:paraId="1B919137" w14:textId="77777777" w:rsidR="009E75BF" w:rsidRPr="00BA44B3" w:rsidRDefault="009E75BF" w:rsidP="009E75BF">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13</w:t>
            </w:r>
          </w:p>
        </w:tc>
        <w:tc>
          <w:tcPr>
            <w:tcW w:w="1800" w:type="dxa"/>
            <w:tcBorders>
              <w:left w:val="nil"/>
              <w:right w:val="nil"/>
            </w:tcBorders>
            <w:shd w:val="clear" w:color="auto" w:fill="FFFFFF"/>
            <w:noWrap/>
            <w:hideMark/>
          </w:tcPr>
          <w:p w14:paraId="3A7C98EA" w14:textId="77777777" w:rsidR="009E75BF" w:rsidRPr="00BA44B3" w:rsidRDefault="009E75BF" w:rsidP="009E75BF">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46.43%</w:t>
            </w:r>
          </w:p>
        </w:tc>
      </w:tr>
      <w:tr w:rsidR="009E75BF" w:rsidRPr="00BA44B3" w14:paraId="020F3C53" w14:textId="77777777" w:rsidTr="009E75BF">
        <w:trPr>
          <w:trHeight w:val="361"/>
        </w:trPr>
        <w:tc>
          <w:tcPr>
            <w:tcW w:w="1754" w:type="dxa"/>
            <w:shd w:val="clear" w:color="auto" w:fill="FFFFFF"/>
            <w:noWrap/>
            <w:hideMark/>
          </w:tcPr>
          <w:p w14:paraId="6499BBD3" w14:textId="77777777" w:rsidR="009E75BF" w:rsidRPr="00BA44B3" w:rsidRDefault="009E75BF" w:rsidP="009E75BF">
            <w:pPr>
              <w:spacing w:after="0" w:line="240" w:lineRule="auto"/>
              <w:jc w:val="center"/>
              <w:rPr>
                <w:rFonts w:ascii="Arial" w:eastAsia="Times New Roman" w:hAnsi="Arial" w:cs="Arial"/>
                <w:b/>
                <w:bCs/>
                <w:sz w:val="24"/>
                <w:szCs w:val="24"/>
                <w:lang w:eastAsia="es-PE"/>
              </w:rPr>
            </w:pPr>
            <w:r w:rsidRPr="00BA44B3">
              <w:rPr>
                <w:rFonts w:ascii="Arial" w:eastAsia="Times New Roman" w:hAnsi="Arial" w:cs="Arial"/>
                <w:b/>
                <w:bCs/>
                <w:sz w:val="24"/>
                <w:szCs w:val="24"/>
                <w:lang w:eastAsia="es-PE"/>
              </w:rPr>
              <w:t>mujeres</w:t>
            </w:r>
          </w:p>
        </w:tc>
        <w:tc>
          <w:tcPr>
            <w:tcW w:w="1846" w:type="dxa"/>
            <w:shd w:val="clear" w:color="auto" w:fill="FFFFFF"/>
            <w:noWrap/>
            <w:hideMark/>
          </w:tcPr>
          <w:p w14:paraId="78C78CE1" w14:textId="77777777" w:rsidR="009E75BF" w:rsidRPr="00BA44B3" w:rsidRDefault="009E75BF" w:rsidP="009E75BF">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15</w:t>
            </w:r>
          </w:p>
        </w:tc>
        <w:tc>
          <w:tcPr>
            <w:tcW w:w="1800" w:type="dxa"/>
            <w:shd w:val="clear" w:color="auto" w:fill="FFFFFF"/>
            <w:noWrap/>
            <w:hideMark/>
          </w:tcPr>
          <w:p w14:paraId="1A747DEA" w14:textId="77777777" w:rsidR="009E75BF" w:rsidRPr="00BA44B3" w:rsidRDefault="009E75BF" w:rsidP="009E75BF">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53.57%</w:t>
            </w:r>
          </w:p>
        </w:tc>
      </w:tr>
      <w:tr w:rsidR="009E75BF" w:rsidRPr="00BA44B3" w14:paraId="1B5E604B" w14:textId="77777777" w:rsidTr="009E75BF">
        <w:trPr>
          <w:trHeight w:val="361"/>
        </w:trPr>
        <w:tc>
          <w:tcPr>
            <w:tcW w:w="1754" w:type="dxa"/>
            <w:tcBorders>
              <w:left w:val="nil"/>
              <w:right w:val="nil"/>
            </w:tcBorders>
            <w:shd w:val="clear" w:color="auto" w:fill="FFFFFF"/>
            <w:noWrap/>
            <w:hideMark/>
          </w:tcPr>
          <w:p w14:paraId="1D89E61D" w14:textId="77777777" w:rsidR="009E75BF" w:rsidRPr="00BA44B3" w:rsidRDefault="009E75BF" w:rsidP="009E75BF">
            <w:pPr>
              <w:spacing w:after="0" w:line="240" w:lineRule="auto"/>
              <w:jc w:val="center"/>
              <w:rPr>
                <w:rFonts w:ascii="Arial" w:eastAsia="Times New Roman" w:hAnsi="Arial" w:cs="Arial"/>
                <w:b/>
                <w:bCs/>
                <w:sz w:val="24"/>
                <w:szCs w:val="24"/>
                <w:lang w:eastAsia="es-PE"/>
              </w:rPr>
            </w:pPr>
            <w:r w:rsidRPr="00BA44B3">
              <w:rPr>
                <w:rFonts w:ascii="Arial" w:eastAsia="Times New Roman" w:hAnsi="Arial" w:cs="Arial"/>
                <w:b/>
                <w:bCs/>
                <w:sz w:val="24"/>
                <w:szCs w:val="24"/>
                <w:lang w:eastAsia="es-PE"/>
              </w:rPr>
              <w:t>TOTAL</w:t>
            </w:r>
          </w:p>
        </w:tc>
        <w:tc>
          <w:tcPr>
            <w:tcW w:w="1846" w:type="dxa"/>
            <w:tcBorders>
              <w:left w:val="nil"/>
              <w:right w:val="nil"/>
            </w:tcBorders>
            <w:shd w:val="clear" w:color="auto" w:fill="FFFFFF"/>
            <w:noWrap/>
            <w:hideMark/>
          </w:tcPr>
          <w:p w14:paraId="4E4DB596" w14:textId="77777777" w:rsidR="009E75BF" w:rsidRPr="00BA44B3" w:rsidRDefault="009E75BF" w:rsidP="009E75BF">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28</w:t>
            </w:r>
          </w:p>
        </w:tc>
        <w:tc>
          <w:tcPr>
            <w:tcW w:w="1800" w:type="dxa"/>
            <w:tcBorders>
              <w:left w:val="nil"/>
              <w:right w:val="nil"/>
            </w:tcBorders>
            <w:shd w:val="clear" w:color="auto" w:fill="FFFFFF"/>
            <w:noWrap/>
            <w:hideMark/>
          </w:tcPr>
          <w:p w14:paraId="163C1E2D" w14:textId="77777777" w:rsidR="009E75BF" w:rsidRPr="00BA44B3" w:rsidRDefault="009E75BF" w:rsidP="009E75BF">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100.00%</w:t>
            </w:r>
          </w:p>
        </w:tc>
      </w:tr>
    </w:tbl>
    <w:p w14:paraId="05D3D119" w14:textId="77777777" w:rsidR="00BA44B3" w:rsidRPr="00BA44B3" w:rsidRDefault="00BA44B3" w:rsidP="009E75BF">
      <w:pPr>
        <w:spacing w:after="0" w:line="240" w:lineRule="auto"/>
        <w:jc w:val="both"/>
        <w:rPr>
          <w:rFonts w:ascii="Arial" w:hAnsi="Arial" w:cs="Arial"/>
          <w:b/>
          <w:sz w:val="24"/>
          <w:szCs w:val="24"/>
        </w:rPr>
      </w:pPr>
    </w:p>
    <w:p w14:paraId="03608D6F" w14:textId="54E3E94D" w:rsidR="00BA44B3" w:rsidRPr="00BA44B3" w:rsidRDefault="00BA44B3" w:rsidP="009E75BF">
      <w:pPr>
        <w:spacing w:after="0" w:line="240" w:lineRule="auto"/>
        <w:ind w:left="2124"/>
        <w:rPr>
          <w:rFonts w:ascii="Arial" w:hAnsi="Arial" w:cs="Arial"/>
          <w:b/>
          <w:sz w:val="20"/>
          <w:szCs w:val="24"/>
        </w:rPr>
      </w:pPr>
      <w:r w:rsidRPr="00BA44B3">
        <w:rPr>
          <w:rFonts w:ascii="Arial" w:hAnsi="Arial" w:cs="Arial"/>
          <w:b/>
          <w:sz w:val="20"/>
          <w:szCs w:val="24"/>
        </w:rPr>
        <w:t xml:space="preserve">Fuente: </w:t>
      </w:r>
      <w:r w:rsidRPr="00BA44B3">
        <w:rPr>
          <w:rFonts w:ascii="Arial" w:hAnsi="Arial" w:cs="Arial"/>
          <w:sz w:val="20"/>
          <w:szCs w:val="24"/>
        </w:rPr>
        <w:t xml:space="preserve">Pretest </w:t>
      </w:r>
    </w:p>
    <w:p w14:paraId="2A1E99AB" w14:textId="721C8DD9" w:rsidR="00BA44B3" w:rsidRDefault="00BA44B3" w:rsidP="009E75BF">
      <w:pPr>
        <w:spacing w:after="0" w:line="240" w:lineRule="auto"/>
        <w:ind w:left="2124"/>
        <w:rPr>
          <w:rFonts w:ascii="Arial" w:hAnsi="Arial" w:cs="Arial"/>
          <w:sz w:val="20"/>
          <w:szCs w:val="24"/>
        </w:rPr>
      </w:pPr>
      <w:r w:rsidRPr="00BA44B3">
        <w:rPr>
          <w:rFonts w:ascii="Arial" w:hAnsi="Arial" w:cs="Arial"/>
          <w:b/>
          <w:sz w:val="20"/>
          <w:szCs w:val="24"/>
        </w:rPr>
        <w:t xml:space="preserve">Nota: </w:t>
      </w:r>
      <w:r w:rsidRPr="00BA44B3">
        <w:rPr>
          <w:rFonts w:ascii="Arial" w:hAnsi="Arial" w:cs="Arial"/>
          <w:sz w:val="20"/>
          <w:szCs w:val="24"/>
        </w:rPr>
        <w:t xml:space="preserve">identificación por sexo </w:t>
      </w:r>
    </w:p>
    <w:p w14:paraId="4C7AA11D" w14:textId="1783A2F0" w:rsidR="009E75BF" w:rsidRDefault="009E75BF" w:rsidP="009E75BF">
      <w:pPr>
        <w:spacing w:after="0" w:line="240" w:lineRule="auto"/>
        <w:rPr>
          <w:rFonts w:ascii="Arial" w:hAnsi="Arial" w:cs="Arial"/>
          <w:sz w:val="20"/>
          <w:szCs w:val="24"/>
        </w:rPr>
      </w:pPr>
    </w:p>
    <w:p w14:paraId="300E9D04" w14:textId="3BAA7566" w:rsidR="009E75BF" w:rsidRDefault="009E75BF" w:rsidP="009E75BF">
      <w:pPr>
        <w:spacing w:after="0" w:line="240" w:lineRule="auto"/>
        <w:rPr>
          <w:rFonts w:ascii="Arial" w:hAnsi="Arial" w:cs="Arial"/>
          <w:sz w:val="20"/>
          <w:szCs w:val="24"/>
        </w:rPr>
      </w:pPr>
    </w:p>
    <w:p w14:paraId="12EAE34B" w14:textId="3AC5B1BA" w:rsidR="009E75BF" w:rsidRPr="009E75BF" w:rsidRDefault="009E75BF" w:rsidP="009E75BF">
      <w:pPr>
        <w:tabs>
          <w:tab w:val="left" w:pos="1134"/>
          <w:tab w:val="center" w:pos="4419"/>
        </w:tabs>
        <w:spacing w:line="240" w:lineRule="auto"/>
        <w:rPr>
          <w:rFonts w:ascii="Arial" w:eastAsia="Times New Roman" w:hAnsi="Arial" w:cs="Arial"/>
          <w:lang w:eastAsia="es-PE"/>
        </w:rPr>
      </w:pPr>
      <w:r>
        <w:rPr>
          <w:rFonts w:ascii="Arial" w:hAnsi="Arial" w:cs="Arial"/>
          <w:b/>
          <w:i/>
          <w:sz w:val="24"/>
          <w:szCs w:val="24"/>
        </w:rPr>
        <w:tab/>
        <w:t xml:space="preserve">      </w:t>
      </w:r>
      <w:r w:rsidRPr="009E75BF">
        <w:rPr>
          <w:rFonts w:ascii="Arial" w:hAnsi="Arial" w:cs="Arial"/>
          <w:b/>
          <w:i/>
        </w:rPr>
        <w:t xml:space="preserve">Figura </w:t>
      </w:r>
      <w:r w:rsidRPr="009E75BF">
        <w:rPr>
          <w:rFonts w:ascii="Arial" w:hAnsi="Arial" w:cs="Arial"/>
          <w:b/>
        </w:rPr>
        <w:t xml:space="preserve">02: </w:t>
      </w:r>
      <w:r w:rsidRPr="009E75BF">
        <w:rPr>
          <w:rFonts w:ascii="Arial" w:eastAsia="Times New Roman" w:hAnsi="Arial" w:cs="Arial"/>
          <w:lang w:eastAsia="es-PE"/>
        </w:rPr>
        <w:t>Datos de Identificación por sexo</w:t>
      </w:r>
    </w:p>
    <w:p w14:paraId="72F9ED64" w14:textId="3F754D24" w:rsidR="00BA44B3" w:rsidRPr="00BA44B3" w:rsidRDefault="00BA44B3" w:rsidP="00BA44B3">
      <w:pPr>
        <w:spacing w:line="240" w:lineRule="auto"/>
        <w:jc w:val="center"/>
        <w:rPr>
          <w:rFonts w:ascii="Arial" w:hAnsi="Arial" w:cs="Arial"/>
          <w:sz w:val="24"/>
          <w:szCs w:val="24"/>
        </w:rPr>
      </w:pPr>
      <w:r w:rsidRPr="00BA44B3">
        <w:rPr>
          <w:rFonts w:ascii="Arial" w:hAnsi="Arial" w:cs="Arial"/>
          <w:noProof/>
          <w:sz w:val="24"/>
          <w:szCs w:val="24"/>
          <w:lang w:eastAsia="es-PE"/>
        </w:rPr>
        <w:drawing>
          <wp:inline distT="0" distB="0" distL="0" distR="0" wp14:anchorId="7F5ABD04" wp14:editId="31FC8489">
            <wp:extent cx="4006850" cy="200025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0" cstate="print">
                      <a:extLst>
                        <a:ext uri="{28A0092B-C50C-407E-A947-70E740481C1C}">
                          <a14:useLocalDpi xmlns:a14="http://schemas.microsoft.com/office/drawing/2010/main" val="0"/>
                        </a:ext>
                      </a:extLst>
                    </a:blip>
                    <a:srcRect l="18523" r="2448"/>
                    <a:stretch>
                      <a:fillRect/>
                    </a:stretch>
                  </pic:blipFill>
                  <pic:spPr bwMode="auto">
                    <a:xfrm>
                      <a:off x="0" y="0"/>
                      <a:ext cx="4006850" cy="2000250"/>
                    </a:xfrm>
                    <a:prstGeom prst="rect">
                      <a:avLst/>
                    </a:prstGeom>
                    <a:noFill/>
                    <a:ln>
                      <a:noFill/>
                    </a:ln>
                  </pic:spPr>
                </pic:pic>
              </a:graphicData>
            </a:graphic>
          </wp:inline>
        </w:drawing>
      </w:r>
    </w:p>
    <w:p w14:paraId="07FB1B63" w14:textId="77777777" w:rsidR="00BA44B3" w:rsidRPr="009E75BF" w:rsidRDefault="00BA44B3" w:rsidP="009E75BF">
      <w:pPr>
        <w:spacing w:after="0" w:line="240" w:lineRule="auto"/>
        <w:ind w:left="1416" w:right="1229"/>
        <w:jc w:val="both"/>
        <w:rPr>
          <w:rFonts w:ascii="Arial" w:hAnsi="Arial" w:cs="Arial"/>
          <w:b/>
        </w:rPr>
      </w:pPr>
      <w:r w:rsidRPr="009E75BF">
        <w:rPr>
          <w:rFonts w:ascii="Arial" w:hAnsi="Arial" w:cs="Arial"/>
          <w:b/>
        </w:rPr>
        <w:t xml:space="preserve">Nota: </w:t>
      </w:r>
    </w:p>
    <w:p w14:paraId="47564DE0" w14:textId="77777777" w:rsidR="00BA44B3" w:rsidRPr="009E75BF" w:rsidRDefault="00BA44B3" w:rsidP="009E75BF">
      <w:pPr>
        <w:spacing w:after="0" w:line="240" w:lineRule="auto"/>
        <w:ind w:left="1416" w:right="1229"/>
        <w:jc w:val="both"/>
        <w:rPr>
          <w:rFonts w:ascii="Arial" w:hAnsi="Arial" w:cs="Arial"/>
        </w:rPr>
      </w:pPr>
      <w:r w:rsidRPr="009E75BF">
        <w:rPr>
          <w:rFonts w:ascii="Arial" w:hAnsi="Arial" w:cs="Arial"/>
        </w:rPr>
        <w:t>Los resultados nos muestran que el mayor porcentaje de participantes es de mujeres 53,6% y 46,4% corresponde a hombres.</w:t>
      </w:r>
    </w:p>
    <w:p w14:paraId="54F66AF5" w14:textId="77777777" w:rsidR="00BA44B3" w:rsidRPr="009E75BF" w:rsidRDefault="00BA44B3" w:rsidP="009E75BF">
      <w:pPr>
        <w:spacing w:after="0" w:line="240" w:lineRule="auto"/>
        <w:ind w:left="1416" w:right="1229"/>
        <w:jc w:val="both"/>
        <w:rPr>
          <w:rFonts w:ascii="Arial" w:hAnsi="Arial" w:cs="Arial"/>
        </w:rPr>
      </w:pPr>
      <w:r w:rsidRPr="009E75BF">
        <w:rPr>
          <w:rFonts w:ascii="Arial" w:hAnsi="Arial" w:cs="Arial"/>
        </w:rPr>
        <w:t>Objetivos 01: Identificar la percepción de los estudiantes respecto a la tutoría en su experiencia curricular denominada Taller de sistematización.</w:t>
      </w:r>
    </w:p>
    <w:p w14:paraId="0B437CD8" w14:textId="77777777" w:rsidR="009E75BF" w:rsidRDefault="009E75BF" w:rsidP="00BA44B3">
      <w:pPr>
        <w:tabs>
          <w:tab w:val="left" w:pos="1134"/>
          <w:tab w:val="center" w:pos="4419"/>
        </w:tabs>
        <w:spacing w:line="240" w:lineRule="auto"/>
        <w:rPr>
          <w:rFonts w:ascii="Arial" w:hAnsi="Arial" w:cs="Arial"/>
          <w:b/>
          <w:sz w:val="24"/>
          <w:szCs w:val="24"/>
        </w:rPr>
      </w:pPr>
    </w:p>
    <w:p w14:paraId="0C721804" w14:textId="266EFF43" w:rsidR="00BA44B3" w:rsidRPr="009E75BF" w:rsidRDefault="00BA44B3" w:rsidP="009E75BF">
      <w:pPr>
        <w:tabs>
          <w:tab w:val="left" w:pos="1134"/>
          <w:tab w:val="center" w:pos="4419"/>
        </w:tabs>
        <w:spacing w:after="0" w:line="240" w:lineRule="auto"/>
        <w:rPr>
          <w:rFonts w:ascii="Arial" w:eastAsia="Times New Roman" w:hAnsi="Arial" w:cs="Arial"/>
          <w:i/>
          <w:lang w:eastAsia="es-PE"/>
        </w:rPr>
      </w:pPr>
      <w:r w:rsidRPr="009E75BF">
        <w:rPr>
          <w:rFonts w:ascii="Arial" w:hAnsi="Arial" w:cs="Arial"/>
          <w:b/>
        </w:rPr>
        <w:lastRenderedPageBreak/>
        <w:t>Tabla 03:</w:t>
      </w:r>
      <w:r w:rsidRPr="009E75BF">
        <w:rPr>
          <w:rFonts w:ascii="Arial" w:eastAsia="Times New Roman" w:hAnsi="Arial" w:cs="Arial"/>
          <w:i/>
          <w:lang w:eastAsia="es-PE"/>
        </w:rPr>
        <w:t xml:space="preserve"> </w:t>
      </w:r>
    </w:p>
    <w:p w14:paraId="10101138" w14:textId="77777777" w:rsidR="00BA44B3" w:rsidRPr="009E75BF" w:rsidRDefault="00BA44B3" w:rsidP="009E75BF">
      <w:pPr>
        <w:tabs>
          <w:tab w:val="left" w:pos="1134"/>
          <w:tab w:val="center" w:pos="4419"/>
        </w:tabs>
        <w:spacing w:after="0" w:line="240" w:lineRule="auto"/>
        <w:rPr>
          <w:rFonts w:ascii="Arial" w:hAnsi="Arial" w:cs="Arial"/>
          <w:b/>
        </w:rPr>
      </w:pPr>
      <w:r w:rsidRPr="009E75BF">
        <w:rPr>
          <w:rFonts w:ascii="Arial" w:eastAsia="Times New Roman" w:hAnsi="Arial" w:cs="Arial"/>
          <w:i/>
          <w:lang w:eastAsia="es-PE"/>
        </w:rPr>
        <w:t xml:space="preserve">Experiencia antes de </w:t>
      </w:r>
      <w:proofErr w:type="spellStart"/>
      <w:r w:rsidRPr="009E75BF">
        <w:rPr>
          <w:rFonts w:ascii="Arial" w:eastAsia="Times New Roman" w:hAnsi="Arial" w:cs="Arial"/>
          <w:i/>
          <w:lang w:eastAsia="es-PE"/>
        </w:rPr>
        <w:t>Webinar</w:t>
      </w:r>
      <w:proofErr w:type="spellEnd"/>
      <w:r w:rsidRPr="009E75BF">
        <w:rPr>
          <w:rFonts w:ascii="Arial" w:eastAsia="Times New Roman" w:hAnsi="Arial" w:cs="Arial"/>
          <w:i/>
          <w:lang w:eastAsia="es-PE"/>
        </w:rPr>
        <w:t xml:space="preserve"> para la tutoría virtual</w:t>
      </w:r>
    </w:p>
    <w:tbl>
      <w:tblPr>
        <w:tblW w:w="9054" w:type="dxa"/>
        <w:tblBorders>
          <w:top w:val="single" w:sz="8" w:space="0" w:color="000000"/>
          <w:bottom w:val="single" w:sz="8" w:space="0" w:color="000000"/>
          <w:insideH w:val="single" w:sz="4" w:space="0" w:color="auto"/>
        </w:tblBorders>
        <w:tblLook w:val="04A0" w:firstRow="1" w:lastRow="0" w:firstColumn="1" w:lastColumn="0" w:noHBand="0" w:noVBand="1"/>
      </w:tblPr>
      <w:tblGrid>
        <w:gridCol w:w="2484"/>
        <w:gridCol w:w="465"/>
        <w:gridCol w:w="1513"/>
        <w:gridCol w:w="1401"/>
        <w:gridCol w:w="465"/>
        <w:gridCol w:w="1513"/>
        <w:gridCol w:w="1401"/>
      </w:tblGrid>
      <w:tr w:rsidR="00BA44B3" w:rsidRPr="00BA44B3" w14:paraId="29162A13" w14:textId="77777777" w:rsidTr="00E104D0">
        <w:trPr>
          <w:trHeight w:val="170"/>
        </w:trPr>
        <w:tc>
          <w:tcPr>
            <w:tcW w:w="2644" w:type="dxa"/>
            <w:vMerge w:val="restart"/>
            <w:tcBorders>
              <w:top w:val="single" w:sz="8" w:space="0" w:color="000000"/>
              <w:left w:val="nil"/>
              <w:bottom w:val="single" w:sz="8" w:space="0" w:color="000000"/>
              <w:right w:val="nil"/>
            </w:tcBorders>
            <w:shd w:val="clear" w:color="auto" w:fill="FFFFFF"/>
            <w:noWrap/>
          </w:tcPr>
          <w:p w14:paraId="53715AEC" w14:textId="77777777" w:rsidR="00BA44B3" w:rsidRPr="00BA44B3" w:rsidRDefault="00BA44B3" w:rsidP="00BA44B3">
            <w:pPr>
              <w:spacing w:after="0" w:line="240" w:lineRule="auto"/>
              <w:jc w:val="center"/>
              <w:rPr>
                <w:rFonts w:ascii="Arial" w:eastAsia="Times New Roman" w:hAnsi="Arial" w:cs="Arial"/>
                <w:b/>
                <w:bCs/>
                <w:color w:val="000000"/>
                <w:sz w:val="24"/>
                <w:szCs w:val="24"/>
                <w:lang w:eastAsia="es-PE"/>
              </w:rPr>
            </w:pPr>
            <w:r w:rsidRPr="00BA44B3">
              <w:rPr>
                <w:rFonts w:ascii="Arial" w:eastAsia="Times New Roman" w:hAnsi="Arial" w:cs="Arial"/>
                <w:bCs/>
                <w:sz w:val="24"/>
                <w:szCs w:val="24"/>
                <w:lang w:eastAsia="es-PE"/>
              </w:rPr>
              <w:t>Alternativas</w:t>
            </w:r>
          </w:p>
          <w:p w14:paraId="3EB9F7CF" w14:textId="77777777" w:rsidR="00BA44B3" w:rsidRPr="00BA44B3" w:rsidRDefault="00BA44B3" w:rsidP="00BA44B3">
            <w:pPr>
              <w:spacing w:after="0" w:line="240" w:lineRule="auto"/>
              <w:jc w:val="center"/>
              <w:rPr>
                <w:rFonts w:ascii="Arial" w:eastAsia="Times New Roman" w:hAnsi="Arial" w:cs="Arial"/>
                <w:b/>
                <w:bCs/>
                <w:color w:val="000000"/>
                <w:sz w:val="24"/>
                <w:szCs w:val="24"/>
                <w:lang w:eastAsia="es-PE"/>
              </w:rPr>
            </w:pPr>
            <w:r w:rsidRPr="00BA44B3">
              <w:rPr>
                <w:rFonts w:ascii="Arial" w:eastAsia="Times New Roman" w:hAnsi="Arial" w:cs="Arial"/>
                <w:bCs/>
                <w:sz w:val="24"/>
                <w:szCs w:val="24"/>
                <w:lang w:eastAsia="es-PE"/>
              </w:rPr>
              <w:t xml:space="preserve"> </w:t>
            </w:r>
          </w:p>
        </w:tc>
        <w:tc>
          <w:tcPr>
            <w:tcW w:w="3173" w:type="dxa"/>
            <w:gridSpan w:val="3"/>
            <w:tcBorders>
              <w:top w:val="single" w:sz="8" w:space="0" w:color="000000"/>
              <w:left w:val="nil"/>
              <w:bottom w:val="single" w:sz="8" w:space="0" w:color="000000"/>
              <w:right w:val="nil"/>
            </w:tcBorders>
            <w:shd w:val="clear" w:color="auto" w:fill="FFFFFF"/>
            <w:noWrap/>
          </w:tcPr>
          <w:p w14:paraId="7F64A580" w14:textId="77777777" w:rsidR="00BA44B3" w:rsidRPr="00BA44B3" w:rsidRDefault="00BA44B3" w:rsidP="00BA44B3">
            <w:pPr>
              <w:spacing w:after="0" w:line="240" w:lineRule="auto"/>
              <w:jc w:val="center"/>
              <w:rPr>
                <w:rFonts w:ascii="Arial" w:eastAsia="Times New Roman" w:hAnsi="Arial" w:cs="Arial"/>
                <w:b/>
                <w:bCs/>
                <w:color w:val="000000"/>
                <w:sz w:val="24"/>
                <w:szCs w:val="24"/>
                <w:lang w:eastAsia="es-PE"/>
              </w:rPr>
            </w:pPr>
            <w:r w:rsidRPr="00BA44B3">
              <w:rPr>
                <w:rFonts w:ascii="Arial" w:eastAsia="Times New Roman" w:hAnsi="Arial" w:cs="Arial"/>
                <w:b/>
                <w:bCs/>
                <w:color w:val="000000"/>
                <w:sz w:val="24"/>
                <w:szCs w:val="24"/>
                <w:lang w:eastAsia="es-PE"/>
              </w:rPr>
              <w:t>PRETEST</w:t>
            </w:r>
          </w:p>
        </w:tc>
        <w:tc>
          <w:tcPr>
            <w:tcW w:w="3237" w:type="dxa"/>
            <w:gridSpan w:val="3"/>
            <w:tcBorders>
              <w:top w:val="single" w:sz="8" w:space="0" w:color="000000"/>
              <w:left w:val="nil"/>
              <w:bottom w:val="single" w:sz="8" w:space="0" w:color="000000"/>
              <w:right w:val="nil"/>
            </w:tcBorders>
            <w:shd w:val="clear" w:color="auto" w:fill="FFFFFF"/>
          </w:tcPr>
          <w:p w14:paraId="532E0F84" w14:textId="77777777" w:rsidR="00BA44B3" w:rsidRPr="00BA44B3" w:rsidRDefault="00BA44B3" w:rsidP="00BA44B3">
            <w:pPr>
              <w:spacing w:after="0" w:line="240" w:lineRule="auto"/>
              <w:jc w:val="center"/>
              <w:rPr>
                <w:rFonts w:ascii="Arial" w:eastAsia="Times New Roman" w:hAnsi="Arial" w:cs="Arial"/>
                <w:b/>
                <w:bCs/>
                <w:color w:val="000000"/>
                <w:sz w:val="24"/>
                <w:szCs w:val="24"/>
                <w:lang w:eastAsia="es-PE"/>
              </w:rPr>
            </w:pPr>
            <w:r w:rsidRPr="00BA44B3">
              <w:rPr>
                <w:rFonts w:ascii="Arial" w:eastAsia="Times New Roman" w:hAnsi="Arial" w:cs="Arial"/>
                <w:b/>
                <w:bCs/>
                <w:color w:val="000000"/>
                <w:sz w:val="24"/>
                <w:szCs w:val="24"/>
                <w:lang w:eastAsia="es-PE"/>
              </w:rPr>
              <w:t>POSTEST</w:t>
            </w:r>
          </w:p>
        </w:tc>
      </w:tr>
      <w:tr w:rsidR="00BA44B3" w:rsidRPr="00BA44B3" w14:paraId="19A7E276" w14:textId="77777777" w:rsidTr="00E104D0">
        <w:trPr>
          <w:trHeight w:val="170"/>
        </w:trPr>
        <w:tc>
          <w:tcPr>
            <w:tcW w:w="2644" w:type="dxa"/>
            <w:vMerge/>
            <w:tcBorders>
              <w:left w:val="nil"/>
              <w:right w:val="nil"/>
            </w:tcBorders>
            <w:shd w:val="clear" w:color="auto" w:fill="FFFFFF"/>
            <w:noWrap/>
            <w:hideMark/>
          </w:tcPr>
          <w:p w14:paraId="5258DCB0" w14:textId="77777777" w:rsidR="00BA44B3" w:rsidRPr="00BA44B3" w:rsidRDefault="00BA44B3" w:rsidP="00BA44B3">
            <w:pPr>
              <w:spacing w:after="0" w:line="240" w:lineRule="auto"/>
              <w:jc w:val="center"/>
              <w:rPr>
                <w:rFonts w:ascii="Arial" w:eastAsia="Times New Roman" w:hAnsi="Arial" w:cs="Arial"/>
                <w:b/>
                <w:bCs/>
                <w:sz w:val="24"/>
                <w:szCs w:val="24"/>
                <w:lang w:eastAsia="es-PE"/>
              </w:rPr>
            </w:pPr>
          </w:p>
        </w:tc>
        <w:tc>
          <w:tcPr>
            <w:tcW w:w="474" w:type="dxa"/>
            <w:tcBorders>
              <w:left w:val="nil"/>
              <w:right w:val="nil"/>
            </w:tcBorders>
            <w:shd w:val="clear" w:color="auto" w:fill="FFFFFF"/>
            <w:noWrap/>
            <w:hideMark/>
          </w:tcPr>
          <w:p w14:paraId="36173836" w14:textId="77777777" w:rsidR="00BA44B3" w:rsidRPr="00BA44B3" w:rsidRDefault="00BA44B3" w:rsidP="00BA44B3">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w:t>
            </w:r>
          </w:p>
        </w:tc>
        <w:tc>
          <w:tcPr>
            <w:tcW w:w="1416" w:type="dxa"/>
            <w:tcBorders>
              <w:left w:val="nil"/>
              <w:right w:val="nil"/>
            </w:tcBorders>
            <w:shd w:val="clear" w:color="auto" w:fill="FFFFFF"/>
            <w:noWrap/>
            <w:hideMark/>
          </w:tcPr>
          <w:p w14:paraId="33D43527" w14:textId="77777777" w:rsidR="00BA44B3" w:rsidRPr="00BA44B3" w:rsidRDefault="00BA44B3" w:rsidP="00BA44B3">
            <w:pPr>
              <w:spacing w:after="0" w:line="240" w:lineRule="auto"/>
              <w:jc w:val="center"/>
              <w:rPr>
                <w:rFonts w:ascii="Arial" w:eastAsia="Times New Roman" w:hAnsi="Arial" w:cs="Arial"/>
                <w:sz w:val="24"/>
                <w:szCs w:val="24"/>
                <w:lang w:eastAsia="es-PE"/>
              </w:rPr>
            </w:pPr>
            <w:proofErr w:type="gramStart"/>
            <w:r w:rsidRPr="00BA44B3">
              <w:rPr>
                <w:rFonts w:ascii="Arial" w:eastAsia="Times New Roman" w:hAnsi="Arial" w:cs="Arial"/>
                <w:sz w:val="24"/>
                <w:szCs w:val="24"/>
                <w:lang w:eastAsia="es-PE"/>
              </w:rPr>
              <w:t>Total</w:t>
            </w:r>
            <w:proofErr w:type="gramEnd"/>
            <w:r w:rsidRPr="00BA44B3">
              <w:rPr>
                <w:rFonts w:ascii="Arial" w:eastAsia="Times New Roman" w:hAnsi="Arial" w:cs="Arial"/>
                <w:sz w:val="24"/>
                <w:szCs w:val="24"/>
                <w:lang w:eastAsia="es-PE"/>
              </w:rPr>
              <w:t xml:space="preserve"> Encuestados</w:t>
            </w:r>
          </w:p>
        </w:tc>
        <w:tc>
          <w:tcPr>
            <w:tcW w:w="1283" w:type="dxa"/>
            <w:tcBorders>
              <w:left w:val="nil"/>
              <w:right w:val="nil"/>
            </w:tcBorders>
            <w:shd w:val="clear" w:color="auto" w:fill="FFFFFF"/>
            <w:noWrap/>
            <w:hideMark/>
          </w:tcPr>
          <w:p w14:paraId="6F07E238" w14:textId="77777777" w:rsidR="00BA44B3" w:rsidRPr="00BA44B3" w:rsidRDefault="00BA44B3" w:rsidP="00BA44B3">
            <w:pPr>
              <w:spacing w:after="0" w:line="240" w:lineRule="auto"/>
              <w:jc w:val="center"/>
              <w:rPr>
                <w:rFonts w:ascii="Arial" w:eastAsia="Times New Roman" w:hAnsi="Arial" w:cs="Arial"/>
                <w:sz w:val="24"/>
                <w:szCs w:val="24"/>
                <w:lang w:eastAsia="es-PE"/>
              </w:rPr>
            </w:pPr>
            <w:r w:rsidRPr="00BA44B3">
              <w:rPr>
                <w:rFonts w:ascii="Arial" w:eastAsia="Times New Roman" w:hAnsi="Arial" w:cs="Arial"/>
                <w:sz w:val="24"/>
                <w:szCs w:val="24"/>
                <w:lang w:eastAsia="es-PE"/>
              </w:rPr>
              <w:t>% Respuestas</w:t>
            </w:r>
          </w:p>
        </w:tc>
        <w:tc>
          <w:tcPr>
            <w:tcW w:w="778" w:type="dxa"/>
            <w:tcBorders>
              <w:left w:val="nil"/>
              <w:right w:val="nil"/>
            </w:tcBorders>
            <w:shd w:val="clear" w:color="auto" w:fill="FFFFFF"/>
          </w:tcPr>
          <w:p w14:paraId="1C7E825F"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sz w:val="24"/>
                <w:szCs w:val="24"/>
                <w:lang w:eastAsia="es-PE"/>
              </w:rPr>
              <w:t xml:space="preserve"># </w:t>
            </w:r>
          </w:p>
        </w:tc>
        <w:tc>
          <w:tcPr>
            <w:tcW w:w="1176" w:type="dxa"/>
            <w:tcBorders>
              <w:left w:val="nil"/>
              <w:right w:val="nil"/>
            </w:tcBorders>
            <w:shd w:val="clear" w:color="auto" w:fill="FFFFFF"/>
          </w:tcPr>
          <w:p w14:paraId="3C5C2C16"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proofErr w:type="gramStart"/>
            <w:r w:rsidRPr="00BA44B3">
              <w:rPr>
                <w:rFonts w:ascii="Arial" w:eastAsia="Times New Roman" w:hAnsi="Arial" w:cs="Arial"/>
                <w:sz w:val="24"/>
                <w:szCs w:val="24"/>
                <w:lang w:eastAsia="es-PE"/>
              </w:rPr>
              <w:t>Total</w:t>
            </w:r>
            <w:proofErr w:type="gramEnd"/>
            <w:r w:rsidRPr="00BA44B3">
              <w:rPr>
                <w:rFonts w:ascii="Arial" w:eastAsia="Times New Roman" w:hAnsi="Arial" w:cs="Arial"/>
                <w:sz w:val="24"/>
                <w:szCs w:val="24"/>
                <w:lang w:eastAsia="es-PE"/>
              </w:rPr>
              <w:t xml:space="preserve"> Encuestados</w:t>
            </w:r>
          </w:p>
        </w:tc>
        <w:tc>
          <w:tcPr>
            <w:tcW w:w="1283" w:type="dxa"/>
            <w:tcBorders>
              <w:left w:val="nil"/>
              <w:right w:val="nil"/>
            </w:tcBorders>
            <w:shd w:val="clear" w:color="auto" w:fill="FFFFFF"/>
          </w:tcPr>
          <w:p w14:paraId="37141CF6"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sz w:val="24"/>
                <w:szCs w:val="24"/>
                <w:lang w:eastAsia="es-PE"/>
              </w:rPr>
              <w:t>% Respuestas</w:t>
            </w:r>
          </w:p>
        </w:tc>
      </w:tr>
      <w:tr w:rsidR="00BA44B3" w:rsidRPr="00BA44B3" w14:paraId="2D2446A6" w14:textId="77777777" w:rsidTr="00E104D0">
        <w:trPr>
          <w:trHeight w:val="256"/>
        </w:trPr>
        <w:tc>
          <w:tcPr>
            <w:tcW w:w="2644" w:type="dxa"/>
            <w:shd w:val="clear" w:color="auto" w:fill="FFFFFF"/>
            <w:noWrap/>
            <w:hideMark/>
          </w:tcPr>
          <w:p w14:paraId="58A77B38" w14:textId="77777777" w:rsidR="00BA44B3" w:rsidRPr="00BA44B3" w:rsidRDefault="00BA44B3" w:rsidP="00BA44B3">
            <w:pPr>
              <w:pStyle w:val="Prrafodelista"/>
              <w:numPr>
                <w:ilvl w:val="0"/>
                <w:numId w:val="21"/>
              </w:numPr>
              <w:spacing w:line="240" w:lineRule="auto"/>
              <w:rPr>
                <w:rFonts w:ascii="Arial" w:hAnsi="Arial" w:cs="Arial"/>
                <w:b/>
                <w:bCs/>
                <w:color w:val="000000"/>
                <w:lang w:eastAsia="es-PE"/>
              </w:rPr>
            </w:pPr>
            <w:r w:rsidRPr="00BA44B3">
              <w:rPr>
                <w:rFonts w:ascii="Arial" w:hAnsi="Arial" w:cs="Arial"/>
                <w:bCs/>
                <w:color w:val="000000"/>
                <w:lang w:eastAsia="es-PE"/>
              </w:rPr>
              <w:t xml:space="preserve">te has sentido atendido en la tutoría </w:t>
            </w:r>
          </w:p>
        </w:tc>
        <w:tc>
          <w:tcPr>
            <w:tcW w:w="474" w:type="dxa"/>
            <w:shd w:val="clear" w:color="auto" w:fill="FFFFFF"/>
            <w:noWrap/>
            <w:hideMark/>
          </w:tcPr>
          <w:p w14:paraId="2C2EEF95"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8</w:t>
            </w:r>
          </w:p>
        </w:tc>
        <w:tc>
          <w:tcPr>
            <w:tcW w:w="1416" w:type="dxa"/>
            <w:shd w:val="clear" w:color="auto" w:fill="FFFFFF"/>
            <w:noWrap/>
            <w:hideMark/>
          </w:tcPr>
          <w:p w14:paraId="1FA9F19C"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shd w:val="clear" w:color="auto" w:fill="FFFFFF"/>
            <w:hideMark/>
          </w:tcPr>
          <w:p w14:paraId="55A6B647"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28.57%</w:t>
            </w:r>
          </w:p>
        </w:tc>
        <w:tc>
          <w:tcPr>
            <w:tcW w:w="778" w:type="dxa"/>
            <w:shd w:val="clear" w:color="auto" w:fill="FFFFFF"/>
          </w:tcPr>
          <w:p w14:paraId="77AB9C01"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22</w:t>
            </w:r>
          </w:p>
        </w:tc>
        <w:tc>
          <w:tcPr>
            <w:tcW w:w="1176" w:type="dxa"/>
            <w:shd w:val="clear" w:color="auto" w:fill="FFFFFF"/>
          </w:tcPr>
          <w:p w14:paraId="0D8CC6E1"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shd w:val="clear" w:color="auto" w:fill="FFFFFF"/>
          </w:tcPr>
          <w:p w14:paraId="6CB66A98"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78.57%</w:t>
            </w:r>
          </w:p>
        </w:tc>
      </w:tr>
      <w:tr w:rsidR="00BA44B3" w:rsidRPr="00BA44B3" w14:paraId="1B0E34AD" w14:textId="77777777" w:rsidTr="00E104D0">
        <w:trPr>
          <w:trHeight w:val="256"/>
        </w:trPr>
        <w:tc>
          <w:tcPr>
            <w:tcW w:w="2644" w:type="dxa"/>
            <w:tcBorders>
              <w:left w:val="nil"/>
              <w:right w:val="nil"/>
            </w:tcBorders>
            <w:shd w:val="clear" w:color="auto" w:fill="FFFFFF"/>
            <w:noWrap/>
            <w:hideMark/>
          </w:tcPr>
          <w:p w14:paraId="63B72AD7" w14:textId="77777777" w:rsidR="00BA44B3" w:rsidRPr="00BA44B3" w:rsidRDefault="00BA44B3" w:rsidP="00BA44B3">
            <w:pPr>
              <w:pStyle w:val="Prrafodelista"/>
              <w:numPr>
                <w:ilvl w:val="0"/>
                <w:numId w:val="21"/>
              </w:numPr>
              <w:spacing w:line="240" w:lineRule="auto"/>
              <w:rPr>
                <w:rFonts w:ascii="Arial" w:hAnsi="Arial" w:cs="Arial"/>
                <w:b/>
                <w:bCs/>
                <w:color w:val="000000"/>
                <w:lang w:eastAsia="es-PE"/>
              </w:rPr>
            </w:pPr>
            <w:r w:rsidRPr="00BA44B3">
              <w:rPr>
                <w:rFonts w:ascii="Arial" w:hAnsi="Arial" w:cs="Arial"/>
                <w:bCs/>
                <w:color w:val="000000"/>
                <w:lang w:eastAsia="es-PE"/>
              </w:rPr>
              <w:t>despejaste dudas</w:t>
            </w:r>
          </w:p>
        </w:tc>
        <w:tc>
          <w:tcPr>
            <w:tcW w:w="474" w:type="dxa"/>
            <w:tcBorders>
              <w:left w:val="nil"/>
              <w:right w:val="nil"/>
            </w:tcBorders>
            <w:shd w:val="clear" w:color="auto" w:fill="FFFFFF"/>
            <w:noWrap/>
            <w:hideMark/>
          </w:tcPr>
          <w:p w14:paraId="04F36076"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3</w:t>
            </w:r>
          </w:p>
        </w:tc>
        <w:tc>
          <w:tcPr>
            <w:tcW w:w="1416" w:type="dxa"/>
            <w:tcBorders>
              <w:left w:val="nil"/>
              <w:right w:val="nil"/>
            </w:tcBorders>
            <w:shd w:val="clear" w:color="auto" w:fill="FFFFFF"/>
            <w:noWrap/>
            <w:hideMark/>
          </w:tcPr>
          <w:p w14:paraId="07C846FE"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tcBorders>
              <w:left w:val="nil"/>
              <w:right w:val="nil"/>
            </w:tcBorders>
            <w:shd w:val="clear" w:color="auto" w:fill="FFFFFF"/>
            <w:hideMark/>
          </w:tcPr>
          <w:p w14:paraId="295833A0"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10.71%</w:t>
            </w:r>
          </w:p>
        </w:tc>
        <w:tc>
          <w:tcPr>
            <w:tcW w:w="778" w:type="dxa"/>
            <w:tcBorders>
              <w:left w:val="nil"/>
              <w:right w:val="nil"/>
            </w:tcBorders>
            <w:shd w:val="clear" w:color="auto" w:fill="FFFFFF"/>
          </w:tcPr>
          <w:p w14:paraId="37C14131"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19</w:t>
            </w:r>
          </w:p>
        </w:tc>
        <w:tc>
          <w:tcPr>
            <w:tcW w:w="1176" w:type="dxa"/>
            <w:tcBorders>
              <w:left w:val="nil"/>
              <w:right w:val="nil"/>
            </w:tcBorders>
            <w:shd w:val="clear" w:color="auto" w:fill="FFFFFF"/>
          </w:tcPr>
          <w:p w14:paraId="0BEEB3E5"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tcBorders>
              <w:left w:val="nil"/>
              <w:right w:val="nil"/>
            </w:tcBorders>
            <w:shd w:val="clear" w:color="auto" w:fill="FFFFFF"/>
          </w:tcPr>
          <w:p w14:paraId="5F78096B"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67.86%</w:t>
            </w:r>
          </w:p>
        </w:tc>
      </w:tr>
      <w:tr w:rsidR="00BA44B3" w:rsidRPr="00BA44B3" w14:paraId="328658A7" w14:textId="77777777" w:rsidTr="00E104D0">
        <w:trPr>
          <w:trHeight w:val="256"/>
        </w:trPr>
        <w:tc>
          <w:tcPr>
            <w:tcW w:w="2644" w:type="dxa"/>
            <w:shd w:val="clear" w:color="auto" w:fill="FFFFFF"/>
            <w:noWrap/>
            <w:hideMark/>
          </w:tcPr>
          <w:p w14:paraId="0B078C6B" w14:textId="77777777" w:rsidR="00BA44B3" w:rsidRPr="00BA44B3" w:rsidRDefault="00BA44B3" w:rsidP="00BA44B3">
            <w:pPr>
              <w:pStyle w:val="Prrafodelista"/>
              <w:numPr>
                <w:ilvl w:val="0"/>
                <w:numId w:val="21"/>
              </w:numPr>
              <w:spacing w:line="240" w:lineRule="auto"/>
              <w:rPr>
                <w:rFonts w:ascii="Arial" w:hAnsi="Arial" w:cs="Arial"/>
                <w:b/>
                <w:bCs/>
                <w:color w:val="000000"/>
                <w:lang w:eastAsia="es-PE"/>
              </w:rPr>
            </w:pPr>
            <w:r w:rsidRPr="00BA44B3">
              <w:rPr>
                <w:rFonts w:ascii="Arial" w:hAnsi="Arial" w:cs="Arial"/>
                <w:bCs/>
                <w:color w:val="000000"/>
                <w:lang w:eastAsia="es-PE"/>
              </w:rPr>
              <w:t xml:space="preserve">comunicación sincrónica </w:t>
            </w:r>
          </w:p>
        </w:tc>
        <w:tc>
          <w:tcPr>
            <w:tcW w:w="474" w:type="dxa"/>
            <w:shd w:val="clear" w:color="auto" w:fill="FFFFFF"/>
            <w:noWrap/>
            <w:hideMark/>
          </w:tcPr>
          <w:p w14:paraId="3BA2A7DC"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6</w:t>
            </w:r>
          </w:p>
        </w:tc>
        <w:tc>
          <w:tcPr>
            <w:tcW w:w="1416" w:type="dxa"/>
            <w:shd w:val="clear" w:color="auto" w:fill="FFFFFF"/>
            <w:noWrap/>
            <w:hideMark/>
          </w:tcPr>
          <w:p w14:paraId="6A0E653B"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shd w:val="clear" w:color="auto" w:fill="FFFFFF"/>
            <w:hideMark/>
          </w:tcPr>
          <w:p w14:paraId="454E7F1F"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21.43%</w:t>
            </w:r>
          </w:p>
        </w:tc>
        <w:tc>
          <w:tcPr>
            <w:tcW w:w="778" w:type="dxa"/>
            <w:shd w:val="clear" w:color="auto" w:fill="FFFFFF"/>
          </w:tcPr>
          <w:p w14:paraId="6F6F974F"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27</w:t>
            </w:r>
          </w:p>
        </w:tc>
        <w:tc>
          <w:tcPr>
            <w:tcW w:w="1176" w:type="dxa"/>
            <w:shd w:val="clear" w:color="auto" w:fill="FFFFFF"/>
          </w:tcPr>
          <w:p w14:paraId="270CA3BE"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shd w:val="clear" w:color="auto" w:fill="FFFFFF"/>
          </w:tcPr>
          <w:p w14:paraId="2AF2752F"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96.43%</w:t>
            </w:r>
          </w:p>
        </w:tc>
      </w:tr>
      <w:tr w:rsidR="00BA44B3" w:rsidRPr="00BA44B3" w14:paraId="3CD7E61F" w14:textId="77777777" w:rsidTr="00E104D0">
        <w:trPr>
          <w:trHeight w:val="256"/>
        </w:trPr>
        <w:tc>
          <w:tcPr>
            <w:tcW w:w="2644" w:type="dxa"/>
            <w:tcBorders>
              <w:left w:val="nil"/>
              <w:right w:val="nil"/>
            </w:tcBorders>
            <w:shd w:val="clear" w:color="auto" w:fill="FFFFFF"/>
            <w:noWrap/>
            <w:hideMark/>
          </w:tcPr>
          <w:p w14:paraId="6703CA91" w14:textId="77777777" w:rsidR="00BA44B3" w:rsidRPr="00BA44B3" w:rsidRDefault="00BA44B3" w:rsidP="00BA44B3">
            <w:pPr>
              <w:pStyle w:val="Prrafodelista"/>
              <w:numPr>
                <w:ilvl w:val="0"/>
                <w:numId w:val="21"/>
              </w:numPr>
              <w:spacing w:line="240" w:lineRule="auto"/>
              <w:rPr>
                <w:rFonts w:ascii="Arial" w:hAnsi="Arial" w:cs="Arial"/>
                <w:b/>
                <w:bCs/>
                <w:color w:val="000000"/>
                <w:lang w:eastAsia="es-PE"/>
              </w:rPr>
            </w:pPr>
            <w:r w:rsidRPr="00BA44B3">
              <w:rPr>
                <w:rFonts w:ascii="Arial" w:hAnsi="Arial" w:cs="Arial"/>
                <w:bCs/>
                <w:color w:val="000000"/>
                <w:lang w:eastAsia="es-PE"/>
              </w:rPr>
              <w:t>usaste audífonos</w:t>
            </w:r>
          </w:p>
        </w:tc>
        <w:tc>
          <w:tcPr>
            <w:tcW w:w="474" w:type="dxa"/>
            <w:tcBorders>
              <w:left w:val="nil"/>
              <w:right w:val="nil"/>
            </w:tcBorders>
            <w:shd w:val="clear" w:color="auto" w:fill="FFFFFF"/>
            <w:noWrap/>
            <w:hideMark/>
          </w:tcPr>
          <w:p w14:paraId="177F1CF5"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5</w:t>
            </w:r>
          </w:p>
        </w:tc>
        <w:tc>
          <w:tcPr>
            <w:tcW w:w="1416" w:type="dxa"/>
            <w:tcBorders>
              <w:left w:val="nil"/>
              <w:right w:val="nil"/>
            </w:tcBorders>
            <w:shd w:val="clear" w:color="auto" w:fill="FFFFFF"/>
            <w:noWrap/>
            <w:hideMark/>
          </w:tcPr>
          <w:p w14:paraId="02869549"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tcBorders>
              <w:left w:val="nil"/>
              <w:right w:val="nil"/>
            </w:tcBorders>
            <w:shd w:val="clear" w:color="auto" w:fill="FFFFFF"/>
            <w:hideMark/>
          </w:tcPr>
          <w:p w14:paraId="0019C06E"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17.86%</w:t>
            </w:r>
          </w:p>
        </w:tc>
        <w:tc>
          <w:tcPr>
            <w:tcW w:w="778" w:type="dxa"/>
            <w:tcBorders>
              <w:left w:val="nil"/>
              <w:right w:val="nil"/>
            </w:tcBorders>
            <w:shd w:val="clear" w:color="auto" w:fill="FFFFFF"/>
          </w:tcPr>
          <w:p w14:paraId="76F7E432"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15</w:t>
            </w:r>
          </w:p>
        </w:tc>
        <w:tc>
          <w:tcPr>
            <w:tcW w:w="1176" w:type="dxa"/>
            <w:tcBorders>
              <w:left w:val="nil"/>
              <w:right w:val="nil"/>
            </w:tcBorders>
            <w:shd w:val="clear" w:color="auto" w:fill="FFFFFF"/>
          </w:tcPr>
          <w:p w14:paraId="1EFA57C2"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tcBorders>
              <w:left w:val="nil"/>
              <w:right w:val="nil"/>
            </w:tcBorders>
            <w:shd w:val="clear" w:color="auto" w:fill="FFFFFF"/>
          </w:tcPr>
          <w:p w14:paraId="0505714A"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53.57%</w:t>
            </w:r>
          </w:p>
        </w:tc>
      </w:tr>
      <w:tr w:rsidR="00BA44B3" w:rsidRPr="00BA44B3" w14:paraId="5699C882" w14:textId="77777777" w:rsidTr="00E104D0">
        <w:trPr>
          <w:trHeight w:val="735"/>
        </w:trPr>
        <w:tc>
          <w:tcPr>
            <w:tcW w:w="2644" w:type="dxa"/>
            <w:shd w:val="clear" w:color="auto" w:fill="FFFFFF"/>
            <w:noWrap/>
            <w:hideMark/>
          </w:tcPr>
          <w:p w14:paraId="41A3FC9E" w14:textId="77777777" w:rsidR="00BA44B3" w:rsidRPr="00BA44B3" w:rsidRDefault="00BA44B3" w:rsidP="00BA44B3">
            <w:pPr>
              <w:pStyle w:val="Prrafodelista"/>
              <w:numPr>
                <w:ilvl w:val="0"/>
                <w:numId w:val="21"/>
              </w:numPr>
              <w:spacing w:line="240" w:lineRule="auto"/>
              <w:rPr>
                <w:rFonts w:ascii="Arial" w:hAnsi="Arial" w:cs="Arial"/>
                <w:b/>
                <w:bCs/>
                <w:color w:val="000000"/>
                <w:lang w:eastAsia="es-PE"/>
              </w:rPr>
            </w:pPr>
            <w:r w:rsidRPr="00BA44B3">
              <w:rPr>
                <w:rFonts w:ascii="Arial" w:hAnsi="Arial" w:cs="Arial"/>
                <w:bCs/>
                <w:color w:val="000000"/>
                <w:lang w:eastAsia="es-PE"/>
              </w:rPr>
              <w:t>comprensión del material virtual</w:t>
            </w:r>
          </w:p>
        </w:tc>
        <w:tc>
          <w:tcPr>
            <w:tcW w:w="474" w:type="dxa"/>
            <w:shd w:val="clear" w:color="auto" w:fill="FFFFFF"/>
            <w:noWrap/>
            <w:hideMark/>
          </w:tcPr>
          <w:p w14:paraId="4B1F0C92"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15</w:t>
            </w:r>
          </w:p>
        </w:tc>
        <w:tc>
          <w:tcPr>
            <w:tcW w:w="1416" w:type="dxa"/>
            <w:shd w:val="clear" w:color="auto" w:fill="FFFFFF"/>
            <w:noWrap/>
            <w:hideMark/>
          </w:tcPr>
          <w:p w14:paraId="01320859"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shd w:val="clear" w:color="auto" w:fill="FFFFFF"/>
            <w:hideMark/>
          </w:tcPr>
          <w:p w14:paraId="7776E07F"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53.57%</w:t>
            </w:r>
          </w:p>
        </w:tc>
        <w:tc>
          <w:tcPr>
            <w:tcW w:w="778" w:type="dxa"/>
            <w:shd w:val="clear" w:color="auto" w:fill="FFFFFF"/>
          </w:tcPr>
          <w:p w14:paraId="268F61C0"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19</w:t>
            </w:r>
          </w:p>
        </w:tc>
        <w:tc>
          <w:tcPr>
            <w:tcW w:w="1176" w:type="dxa"/>
            <w:shd w:val="clear" w:color="auto" w:fill="FFFFFF"/>
          </w:tcPr>
          <w:p w14:paraId="65A5BA45"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shd w:val="clear" w:color="auto" w:fill="FFFFFF"/>
          </w:tcPr>
          <w:p w14:paraId="21E7D9C3"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67.86%</w:t>
            </w:r>
          </w:p>
        </w:tc>
      </w:tr>
      <w:tr w:rsidR="00BA44B3" w:rsidRPr="00BA44B3" w14:paraId="78BC4E6A" w14:textId="77777777" w:rsidTr="00E104D0">
        <w:trPr>
          <w:trHeight w:val="269"/>
        </w:trPr>
        <w:tc>
          <w:tcPr>
            <w:tcW w:w="2644" w:type="dxa"/>
            <w:tcBorders>
              <w:left w:val="nil"/>
              <w:right w:val="nil"/>
            </w:tcBorders>
            <w:shd w:val="clear" w:color="auto" w:fill="FFFFFF"/>
            <w:noWrap/>
            <w:hideMark/>
          </w:tcPr>
          <w:p w14:paraId="64AE05AE" w14:textId="77777777" w:rsidR="00BA44B3" w:rsidRPr="00BA44B3" w:rsidRDefault="00BA44B3" w:rsidP="00BA44B3">
            <w:pPr>
              <w:pStyle w:val="Prrafodelista"/>
              <w:numPr>
                <w:ilvl w:val="0"/>
                <w:numId w:val="21"/>
              </w:numPr>
              <w:spacing w:line="240" w:lineRule="auto"/>
              <w:rPr>
                <w:rFonts w:ascii="Arial" w:hAnsi="Arial" w:cs="Arial"/>
                <w:b/>
                <w:bCs/>
                <w:color w:val="000000"/>
                <w:lang w:eastAsia="es-PE"/>
              </w:rPr>
            </w:pPr>
            <w:r w:rsidRPr="00BA44B3">
              <w:rPr>
                <w:rFonts w:ascii="Arial" w:hAnsi="Arial" w:cs="Arial"/>
                <w:bCs/>
                <w:color w:val="000000"/>
                <w:lang w:eastAsia="es-PE"/>
              </w:rPr>
              <w:t>explicación clara, lenguaje claro, interacción fluida</w:t>
            </w:r>
          </w:p>
        </w:tc>
        <w:tc>
          <w:tcPr>
            <w:tcW w:w="474" w:type="dxa"/>
            <w:tcBorders>
              <w:left w:val="nil"/>
              <w:right w:val="nil"/>
            </w:tcBorders>
            <w:shd w:val="clear" w:color="auto" w:fill="FFFFFF"/>
            <w:noWrap/>
            <w:hideMark/>
          </w:tcPr>
          <w:p w14:paraId="031CD7FB"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11</w:t>
            </w:r>
          </w:p>
        </w:tc>
        <w:tc>
          <w:tcPr>
            <w:tcW w:w="1416" w:type="dxa"/>
            <w:tcBorders>
              <w:left w:val="nil"/>
              <w:right w:val="nil"/>
            </w:tcBorders>
            <w:shd w:val="clear" w:color="auto" w:fill="FFFFFF"/>
            <w:noWrap/>
            <w:hideMark/>
          </w:tcPr>
          <w:p w14:paraId="04965DA7"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tcBorders>
              <w:left w:val="nil"/>
              <w:right w:val="nil"/>
            </w:tcBorders>
            <w:shd w:val="clear" w:color="auto" w:fill="FFFFFF"/>
            <w:hideMark/>
          </w:tcPr>
          <w:p w14:paraId="17937C41"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39.29%</w:t>
            </w:r>
          </w:p>
        </w:tc>
        <w:tc>
          <w:tcPr>
            <w:tcW w:w="778" w:type="dxa"/>
            <w:tcBorders>
              <w:left w:val="nil"/>
              <w:right w:val="nil"/>
            </w:tcBorders>
            <w:shd w:val="clear" w:color="auto" w:fill="FFFFFF"/>
          </w:tcPr>
          <w:p w14:paraId="10129702"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21</w:t>
            </w:r>
          </w:p>
        </w:tc>
        <w:tc>
          <w:tcPr>
            <w:tcW w:w="1176" w:type="dxa"/>
            <w:tcBorders>
              <w:left w:val="nil"/>
              <w:right w:val="nil"/>
            </w:tcBorders>
            <w:shd w:val="clear" w:color="auto" w:fill="FFFFFF"/>
          </w:tcPr>
          <w:p w14:paraId="3437E44F"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28</w:t>
            </w:r>
          </w:p>
        </w:tc>
        <w:tc>
          <w:tcPr>
            <w:tcW w:w="1283" w:type="dxa"/>
            <w:tcBorders>
              <w:left w:val="nil"/>
              <w:right w:val="nil"/>
            </w:tcBorders>
            <w:shd w:val="clear" w:color="auto" w:fill="FFFFFF"/>
          </w:tcPr>
          <w:p w14:paraId="5F3E6BD9"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75.00%</w:t>
            </w:r>
          </w:p>
        </w:tc>
      </w:tr>
      <w:tr w:rsidR="00BA44B3" w:rsidRPr="00BA44B3" w14:paraId="6EE4072F" w14:textId="77777777" w:rsidTr="00E104D0">
        <w:trPr>
          <w:trHeight w:val="269"/>
        </w:trPr>
        <w:tc>
          <w:tcPr>
            <w:tcW w:w="2644" w:type="dxa"/>
            <w:shd w:val="clear" w:color="auto" w:fill="FFFFFF"/>
            <w:noWrap/>
            <w:hideMark/>
          </w:tcPr>
          <w:p w14:paraId="6B193449" w14:textId="77777777" w:rsidR="00BA44B3" w:rsidRPr="00BA44B3" w:rsidRDefault="00BA44B3" w:rsidP="00BA44B3">
            <w:pPr>
              <w:spacing w:after="0" w:line="240" w:lineRule="auto"/>
              <w:jc w:val="center"/>
              <w:rPr>
                <w:rFonts w:ascii="Arial" w:eastAsia="Times New Roman" w:hAnsi="Arial" w:cs="Arial"/>
                <w:b/>
                <w:bCs/>
                <w:color w:val="000000"/>
                <w:sz w:val="24"/>
                <w:szCs w:val="24"/>
                <w:lang w:eastAsia="es-PE"/>
              </w:rPr>
            </w:pPr>
            <w:r w:rsidRPr="00BA44B3">
              <w:rPr>
                <w:rFonts w:ascii="Arial" w:eastAsia="Times New Roman" w:hAnsi="Arial" w:cs="Arial"/>
                <w:bCs/>
                <w:color w:val="000000"/>
                <w:sz w:val="24"/>
                <w:szCs w:val="24"/>
                <w:lang w:eastAsia="es-PE"/>
              </w:rPr>
              <w:t>TOTAL</w:t>
            </w:r>
          </w:p>
        </w:tc>
        <w:tc>
          <w:tcPr>
            <w:tcW w:w="474" w:type="dxa"/>
            <w:shd w:val="clear" w:color="auto" w:fill="FFFFFF"/>
            <w:noWrap/>
            <w:hideMark/>
          </w:tcPr>
          <w:p w14:paraId="40F7D76B"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p>
        </w:tc>
        <w:tc>
          <w:tcPr>
            <w:tcW w:w="1416" w:type="dxa"/>
            <w:shd w:val="clear" w:color="auto" w:fill="FFFFFF"/>
            <w:noWrap/>
            <w:hideMark/>
          </w:tcPr>
          <w:p w14:paraId="7F100A4B"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 </w:t>
            </w:r>
          </w:p>
        </w:tc>
        <w:tc>
          <w:tcPr>
            <w:tcW w:w="1283" w:type="dxa"/>
            <w:shd w:val="clear" w:color="auto" w:fill="FFFFFF"/>
            <w:noWrap/>
            <w:hideMark/>
          </w:tcPr>
          <w:p w14:paraId="2567EB10"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r w:rsidRPr="00BA44B3">
              <w:rPr>
                <w:rFonts w:ascii="Arial" w:eastAsia="Times New Roman" w:hAnsi="Arial" w:cs="Arial"/>
                <w:color w:val="000000"/>
                <w:sz w:val="24"/>
                <w:szCs w:val="24"/>
                <w:lang w:eastAsia="es-PE"/>
              </w:rPr>
              <w:t> </w:t>
            </w:r>
          </w:p>
        </w:tc>
        <w:tc>
          <w:tcPr>
            <w:tcW w:w="778" w:type="dxa"/>
            <w:shd w:val="clear" w:color="auto" w:fill="FFFFFF"/>
          </w:tcPr>
          <w:p w14:paraId="1EB19C8E"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p>
        </w:tc>
        <w:tc>
          <w:tcPr>
            <w:tcW w:w="1176" w:type="dxa"/>
            <w:shd w:val="clear" w:color="auto" w:fill="FFFFFF"/>
          </w:tcPr>
          <w:p w14:paraId="1ECFC1F7"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p>
        </w:tc>
        <w:tc>
          <w:tcPr>
            <w:tcW w:w="1283" w:type="dxa"/>
            <w:shd w:val="clear" w:color="auto" w:fill="FFFFFF"/>
          </w:tcPr>
          <w:p w14:paraId="2350D40F" w14:textId="77777777" w:rsidR="00BA44B3" w:rsidRPr="00BA44B3" w:rsidRDefault="00BA44B3" w:rsidP="00BA44B3">
            <w:pPr>
              <w:spacing w:after="0" w:line="240" w:lineRule="auto"/>
              <w:jc w:val="center"/>
              <w:rPr>
                <w:rFonts w:ascii="Arial" w:eastAsia="Times New Roman" w:hAnsi="Arial" w:cs="Arial"/>
                <w:color w:val="000000"/>
                <w:sz w:val="24"/>
                <w:szCs w:val="24"/>
                <w:lang w:eastAsia="es-PE"/>
              </w:rPr>
            </w:pPr>
          </w:p>
        </w:tc>
      </w:tr>
    </w:tbl>
    <w:p w14:paraId="3CF477B5" w14:textId="77777777" w:rsidR="00BA44B3" w:rsidRPr="009E75BF" w:rsidRDefault="00BA44B3" w:rsidP="009E75BF">
      <w:pPr>
        <w:spacing w:after="0" w:line="240" w:lineRule="auto"/>
        <w:jc w:val="both"/>
        <w:rPr>
          <w:rFonts w:ascii="Arial" w:hAnsi="Arial" w:cs="Arial"/>
          <w:sz w:val="20"/>
          <w:szCs w:val="20"/>
        </w:rPr>
      </w:pPr>
      <w:r w:rsidRPr="009E75BF">
        <w:rPr>
          <w:rFonts w:ascii="Arial" w:hAnsi="Arial" w:cs="Arial"/>
          <w:b/>
          <w:sz w:val="20"/>
          <w:szCs w:val="20"/>
        </w:rPr>
        <w:t>Fuente</w:t>
      </w:r>
      <w:r w:rsidRPr="009E75BF">
        <w:rPr>
          <w:rFonts w:ascii="Arial" w:hAnsi="Arial" w:cs="Arial"/>
          <w:sz w:val="20"/>
          <w:szCs w:val="20"/>
        </w:rPr>
        <w:t xml:space="preserve">: pretest y </w:t>
      </w:r>
      <w:proofErr w:type="spellStart"/>
      <w:r w:rsidRPr="009E75BF">
        <w:rPr>
          <w:rFonts w:ascii="Arial" w:hAnsi="Arial" w:cs="Arial"/>
          <w:sz w:val="20"/>
          <w:szCs w:val="20"/>
        </w:rPr>
        <w:t>postest</w:t>
      </w:r>
      <w:proofErr w:type="spellEnd"/>
      <w:r w:rsidRPr="009E75BF">
        <w:rPr>
          <w:rFonts w:ascii="Arial" w:hAnsi="Arial" w:cs="Arial"/>
          <w:sz w:val="20"/>
          <w:szCs w:val="20"/>
        </w:rPr>
        <w:t xml:space="preserve"> a estudiantes de la especialización</w:t>
      </w:r>
    </w:p>
    <w:p w14:paraId="09A1284F" w14:textId="77777777" w:rsidR="00BA44B3" w:rsidRPr="009E75BF" w:rsidRDefault="00BA44B3" w:rsidP="009E75BF">
      <w:pPr>
        <w:spacing w:after="0" w:line="240" w:lineRule="auto"/>
        <w:jc w:val="both"/>
        <w:rPr>
          <w:rFonts w:ascii="Arial" w:hAnsi="Arial" w:cs="Arial"/>
          <w:b/>
          <w:sz w:val="20"/>
          <w:szCs w:val="20"/>
        </w:rPr>
      </w:pPr>
      <w:r w:rsidRPr="009E75BF">
        <w:rPr>
          <w:rFonts w:ascii="Arial" w:hAnsi="Arial" w:cs="Arial"/>
          <w:b/>
          <w:sz w:val="20"/>
          <w:szCs w:val="20"/>
        </w:rPr>
        <w:t xml:space="preserve">Nota: </w:t>
      </w:r>
      <w:r w:rsidRPr="009E75BF">
        <w:rPr>
          <w:rFonts w:ascii="Arial" w:hAnsi="Arial" w:cs="Arial"/>
          <w:sz w:val="20"/>
          <w:szCs w:val="20"/>
        </w:rPr>
        <w:t>Se recogió información a preguntas cerradas</w:t>
      </w:r>
    </w:p>
    <w:p w14:paraId="0694121B" w14:textId="77777777" w:rsidR="00BA44B3" w:rsidRPr="009E75BF" w:rsidRDefault="00BA44B3" w:rsidP="009E75BF">
      <w:pPr>
        <w:spacing w:after="0" w:line="240" w:lineRule="auto"/>
        <w:jc w:val="both"/>
        <w:rPr>
          <w:rFonts w:ascii="Arial" w:hAnsi="Arial" w:cs="Arial"/>
          <w:sz w:val="20"/>
          <w:szCs w:val="20"/>
        </w:rPr>
      </w:pPr>
      <w:r w:rsidRPr="009E75BF">
        <w:rPr>
          <w:rFonts w:ascii="Arial" w:hAnsi="Arial" w:cs="Arial"/>
          <w:sz w:val="20"/>
          <w:szCs w:val="20"/>
        </w:rPr>
        <w:t xml:space="preserve">Se muestra un paralelo del pretest y </w:t>
      </w:r>
      <w:proofErr w:type="spellStart"/>
      <w:r w:rsidRPr="009E75BF">
        <w:rPr>
          <w:rFonts w:ascii="Arial" w:hAnsi="Arial" w:cs="Arial"/>
          <w:sz w:val="20"/>
          <w:szCs w:val="20"/>
        </w:rPr>
        <w:t>postest</w:t>
      </w:r>
      <w:proofErr w:type="spellEnd"/>
      <w:r w:rsidRPr="009E75BF">
        <w:rPr>
          <w:rFonts w:ascii="Arial" w:hAnsi="Arial" w:cs="Arial"/>
          <w:sz w:val="20"/>
          <w:szCs w:val="20"/>
        </w:rPr>
        <w:t xml:space="preserve"> respecto a experiencia previa en </w:t>
      </w:r>
      <w:proofErr w:type="spellStart"/>
      <w:r w:rsidRPr="009E75BF">
        <w:rPr>
          <w:rFonts w:ascii="Arial" w:hAnsi="Arial" w:cs="Arial"/>
          <w:sz w:val="20"/>
          <w:szCs w:val="20"/>
        </w:rPr>
        <w:t>webinar</w:t>
      </w:r>
      <w:proofErr w:type="spellEnd"/>
      <w:r w:rsidRPr="009E75BF">
        <w:rPr>
          <w:rFonts w:ascii="Arial" w:hAnsi="Arial" w:cs="Arial"/>
          <w:sz w:val="20"/>
          <w:szCs w:val="20"/>
        </w:rPr>
        <w:t>.</w:t>
      </w:r>
    </w:p>
    <w:p w14:paraId="79873A25" w14:textId="77777777" w:rsidR="00BA44B3" w:rsidRPr="009E75BF" w:rsidRDefault="00BA44B3" w:rsidP="009E75BF">
      <w:pPr>
        <w:spacing w:after="0" w:line="240" w:lineRule="auto"/>
        <w:jc w:val="both"/>
        <w:rPr>
          <w:rFonts w:ascii="Arial" w:hAnsi="Arial" w:cs="Arial"/>
          <w:sz w:val="20"/>
          <w:szCs w:val="20"/>
        </w:rPr>
      </w:pPr>
      <w:r w:rsidRPr="009E75BF">
        <w:rPr>
          <w:rFonts w:ascii="Arial" w:hAnsi="Arial" w:cs="Arial"/>
          <w:sz w:val="20"/>
          <w:szCs w:val="20"/>
        </w:rPr>
        <w:t>Se evidencia que los niveles de las percepciones aumentaron se elevaron respecto a la experiencia inicial de los estudiantes.</w:t>
      </w:r>
    </w:p>
    <w:p w14:paraId="53CEA150" w14:textId="77777777" w:rsidR="00BA44B3" w:rsidRPr="009E75BF" w:rsidRDefault="00BA44B3" w:rsidP="009E75BF">
      <w:pPr>
        <w:spacing w:after="0" w:line="240" w:lineRule="auto"/>
        <w:jc w:val="both"/>
        <w:rPr>
          <w:rFonts w:ascii="Arial" w:hAnsi="Arial" w:cs="Arial"/>
          <w:sz w:val="20"/>
          <w:szCs w:val="20"/>
        </w:rPr>
      </w:pPr>
      <w:r w:rsidRPr="009E75BF">
        <w:rPr>
          <w:rFonts w:ascii="Arial" w:hAnsi="Arial" w:cs="Arial"/>
          <w:sz w:val="20"/>
          <w:szCs w:val="20"/>
        </w:rPr>
        <w:t>Los participantes dan cuenta que tiene un conocimiento previo respecto a la compresión de materiales.</w:t>
      </w:r>
    </w:p>
    <w:p w14:paraId="749D726D" w14:textId="77777777" w:rsidR="009E75BF" w:rsidRDefault="009E75BF" w:rsidP="009E75BF">
      <w:pPr>
        <w:spacing w:line="240" w:lineRule="auto"/>
        <w:rPr>
          <w:rFonts w:ascii="Arial" w:hAnsi="Arial" w:cs="Arial"/>
          <w:b/>
          <w:sz w:val="20"/>
          <w:szCs w:val="20"/>
        </w:rPr>
      </w:pPr>
    </w:p>
    <w:p w14:paraId="11469793" w14:textId="5C31913B" w:rsidR="009E75BF" w:rsidRPr="00BA44B3" w:rsidRDefault="009E75BF" w:rsidP="009E75BF">
      <w:pPr>
        <w:spacing w:line="240" w:lineRule="auto"/>
        <w:ind w:firstLine="708"/>
        <w:rPr>
          <w:rFonts w:ascii="Arial" w:hAnsi="Arial" w:cs="Arial"/>
          <w:b/>
          <w:sz w:val="20"/>
          <w:szCs w:val="20"/>
        </w:rPr>
      </w:pPr>
      <w:r w:rsidRPr="00BA44B3">
        <w:rPr>
          <w:rFonts w:ascii="Arial" w:hAnsi="Arial" w:cs="Arial"/>
          <w:b/>
          <w:sz w:val="20"/>
          <w:szCs w:val="20"/>
        </w:rPr>
        <w:t>Figura 02:</w:t>
      </w:r>
      <w:r w:rsidRPr="00BA44B3">
        <w:rPr>
          <w:rFonts w:ascii="Arial" w:hAnsi="Arial" w:cs="Arial"/>
          <w:sz w:val="20"/>
          <w:szCs w:val="20"/>
        </w:rPr>
        <w:t xml:space="preserve"> Experiencia </w:t>
      </w:r>
      <w:r w:rsidRPr="00BA44B3">
        <w:rPr>
          <w:rFonts w:ascii="Arial" w:eastAsia="Times New Roman" w:hAnsi="Arial" w:cs="Arial"/>
          <w:sz w:val="20"/>
          <w:szCs w:val="20"/>
          <w:lang w:eastAsia="es-PE"/>
        </w:rPr>
        <w:t xml:space="preserve">antes de </w:t>
      </w:r>
      <w:proofErr w:type="spellStart"/>
      <w:r w:rsidRPr="00BA44B3">
        <w:rPr>
          <w:rFonts w:ascii="Arial" w:eastAsia="Times New Roman" w:hAnsi="Arial" w:cs="Arial"/>
          <w:sz w:val="20"/>
          <w:szCs w:val="20"/>
          <w:lang w:eastAsia="es-PE"/>
        </w:rPr>
        <w:t>Webinar</w:t>
      </w:r>
      <w:proofErr w:type="spellEnd"/>
      <w:r w:rsidRPr="00BA44B3">
        <w:rPr>
          <w:rFonts w:ascii="Arial" w:eastAsia="Times New Roman" w:hAnsi="Arial" w:cs="Arial"/>
          <w:sz w:val="20"/>
          <w:szCs w:val="20"/>
          <w:lang w:eastAsia="es-PE"/>
        </w:rPr>
        <w:t xml:space="preserve"> para la tutoría virtual</w:t>
      </w:r>
    </w:p>
    <w:p w14:paraId="604812DA" w14:textId="28348480" w:rsidR="009E75BF" w:rsidRDefault="00BA44B3" w:rsidP="009E75BF">
      <w:pPr>
        <w:spacing w:line="240" w:lineRule="auto"/>
        <w:jc w:val="both"/>
        <w:rPr>
          <w:rFonts w:ascii="Arial" w:hAnsi="Arial" w:cs="Arial"/>
          <w:b/>
          <w:sz w:val="20"/>
          <w:szCs w:val="20"/>
        </w:rPr>
      </w:pPr>
      <w:r w:rsidRPr="00BA44B3">
        <w:rPr>
          <w:rFonts w:ascii="Arial" w:hAnsi="Arial" w:cs="Arial"/>
          <w:noProof/>
        </w:rPr>
        <w:drawing>
          <wp:anchor distT="0" distB="0" distL="114300" distR="114300" simplePos="0" relativeHeight="251658240" behindDoc="0" locked="0" layoutInCell="1" allowOverlap="1" wp14:anchorId="03F69EEA" wp14:editId="3C3E405B">
            <wp:simplePos x="0" y="0"/>
            <wp:positionH relativeFrom="column">
              <wp:posOffset>570865</wp:posOffset>
            </wp:positionH>
            <wp:positionV relativeFrom="paragraph">
              <wp:posOffset>9525</wp:posOffset>
            </wp:positionV>
            <wp:extent cx="3992880" cy="2399030"/>
            <wp:effectExtent l="0" t="0" r="7620" b="1270"/>
            <wp:wrapSquare wrapText="bothSides"/>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 cstate="print">
                      <a:extLst>
                        <a:ext uri="{28A0092B-C50C-407E-A947-70E740481C1C}">
                          <a14:useLocalDpi xmlns:a14="http://schemas.microsoft.com/office/drawing/2010/main" val="0"/>
                        </a:ext>
                      </a:extLst>
                    </a:blip>
                    <a:srcRect l="10406" r="12686"/>
                    <a:stretch>
                      <a:fillRect/>
                    </a:stretch>
                  </pic:blipFill>
                  <pic:spPr bwMode="auto">
                    <a:xfrm>
                      <a:off x="0" y="0"/>
                      <a:ext cx="3992880" cy="2399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D1805AE" w14:textId="77777777" w:rsidR="009E75BF" w:rsidRDefault="009E75BF" w:rsidP="00BA44B3">
      <w:pPr>
        <w:spacing w:line="240" w:lineRule="auto"/>
        <w:rPr>
          <w:rFonts w:ascii="Arial" w:hAnsi="Arial" w:cs="Arial"/>
          <w:b/>
          <w:sz w:val="20"/>
          <w:szCs w:val="20"/>
        </w:rPr>
      </w:pPr>
    </w:p>
    <w:p w14:paraId="752BD6FA" w14:textId="77777777" w:rsidR="009E75BF" w:rsidRDefault="009E75BF" w:rsidP="00BA44B3">
      <w:pPr>
        <w:spacing w:line="240" w:lineRule="auto"/>
        <w:rPr>
          <w:rFonts w:ascii="Arial" w:hAnsi="Arial" w:cs="Arial"/>
          <w:b/>
          <w:sz w:val="20"/>
          <w:szCs w:val="20"/>
        </w:rPr>
      </w:pPr>
    </w:p>
    <w:p w14:paraId="7EBE2CC9" w14:textId="77777777" w:rsidR="009E75BF" w:rsidRDefault="009E75BF" w:rsidP="00BA44B3">
      <w:pPr>
        <w:spacing w:line="240" w:lineRule="auto"/>
        <w:rPr>
          <w:rFonts w:ascii="Arial" w:hAnsi="Arial" w:cs="Arial"/>
          <w:b/>
          <w:sz w:val="20"/>
          <w:szCs w:val="20"/>
        </w:rPr>
      </w:pPr>
    </w:p>
    <w:p w14:paraId="1CECD9A1" w14:textId="77777777" w:rsidR="009E75BF" w:rsidRDefault="009E75BF" w:rsidP="00BA44B3">
      <w:pPr>
        <w:spacing w:line="240" w:lineRule="auto"/>
        <w:rPr>
          <w:rFonts w:ascii="Arial" w:hAnsi="Arial" w:cs="Arial"/>
          <w:b/>
          <w:sz w:val="20"/>
          <w:szCs w:val="20"/>
        </w:rPr>
      </w:pPr>
    </w:p>
    <w:p w14:paraId="6868F964" w14:textId="77777777" w:rsidR="009E75BF" w:rsidRDefault="009E75BF" w:rsidP="00BA44B3">
      <w:pPr>
        <w:spacing w:line="240" w:lineRule="auto"/>
        <w:rPr>
          <w:rFonts w:ascii="Arial" w:hAnsi="Arial" w:cs="Arial"/>
          <w:b/>
          <w:sz w:val="20"/>
          <w:szCs w:val="20"/>
        </w:rPr>
      </w:pPr>
    </w:p>
    <w:p w14:paraId="5AFD36B5" w14:textId="77777777" w:rsidR="009E75BF" w:rsidRDefault="009E75BF" w:rsidP="00BA44B3">
      <w:pPr>
        <w:spacing w:line="240" w:lineRule="auto"/>
        <w:rPr>
          <w:rFonts w:ascii="Arial" w:hAnsi="Arial" w:cs="Arial"/>
          <w:b/>
          <w:sz w:val="20"/>
          <w:szCs w:val="20"/>
        </w:rPr>
      </w:pPr>
    </w:p>
    <w:p w14:paraId="17D2DFC6" w14:textId="77777777" w:rsidR="009E75BF" w:rsidRDefault="009E75BF" w:rsidP="00BA44B3">
      <w:pPr>
        <w:spacing w:line="240" w:lineRule="auto"/>
        <w:rPr>
          <w:rFonts w:ascii="Arial" w:hAnsi="Arial" w:cs="Arial"/>
          <w:b/>
          <w:sz w:val="20"/>
          <w:szCs w:val="20"/>
        </w:rPr>
      </w:pPr>
    </w:p>
    <w:p w14:paraId="0BD1334A" w14:textId="77777777" w:rsidR="009E75BF" w:rsidRDefault="009E75BF" w:rsidP="00BA44B3">
      <w:pPr>
        <w:spacing w:line="240" w:lineRule="auto"/>
        <w:rPr>
          <w:rFonts w:ascii="Arial" w:hAnsi="Arial" w:cs="Arial"/>
          <w:b/>
          <w:sz w:val="20"/>
          <w:szCs w:val="20"/>
        </w:rPr>
      </w:pPr>
    </w:p>
    <w:p w14:paraId="1621E12D" w14:textId="77777777" w:rsidR="00BA44B3" w:rsidRPr="00BA44B3" w:rsidRDefault="00BA44B3" w:rsidP="009E75BF">
      <w:pPr>
        <w:spacing w:after="0" w:line="240" w:lineRule="auto"/>
        <w:ind w:left="708" w:right="1655"/>
        <w:jc w:val="both"/>
        <w:rPr>
          <w:rFonts w:ascii="Arial" w:hAnsi="Arial" w:cs="Arial"/>
          <w:sz w:val="24"/>
          <w:szCs w:val="24"/>
        </w:rPr>
      </w:pPr>
      <w:r w:rsidRPr="00BA44B3">
        <w:rPr>
          <w:rFonts w:ascii="Arial" w:hAnsi="Arial" w:cs="Arial"/>
          <w:b/>
          <w:sz w:val="24"/>
          <w:szCs w:val="24"/>
        </w:rPr>
        <w:t xml:space="preserve">Nota: </w:t>
      </w:r>
      <w:r w:rsidRPr="00BA44B3">
        <w:rPr>
          <w:rFonts w:ascii="Arial" w:hAnsi="Arial" w:cs="Arial"/>
          <w:sz w:val="24"/>
          <w:szCs w:val="24"/>
        </w:rPr>
        <w:t>Se identifica que los estudiantes manifiestan poca atención en la tutoría 28,57%.</w:t>
      </w:r>
    </w:p>
    <w:p w14:paraId="2CC84501" w14:textId="37A13DCC" w:rsidR="00BA44B3" w:rsidRDefault="00BA44B3" w:rsidP="009E75BF">
      <w:pPr>
        <w:spacing w:after="0" w:line="240" w:lineRule="auto"/>
        <w:ind w:left="708" w:right="1655"/>
        <w:jc w:val="both"/>
        <w:rPr>
          <w:rFonts w:ascii="Arial" w:hAnsi="Arial" w:cs="Arial"/>
          <w:sz w:val="24"/>
          <w:szCs w:val="24"/>
        </w:rPr>
      </w:pPr>
      <w:r w:rsidRPr="00BA44B3">
        <w:rPr>
          <w:rFonts w:ascii="Arial" w:hAnsi="Arial" w:cs="Arial"/>
          <w:sz w:val="24"/>
          <w:szCs w:val="24"/>
        </w:rPr>
        <w:t>En términos generales se encuentran muchas deficiencias en la tutoría virtual.</w:t>
      </w:r>
    </w:p>
    <w:p w14:paraId="3FCC8537" w14:textId="241F5B1C" w:rsidR="009E75BF" w:rsidRDefault="009E75BF" w:rsidP="009E75BF">
      <w:pPr>
        <w:spacing w:after="0" w:line="240" w:lineRule="auto"/>
        <w:ind w:left="708" w:right="1655"/>
        <w:jc w:val="both"/>
        <w:rPr>
          <w:rFonts w:ascii="Arial" w:hAnsi="Arial" w:cs="Arial"/>
          <w:sz w:val="24"/>
          <w:szCs w:val="24"/>
        </w:rPr>
      </w:pPr>
    </w:p>
    <w:p w14:paraId="61F709A0" w14:textId="376B6B9E" w:rsidR="009E75BF" w:rsidRPr="009E75BF" w:rsidRDefault="009E75BF" w:rsidP="009E75BF">
      <w:pPr>
        <w:spacing w:after="0" w:line="240" w:lineRule="auto"/>
        <w:ind w:firstLine="708"/>
        <w:rPr>
          <w:rFonts w:ascii="Arial" w:hAnsi="Arial" w:cs="Arial"/>
          <w:b/>
        </w:rPr>
      </w:pPr>
      <w:r w:rsidRPr="009E75BF">
        <w:rPr>
          <w:rFonts w:ascii="Arial" w:hAnsi="Arial" w:cs="Arial"/>
          <w:b/>
        </w:rPr>
        <w:lastRenderedPageBreak/>
        <w:t>Figura 03:</w:t>
      </w:r>
      <w:r w:rsidRPr="009E75BF">
        <w:rPr>
          <w:rFonts w:ascii="Arial" w:hAnsi="Arial" w:cs="Arial"/>
        </w:rPr>
        <w:t xml:space="preserve"> Experiencia </w:t>
      </w:r>
      <w:r w:rsidRPr="009E75BF">
        <w:rPr>
          <w:rFonts w:ascii="Arial" w:eastAsia="Times New Roman" w:hAnsi="Arial" w:cs="Arial"/>
          <w:lang w:eastAsia="es-PE"/>
        </w:rPr>
        <w:t xml:space="preserve">de tutoría virtual después </w:t>
      </w:r>
      <w:proofErr w:type="spellStart"/>
      <w:r w:rsidRPr="009E75BF">
        <w:rPr>
          <w:rFonts w:ascii="Arial" w:eastAsia="Times New Roman" w:hAnsi="Arial" w:cs="Arial"/>
          <w:lang w:eastAsia="es-PE"/>
        </w:rPr>
        <w:t>Webinar</w:t>
      </w:r>
      <w:proofErr w:type="spellEnd"/>
      <w:r w:rsidRPr="009E75BF">
        <w:rPr>
          <w:rFonts w:ascii="Arial" w:eastAsia="Times New Roman" w:hAnsi="Arial" w:cs="Arial"/>
          <w:lang w:eastAsia="es-PE"/>
        </w:rPr>
        <w:t>.</w:t>
      </w:r>
    </w:p>
    <w:p w14:paraId="1A0C000C" w14:textId="72B78A71" w:rsidR="00BA44B3" w:rsidRPr="00BA44B3" w:rsidRDefault="00BA44B3" w:rsidP="00BA44B3">
      <w:pPr>
        <w:spacing w:line="240" w:lineRule="auto"/>
        <w:jc w:val="center"/>
        <w:rPr>
          <w:rFonts w:ascii="Arial" w:hAnsi="Arial" w:cs="Arial"/>
          <w:sz w:val="24"/>
          <w:szCs w:val="24"/>
        </w:rPr>
      </w:pPr>
      <w:r w:rsidRPr="00BA44B3">
        <w:rPr>
          <w:rFonts w:ascii="Arial" w:hAnsi="Arial" w:cs="Arial"/>
          <w:noProof/>
          <w:sz w:val="24"/>
          <w:szCs w:val="24"/>
          <w:lang w:eastAsia="es-PE"/>
        </w:rPr>
        <w:drawing>
          <wp:inline distT="0" distB="0" distL="0" distR="0" wp14:anchorId="57122FB3" wp14:editId="0BAC7956">
            <wp:extent cx="5168900" cy="221615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2" cstate="print">
                      <a:extLst>
                        <a:ext uri="{28A0092B-C50C-407E-A947-70E740481C1C}">
                          <a14:useLocalDpi xmlns:a14="http://schemas.microsoft.com/office/drawing/2010/main" val="0"/>
                        </a:ext>
                      </a:extLst>
                    </a:blip>
                    <a:srcRect l="11633" r="10892"/>
                    <a:stretch>
                      <a:fillRect/>
                    </a:stretch>
                  </pic:blipFill>
                  <pic:spPr bwMode="auto">
                    <a:xfrm>
                      <a:off x="0" y="0"/>
                      <a:ext cx="5168900" cy="2216150"/>
                    </a:xfrm>
                    <a:prstGeom prst="rect">
                      <a:avLst/>
                    </a:prstGeom>
                    <a:noFill/>
                    <a:ln>
                      <a:noFill/>
                    </a:ln>
                  </pic:spPr>
                </pic:pic>
              </a:graphicData>
            </a:graphic>
          </wp:inline>
        </w:drawing>
      </w:r>
    </w:p>
    <w:p w14:paraId="66D0B9BD" w14:textId="77777777" w:rsidR="00BA44B3" w:rsidRPr="009E75BF" w:rsidRDefault="00BA44B3" w:rsidP="009E75BF">
      <w:pPr>
        <w:spacing w:after="0" w:line="240" w:lineRule="auto"/>
        <w:ind w:left="708" w:right="521"/>
        <w:rPr>
          <w:rFonts w:ascii="Arial" w:hAnsi="Arial" w:cs="Arial"/>
        </w:rPr>
      </w:pPr>
      <w:r w:rsidRPr="009E75BF">
        <w:rPr>
          <w:rFonts w:ascii="Arial" w:hAnsi="Arial" w:cs="Arial"/>
          <w:b/>
        </w:rPr>
        <w:t xml:space="preserve">Fuente: </w:t>
      </w:r>
      <w:proofErr w:type="spellStart"/>
      <w:r w:rsidRPr="009E75BF">
        <w:rPr>
          <w:rFonts w:ascii="Arial" w:hAnsi="Arial" w:cs="Arial"/>
        </w:rPr>
        <w:t>postest</w:t>
      </w:r>
      <w:proofErr w:type="spellEnd"/>
      <w:r w:rsidRPr="009E75BF">
        <w:rPr>
          <w:rFonts w:ascii="Arial" w:hAnsi="Arial" w:cs="Arial"/>
        </w:rPr>
        <w:t xml:space="preserve"> a estudiantes de la especialización</w:t>
      </w:r>
    </w:p>
    <w:p w14:paraId="7072732E" w14:textId="77777777" w:rsidR="00BA44B3" w:rsidRPr="009E75BF" w:rsidRDefault="00BA44B3" w:rsidP="009E75BF">
      <w:pPr>
        <w:spacing w:after="0" w:line="240" w:lineRule="auto"/>
        <w:ind w:left="708" w:right="521"/>
        <w:jc w:val="both"/>
        <w:rPr>
          <w:rFonts w:ascii="Arial" w:hAnsi="Arial" w:cs="Arial"/>
        </w:rPr>
      </w:pPr>
      <w:r w:rsidRPr="009E75BF">
        <w:rPr>
          <w:rFonts w:ascii="Arial" w:hAnsi="Arial" w:cs="Arial"/>
          <w:b/>
        </w:rPr>
        <w:t xml:space="preserve">Nota: </w:t>
      </w:r>
      <w:r w:rsidRPr="009E75BF">
        <w:rPr>
          <w:rFonts w:ascii="Arial" w:hAnsi="Arial" w:cs="Arial"/>
        </w:rPr>
        <w:t>Se identifica que hubo incremento respecto a la evaluación inicial</w:t>
      </w:r>
    </w:p>
    <w:p w14:paraId="71B99EA6" w14:textId="6FB1D2E8" w:rsidR="00BA44B3" w:rsidRDefault="00BA44B3" w:rsidP="009E75BF">
      <w:pPr>
        <w:spacing w:after="0" w:line="240" w:lineRule="auto"/>
        <w:ind w:left="708" w:right="521"/>
        <w:jc w:val="both"/>
        <w:rPr>
          <w:rFonts w:ascii="Arial" w:hAnsi="Arial" w:cs="Arial"/>
        </w:rPr>
      </w:pPr>
      <w:r w:rsidRPr="009E75BF">
        <w:rPr>
          <w:rFonts w:ascii="Arial" w:hAnsi="Arial" w:cs="Arial"/>
        </w:rPr>
        <w:t>En términos generales se identifica que se mejoró la experiencia en cuanto a la tutoría virtual.</w:t>
      </w:r>
    </w:p>
    <w:p w14:paraId="13F4EF2B" w14:textId="49891585" w:rsidR="009E75BF" w:rsidRDefault="009E75BF" w:rsidP="009E75BF">
      <w:pPr>
        <w:spacing w:after="0" w:line="240" w:lineRule="auto"/>
        <w:ind w:left="708" w:right="521"/>
        <w:jc w:val="both"/>
        <w:rPr>
          <w:rFonts w:ascii="Arial" w:hAnsi="Arial" w:cs="Arial"/>
        </w:rPr>
      </w:pPr>
    </w:p>
    <w:p w14:paraId="790838B8" w14:textId="77777777" w:rsidR="00BA44B3" w:rsidRPr="00BA44B3" w:rsidRDefault="00BA44B3" w:rsidP="009E75BF">
      <w:pPr>
        <w:spacing w:after="0" w:line="240" w:lineRule="auto"/>
        <w:jc w:val="both"/>
        <w:rPr>
          <w:rFonts w:ascii="Arial" w:hAnsi="Arial" w:cs="Arial"/>
          <w:b/>
          <w:sz w:val="24"/>
          <w:szCs w:val="24"/>
        </w:rPr>
      </w:pPr>
      <w:r w:rsidRPr="00BA44B3">
        <w:rPr>
          <w:rFonts w:ascii="Arial" w:hAnsi="Arial" w:cs="Arial"/>
          <w:b/>
          <w:sz w:val="24"/>
          <w:szCs w:val="24"/>
        </w:rPr>
        <w:t>Características de la intervención tecnológica:</w:t>
      </w:r>
    </w:p>
    <w:p w14:paraId="4B74D2C5" w14:textId="6E556624" w:rsidR="00BA44B3" w:rsidRDefault="00BA44B3" w:rsidP="009E75BF">
      <w:pPr>
        <w:spacing w:after="0" w:line="240" w:lineRule="auto"/>
        <w:ind w:firstLine="426"/>
        <w:jc w:val="both"/>
        <w:rPr>
          <w:rFonts w:ascii="Arial" w:eastAsia="Times New Roman" w:hAnsi="Arial" w:cs="Arial"/>
          <w:sz w:val="24"/>
          <w:szCs w:val="24"/>
          <w:lang w:eastAsia="es-ES"/>
        </w:rPr>
      </w:pPr>
      <w:r w:rsidRPr="009E75BF">
        <w:rPr>
          <w:rFonts w:ascii="Arial" w:eastAsia="Times New Roman" w:hAnsi="Arial" w:cs="Arial"/>
          <w:sz w:val="24"/>
          <w:szCs w:val="24"/>
          <w:lang w:eastAsia="es-ES"/>
        </w:rPr>
        <w:t xml:space="preserve">A partir de la limitaciones identificadas se diseñan un plan de tutoría utilizando la técnica </w:t>
      </w:r>
      <w:proofErr w:type="spellStart"/>
      <w:r w:rsidRPr="009E75BF">
        <w:rPr>
          <w:rFonts w:ascii="Arial" w:eastAsia="Times New Roman" w:hAnsi="Arial" w:cs="Arial"/>
          <w:sz w:val="24"/>
          <w:szCs w:val="24"/>
          <w:lang w:eastAsia="es-ES"/>
        </w:rPr>
        <w:t>Webinar</w:t>
      </w:r>
      <w:proofErr w:type="spellEnd"/>
      <w:r w:rsidRPr="009E75BF">
        <w:rPr>
          <w:rFonts w:ascii="Arial" w:eastAsia="Times New Roman" w:hAnsi="Arial" w:cs="Arial"/>
          <w:sz w:val="24"/>
          <w:szCs w:val="24"/>
          <w:lang w:eastAsia="es-ES"/>
        </w:rPr>
        <w:t xml:space="preserve">, utilizado para ello la versión de prueba de </w:t>
      </w:r>
      <w:proofErr w:type="spellStart"/>
      <w:r w:rsidRPr="009E75BF">
        <w:rPr>
          <w:rFonts w:ascii="Arial" w:eastAsia="Times New Roman" w:hAnsi="Arial" w:cs="Arial"/>
          <w:sz w:val="24"/>
          <w:szCs w:val="24"/>
          <w:lang w:eastAsia="es-ES"/>
        </w:rPr>
        <w:t>Go</w:t>
      </w:r>
      <w:proofErr w:type="spellEnd"/>
      <w:r w:rsidRPr="009E75BF">
        <w:rPr>
          <w:rFonts w:ascii="Arial" w:eastAsia="Times New Roman" w:hAnsi="Arial" w:cs="Arial"/>
          <w:sz w:val="24"/>
          <w:szCs w:val="24"/>
          <w:lang w:eastAsia="es-ES"/>
        </w:rPr>
        <w:t xml:space="preserve"> </w:t>
      </w:r>
      <w:proofErr w:type="spellStart"/>
      <w:r w:rsidRPr="009E75BF">
        <w:rPr>
          <w:rFonts w:ascii="Arial" w:eastAsia="Times New Roman" w:hAnsi="Arial" w:cs="Arial"/>
          <w:sz w:val="24"/>
          <w:szCs w:val="24"/>
          <w:lang w:eastAsia="es-ES"/>
        </w:rPr>
        <w:t>to</w:t>
      </w:r>
      <w:proofErr w:type="spellEnd"/>
      <w:r w:rsidRPr="009E75BF">
        <w:rPr>
          <w:rFonts w:ascii="Arial" w:eastAsia="Times New Roman" w:hAnsi="Arial" w:cs="Arial"/>
          <w:sz w:val="24"/>
          <w:szCs w:val="24"/>
          <w:lang w:eastAsia="es-ES"/>
        </w:rPr>
        <w:t xml:space="preserve"> </w:t>
      </w:r>
      <w:proofErr w:type="spellStart"/>
      <w:r w:rsidRPr="009E75BF">
        <w:rPr>
          <w:rFonts w:ascii="Arial" w:eastAsia="Times New Roman" w:hAnsi="Arial" w:cs="Arial"/>
          <w:sz w:val="24"/>
          <w:szCs w:val="24"/>
          <w:lang w:eastAsia="es-ES"/>
        </w:rPr>
        <w:t>Webinar</w:t>
      </w:r>
      <w:proofErr w:type="spellEnd"/>
      <w:r w:rsidRPr="009E75BF">
        <w:rPr>
          <w:rFonts w:ascii="Arial" w:eastAsia="Times New Roman" w:hAnsi="Arial" w:cs="Arial"/>
          <w:sz w:val="24"/>
          <w:szCs w:val="24"/>
          <w:lang w:eastAsia="es-ES"/>
        </w:rPr>
        <w:t xml:space="preserve"> plataformas que ofreció una serie de herramientas, que permitieron cubrir las deficiencias desde el aspecto tecnológico para la comunicación sincrónica, se insistió en el uso del micro porque este facilita la comunicación verbal en tiempo real, articulado a este aspecto, se reconfiguró la función del tutor virtual, desde tutor para fortalecer la empatía, teniendo en cuenta aspectos claves como un discurso con ideas claras, con mensaje e instrucciones en leguaje preciso para una comprensión eficaz de los contenidos, se introdujo un espacio previo al inicio a las sesiones de asesoría para recibir y saludar de manera personal a los estudiantes que se incorporaban a las sesiones, se dosificó el tiempo organizándose las participaciones de cada miembro al que se le identificada verbalizando su nombre, creando un “clima virtual de confianza”. Las apreciaciones de estas acciones fueron recogidas a través de preguntas adicionales en el </w:t>
      </w:r>
      <w:proofErr w:type="spellStart"/>
      <w:r w:rsidRPr="009E75BF">
        <w:rPr>
          <w:rFonts w:ascii="Arial" w:eastAsia="Times New Roman" w:hAnsi="Arial" w:cs="Arial"/>
          <w:sz w:val="24"/>
          <w:szCs w:val="24"/>
          <w:lang w:eastAsia="es-ES"/>
        </w:rPr>
        <w:t>postest</w:t>
      </w:r>
      <w:proofErr w:type="spellEnd"/>
      <w:r w:rsidRPr="009E75BF">
        <w:rPr>
          <w:rFonts w:ascii="Arial" w:eastAsia="Times New Roman" w:hAnsi="Arial" w:cs="Arial"/>
          <w:sz w:val="24"/>
          <w:szCs w:val="24"/>
          <w:lang w:eastAsia="es-ES"/>
        </w:rPr>
        <w:t>.</w:t>
      </w:r>
    </w:p>
    <w:p w14:paraId="5D3C759A" w14:textId="77777777" w:rsidR="009E75BF" w:rsidRPr="009E75BF" w:rsidRDefault="009E75BF" w:rsidP="009E75BF">
      <w:pPr>
        <w:spacing w:after="0" w:line="240" w:lineRule="auto"/>
        <w:ind w:firstLine="426"/>
        <w:jc w:val="both"/>
        <w:rPr>
          <w:rFonts w:ascii="Arial" w:eastAsia="Times New Roman" w:hAnsi="Arial" w:cs="Arial"/>
          <w:sz w:val="24"/>
          <w:szCs w:val="24"/>
          <w:lang w:eastAsia="es-ES"/>
        </w:rPr>
      </w:pPr>
    </w:p>
    <w:p w14:paraId="20AD74A4" w14:textId="77777777" w:rsidR="009E75BF" w:rsidRDefault="00BA44B3" w:rsidP="00BA44B3">
      <w:pPr>
        <w:pStyle w:val="Textoindependiente"/>
        <w:autoSpaceDE w:val="0"/>
        <w:autoSpaceDN w:val="0"/>
        <w:adjustRightInd w:val="0"/>
        <w:spacing w:after="200" w:line="240" w:lineRule="auto"/>
        <w:jc w:val="both"/>
        <w:rPr>
          <w:rFonts w:ascii="Arial" w:eastAsia="Calibri" w:hAnsi="Arial" w:cs="Arial"/>
          <w:lang w:val="es-PE"/>
        </w:rPr>
      </w:pPr>
      <w:r w:rsidRPr="00BA44B3">
        <w:rPr>
          <w:rFonts w:ascii="Arial" w:eastAsia="Calibri" w:hAnsi="Arial" w:cs="Arial"/>
          <w:lang w:val="es-PE"/>
        </w:rPr>
        <w:t>Objetivo 02: Diseñar el Plan de Trabajo para desarrollar la tutoría virtual en el taller de sistematización</w:t>
      </w:r>
      <w:r w:rsidR="009E75BF">
        <w:rPr>
          <w:rFonts w:ascii="Arial" w:eastAsia="Calibri" w:hAnsi="Arial" w:cs="Arial"/>
          <w:lang w:val="es-PE"/>
        </w:rPr>
        <w:t>.</w:t>
      </w:r>
    </w:p>
    <w:p w14:paraId="6F01D097" w14:textId="1FF54D91" w:rsidR="00BA44B3" w:rsidRPr="00BA44B3" w:rsidRDefault="00BA44B3" w:rsidP="00BA44B3">
      <w:pPr>
        <w:pStyle w:val="Textoindependiente"/>
        <w:autoSpaceDE w:val="0"/>
        <w:autoSpaceDN w:val="0"/>
        <w:adjustRightInd w:val="0"/>
        <w:spacing w:after="200" w:line="240" w:lineRule="auto"/>
        <w:jc w:val="both"/>
        <w:rPr>
          <w:rFonts w:ascii="Arial" w:eastAsia="Calibri" w:hAnsi="Arial" w:cs="Arial"/>
          <w:lang w:val="es-PE"/>
        </w:rPr>
      </w:pPr>
      <w:r w:rsidRPr="00BA44B3">
        <w:rPr>
          <w:rFonts w:ascii="Arial" w:eastAsia="Calibri" w:hAnsi="Arial" w:cs="Arial"/>
          <w:lang w:val="es-PE"/>
        </w:rPr>
        <w:t>La tutora virtual basó el cumplimiento de este objetivo en el diseño e implementación de los elementos del Plan de trabajo para la tutoría virtual</w:t>
      </w:r>
    </w:p>
    <w:p w14:paraId="70ABCAC1" w14:textId="77777777" w:rsidR="009E75BF" w:rsidRDefault="009E75BF" w:rsidP="009E75BF">
      <w:pPr>
        <w:pStyle w:val="Textoindependiente"/>
        <w:autoSpaceDE w:val="0"/>
        <w:autoSpaceDN w:val="0"/>
        <w:adjustRightInd w:val="0"/>
        <w:spacing w:after="200" w:line="240" w:lineRule="auto"/>
        <w:jc w:val="both"/>
        <w:rPr>
          <w:rFonts w:ascii="Arial" w:eastAsia="Calibri" w:hAnsi="Arial" w:cs="Arial"/>
          <w:b/>
          <w:bCs/>
          <w:lang w:val="es-PE"/>
        </w:rPr>
      </w:pPr>
    </w:p>
    <w:p w14:paraId="3228D924" w14:textId="77777777" w:rsidR="009E75BF" w:rsidRDefault="009E75BF" w:rsidP="009E75BF">
      <w:pPr>
        <w:pStyle w:val="Textoindependiente"/>
        <w:autoSpaceDE w:val="0"/>
        <w:autoSpaceDN w:val="0"/>
        <w:adjustRightInd w:val="0"/>
        <w:spacing w:after="200" w:line="240" w:lineRule="auto"/>
        <w:jc w:val="both"/>
        <w:rPr>
          <w:rFonts w:ascii="Arial" w:eastAsia="Calibri" w:hAnsi="Arial" w:cs="Arial"/>
          <w:b/>
          <w:bCs/>
          <w:lang w:val="es-PE"/>
        </w:rPr>
      </w:pPr>
    </w:p>
    <w:p w14:paraId="15FB9F2D" w14:textId="77777777" w:rsidR="009E75BF" w:rsidRDefault="009E75BF" w:rsidP="009E75BF">
      <w:pPr>
        <w:pStyle w:val="Textoindependiente"/>
        <w:autoSpaceDE w:val="0"/>
        <w:autoSpaceDN w:val="0"/>
        <w:adjustRightInd w:val="0"/>
        <w:spacing w:after="200" w:line="240" w:lineRule="auto"/>
        <w:jc w:val="both"/>
        <w:rPr>
          <w:rFonts w:ascii="Arial" w:eastAsia="Calibri" w:hAnsi="Arial" w:cs="Arial"/>
          <w:b/>
          <w:bCs/>
          <w:lang w:val="es-PE"/>
        </w:rPr>
      </w:pPr>
    </w:p>
    <w:p w14:paraId="7F288F76" w14:textId="77777777" w:rsidR="009E75BF" w:rsidRDefault="009E75BF" w:rsidP="009E75BF">
      <w:pPr>
        <w:pStyle w:val="Textoindependiente"/>
        <w:autoSpaceDE w:val="0"/>
        <w:autoSpaceDN w:val="0"/>
        <w:adjustRightInd w:val="0"/>
        <w:spacing w:after="200" w:line="240" w:lineRule="auto"/>
        <w:jc w:val="both"/>
        <w:rPr>
          <w:rFonts w:ascii="Arial" w:eastAsia="Calibri" w:hAnsi="Arial" w:cs="Arial"/>
          <w:b/>
          <w:bCs/>
          <w:lang w:val="es-PE"/>
        </w:rPr>
      </w:pPr>
    </w:p>
    <w:p w14:paraId="7EC24574" w14:textId="087E2ADF" w:rsidR="009E75BF" w:rsidRDefault="009E75BF" w:rsidP="009E75BF">
      <w:pPr>
        <w:pStyle w:val="Textoindependiente"/>
        <w:autoSpaceDE w:val="0"/>
        <w:autoSpaceDN w:val="0"/>
        <w:adjustRightInd w:val="0"/>
        <w:spacing w:after="200" w:line="240" w:lineRule="auto"/>
        <w:jc w:val="both"/>
        <w:rPr>
          <w:rFonts w:ascii="Arial" w:eastAsia="Calibri" w:hAnsi="Arial" w:cs="Arial"/>
          <w:b/>
          <w:bCs/>
          <w:lang w:val="es-PE"/>
        </w:rPr>
      </w:pPr>
    </w:p>
    <w:p w14:paraId="6B3F637B" w14:textId="77777777" w:rsidR="00993071" w:rsidRDefault="00993071" w:rsidP="009E75BF">
      <w:pPr>
        <w:pStyle w:val="Textoindependiente"/>
        <w:autoSpaceDE w:val="0"/>
        <w:autoSpaceDN w:val="0"/>
        <w:adjustRightInd w:val="0"/>
        <w:spacing w:after="200" w:line="240" w:lineRule="auto"/>
        <w:jc w:val="both"/>
        <w:rPr>
          <w:rFonts w:ascii="Arial" w:eastAsia="Calibri" w:hAnsi="Arial" w:cs="Arial"/>
          <w:b/>
          <w:bCs/>
          <w:lang w:val="es-PE"/>
        </w:rPr>
      </w:pPr>
    </w:p>
    <w:p w14:paraId="33AC1B08" w14:textId="5214B074" w:rsidR="00BA44B3" w:rsidRPr="009E75BF" w:rsidRDefault="009E75BF" w:rsidP="009E75BF">
      <w:pPr>
        <w:pStyle w:val="Textoindependiente"/>
        <w:autoSpaceDE w:val="0"/>
        <w:autoSpaceDN w:val="0"/>
        <w:adjustRightInd w:val="0"/>
        <w:spacing w:after="200" w:line="240" w:lineRule="auto"/>
        <w:jc w:val="both"/>
        <w:rPr>
          <w:rFonts w:ascii="Arial" w:eastAsia="Calibri" w:hAnsi="Arial" w:cs="Arial"/>
          <w:b/>
          <w:bCs/>
          <w:lang w:val="es-PE"/>
        </w:rPr>
      </w:pPr>
      <w:r>
        <w:rPr>
          <w:rFonts w:ascii="Arial" w:eastAsia="Calibri" w:hAnsi="Arial" w:cs="Arial"/>
          <w:b/>
          <w:bCs/>
          <w:lang w:val="es-PE"/>
        </w:rPr>
        <w:lastRenderedPageBreak/>
        <w:t>P</w:t>
      </w:r>
      <w:r w:rsidRPr="009E75BF">
        <w:rPr>
          <w:rFonts w:ascii="Arial" w:eastAsia="Calibri" w:hAnsi="Arial" w:cs="Arial"/>
          <w:b/>
          <w:bCs/>
          <w:lang w:val="es-PE"/>
        </w:rPr>
        <w:t>lan de tutoría virtual para taller de sistematización en la especialidad gestión del e-</w:t>
      </w:r>
      <w:proofErr w:type="spellStart"/>
      <w:r w:rsidRPr="009E75BF">
        <w:rPr>
          <w:rFonts w:ascii="Arial" w:eastAsia="Calibri" w:hAnsi="Arial" w:cs="Arial"/>
          <w:b/>
          <w:bCs/>
          <w:lang w:val="es-PE"/>
        </w:rPr>
        <w:t>elearning</w:t>
      </w:r>
      <w:proofErr w:type="spellEnd"/>
      <w:r w:rsidRPr="009E75BF">
        <w:rPr>
          <w:rFonts w:ascii="Arial" w:eastAsia="Calibri" w:hAnsi="Arial" w:cs="Arial"/>
          <w:b/>
          <w:bCs/>
          <w:lang w:val="es-PE"/>
        </w:rPr>
        <w:t xml:space="preserve"> y docencia virtual</w:t>
      </w:r>
    </w:p>
    <w:p w14:paraId="6C95C437" w14:textId="49AA60C3" w:rsidR="00BA44B3" w:rsidRPr="00BA44B3" w:rsidRDefault="00BA44B3" w:rsidP="00BA44B3">
      <w:pPr>
        <w:pStyle w:val="Textoindependiente"/>
        <w:autoSpaceDE w:val="0"/>
        <w:autoSpaceDN w:val="0"/>
        <w:adjustRightInd w:val="0"/>
        <w:spacing w:after="200" w:line="240" w:lineRule="auto"/>
        <w:jc w:val="both"/>
        <w:rPr>
          <w:rFonts w:ascii="Arial" w:hAnsi="Arial" w:cs="Arial"/>
          <w:b/>
        </w:rPr>
      </w:pPr>
      <w:r w:rsidRPr="00BA44B3">
        <w:rPr>
          <w:rFonts w:ascii="Arial" w:hAnsi="Arial" w:cs="Arial"/>
          <w:noProof/>
          <w:lang w:val="es-PE" w:eastAsia="es-PE"/>
        </w:rPr>
        <w:drawing>
          <wp:inline distT="0" distB="0" distL="0" distR="0" wp14:anchorId="6FBCB992" wp14:editId="34D65E6C">
            <wp:extent cx="5745328" cy="3213100"/>
            <wp:effectExtent l="19050" t="19050" r="27305" b="2540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3">
                      <a:extLst>
                        <a:ext uri="{28A0092B-C50C-407E-A947-70E740481C1C}">
                          <a14:useLocalDpi xmlns:a14="http://schemas.microsoft.com/office/drawing/2010/main" val="0"/>
                        </a:ext>
                      </a:extLst>
                    </a:blip>
                    <a:srcRect t="8705" r="1833" b="8492"/>
                    <a:stretch>
                      <a:fillRect/>
                    </a:stretch>
                  </pic:blipFill>
                  <pic:spPr bwMode="auto">
                    <a:xfrm>
                      <a:off x="0" y="0"/>
                      <a:ext cx="5757373" cy="3219836"/>
                    </a:xfrm>
                    <a:prstGeom prst="rect">
                      <a:avLst/>
                    </a:prstGeom>
                    <a:noFill/>
                    <a:ln w="3175" cmpd="sng">
                      <a:solidFill>
                        <a:srgbClr val="000000"/>
                      </a:solidFill>
                      <a:miter lim="800000"/>
                      <a:headEnd/>
                      <a:tailEnd/>
                    </a:ln>
                    <a:effectLst/>
                  </pic:spPr>
                </pic:pic>
              </a:graphicData>
            </a:graphic>
          </wp:inline>
        </w:drawing>
      </w:r>
    </w:p>
    <w:p w14:paraId="6D1AF0F7" w14:textId="77777777" w:rsidR="00694EE4" w:rsidRDefault="00BA44B3" w:rsidP="00694EE4">
      <w:pPr>
        <w:spacing w:after="0" w:line="240" w:lineRule="auto"/>
        <w:ind w:firstLine="426"/>
        <w:jc w:val="both"/>
        <w:rPr>
          <w:rFonts w:ascii="Arial" w:eastAsia="Times New Roman" w:hAnsi="Arial" w:cs="Arial"/>
          <w:sz w:val="24"/>
          <w:szCs w:val="24"/>
          <w:lang w:eastAsia="es-ES"/>
        </w:rPr>
      </w:pPr>
      <w:r w:rsidRPr="00694EE4">
        <w:rPr>
          <w:rFonts w:ascii="Arial" w:eastAsia="Times New Roman" w:hAnsi="Arial" w:cs="Arial"/>
          <w:sz w:val="24"/>
          <w:szCs w:val="24"/>
          <w:lang w:eastAsia="es-ES"/>
        </w:rPr>
        <w:t xml:space="preserve">El abordaje conceptual de la experiencia curricular parte de la consideración de las bases tecnológicas sobre las que se construyen los entornos virtuales y la utilización de herramientas para la gestión de la comunicación como parte de la tutoría virtual, ofrecidas por el software utilizado, </w:t>
      </w:r>
      <w:proofErr w:type="spellStart"/>
      <w:r w:rsidRPr="00694EE4">
        <w:rPr>
          <w:rFonts w:ascii="Arial" w:eastAsia="Times New Roman" w:hAnsi="Arial" w:cs="Arial"/>
          <w:sz w:val="24"/>
          <w:szCs w:val="24"/>
          <w:lang w:eastAsia="es-ES"/>
        </w:rPr>
        <w:t>Go</w:t>
      </w:r>
      <w:proofErr w:type="spellEnd"/>
      <w:r w:rsidRPr="00694EE4">
        <w:rPr>
          <w:rFonts w:ascii="Arial" w:eastAsia="Times New Roman" w:hAnsi="Arial" w:cs="Arial"/>
          <w:sz w:val="24"/>
          <w:szCs w:val="24"/>
          <w:lang w:eastAsia="es-ES"/>
        </w:rPr>
        <w:t xml:space="preserve"> </w:t>
      </w:r>
      <w:proofErr w:type="spellStart"/>
      <w:r w:rsidRPr="00694EE4">
        <w:rPr>
          <w:rFonts w:ascii="Arial" w:eastAsia="Times New Roman" w:hAnsi="Arial" w:cs="Arial"/>
          <w:sz w:val="24"/>
          <w:szCs w:val="24"/>
          <w:lang w:eastAsia="es-ES"/>
        </w:rPr>
        <w:t>to</w:t>
      </w:r>
      <w:proofErr w:type="spellEnd"/>
      <w:r w:rsidRPr="00694EE4">
        <w:rPr>
          <w:rFonts w:ascii="Arial" w:eastAsia="Times New Roman" w:hAnsi="Arial" w:cs="Arial"/>
          <w:sz w:val="24"/>
          <w:szCs w:val="24"/>
          <w:lang w:eastAsia="es-ES"/>
        </w:rPr>
        <w:t xml:space="preserve"> </w:t>
      </w:r>
      <w:proofErr w:type="spellStart"/>
      <w:r w:rsidRPr="00694EE4">
        <w:rPr>
          <w:rFonts w:ascii="Arial" w:eastAsia="Times New Roman" w:hAnsi="Arial" w:cs="Arial"/>
          <w:sz w:val="24"/>
          <w:szCs w:val="24"/>
          <w:lang w:eastAsia="es-ES"/>
        </w:rPr>
        <w:t>Webinar</w:t>
      </w:r>
      <w:proofErr w:type="spellEnd"/>
      <w:r w:rsidRPr="00694EE4">
        <w:rPr>
          <w:rFonts w:ascii="Arial" w:eastAsia="Times New Roman" w:hAnsi="Arial" w:cs="Arial"/>
          <w:sz w:val="24"/>
          <w:szCs w:val="24"/>
          <w:lang w:eastAsia="es-ES"/>
        </w:rPr>
        <w:t>.</w:t>
      </w:r>
    </w:p>
    <w:p w14:paraId="26DD372C" w14:textId="3D9B1836" w:rsidR="00BA44B3" w:rsidRPr="00694EE4" w:rsidRDefault="00BA44B3" w:rsidP="00694EE4">
      <w:pPr>
        <w:spacing w:after="0" w:line="240" w:lineRule="auto"/>
        <w:jc w:val="both"/>
        <w:rPr>
          <w:rFonts w:ascii="Arial" w:eastAsia="Times New Roman" w:hAnsi="Arial" w:cs="Arial"/>
          <w:sz w:val="24"/>
          <w:szCs w:val="24"/>
          <w:lang w:eastAsia="es-ES"/>
        </w:rPr>
      </w:pPr>
      <w:r w:rsidRPr="00BA44B3">
        <w:rPr>
          <w:rFonts w:ascii="Arial" w:hAnsi="Arial" w:cs="Arial"/>
          <w:b/>
          <w:sz w:val="24"/>
          <w:szCs w:val="24"/>
          <w:lang w:eastAsia="es-PE"/>
        </w:rPr>
        <w:t xml:space="preserve">Acciones para la programación del </w:t>
      </w:r>
      <w:proofErr w:type="spellStart"/>
      <w:r w:rsidRPr="00BA44B3">
        <w:rPr>
          <w:rFonts w:ascii="Arial" w:hAnsi="Arial" w:cs="Arial"/>
          <w:b/>
          <w:sz w:val="24"/>
          <w:szCs w:val="24"/>
          <w:lang w:eastAsia="es-PE"/>
        </w:rPr>
        <w:t>Webinar</w:t>
      </w:r>
      <w:proofErr w:type="spellEnd"/>
    </w:p>
    <w:p w14:paraId="0F9A5EAA" w14:textId="591866FD" w:rsidR="00BA44B3" w:rsidRPr="00694EE4" w:rsidRDefault="00BA44B3" w:rsidP="00694EE4">
      <w:pPr>
        <w:pStyle w:val="Prrafodelista"/>
        <w:numPr>
          <w:ilvl w:val="0"/>
          <w:numId w:val="23"/>
        </w:numPr>
        <w:spacing w:line="240" w:lineRule="auto"/>
        <w:rPr>
          <w:rFonts w:ascii="Arial" w:hAnsi="Arial" w:cs="Arial"/>
        </w:rPr>
      </w:pPr>
      <w:r w:rsidRPr="00694EE4">
        <w:rPr>
          <w:rFonts w:ascii="Arial" w:hAnsi="Arial" w:cs="Arial"/>
        </w:rPr>
        <w:t xml:space="preserve">Registro del </w:t>
      </w:r>
      <w:proofErr w:type="spellStart"/>
      <w:r w:rsidRPr="00694EE4">
        <w:rPr>
          <w:rFonts w:ascii="Arial" w:hAnsi="Arial" w:cs="Arial"/>
        </w:rPr>
        <w:t>Webinar</w:t>
      </w:r>
      <w:proofErr w:type="spellEnd"/>
      <w:r w:rsidRPr="00694EE4">
        <w:rPr>
          <w:rFonts w:ascii="Arial" w:hAnsi="Arial" w:cs="Arial"/>
        </w:rPr>
        <w:t xml:space="preserve"> para darlo a conocer a los estudiantes.</w:t>
      </w:r>
    </w:p>
    <w:p w14:paraId="302E64C5" w14:textId="77777777" w:rsidR="00BA44B3" w:rsidRPr="00BA44B3" w:rsidRDefault="00BA44B3" w:rsidP="00694EE4">
      <w:pPr>
        <w:pStyle w:val="Prrafodelista"/>
        <w:numPr>
          <w:ilvl w:val="0"/>
          <w:numId w:val="23"/>
        </w:numPr>
        <w:spacing w:line="240" w:lineRule="auto"/>
        <w:rPr>
          <w:rFonts w:ascii="Arial" w:hAnsi="Arial" w:cs="Arial"/>
        </w:rPr>
      </w:pPr>
      <w:r w:rsidRPr="00BA44B3">
        <w:rPr>
          <w:rFonts w:ascii="Arial" w:hAnsi="Arial" w:cs="Arial"/>
        </w:rPr>
        <w:t>Configuración de la fecha establecida para la difusión de la dirección del seminario Online para que los estudiantes acepten y se registre.</w:t>
      </w:r>
    </w:p>
    <w:p w14:paraId="7EDC9834" w14:textId="77777777" w:rsidR="00BA44B3" w:rsidRPr="00BA44B3" w:rsidRDefault="00BA44B3" w:rsidP="00694EE4">
      <w:pPr>
        <w:pStyle w:val="Prrafodelista"/>
        <w:numPr>
          <w:ilvl w:val="0"/>
          <w:numId w:val="23"/>
        </w:numPr>
        <w:spacing w:line="240" w:lineRule="auto"/>
        <w:rPr>
          <w:rFonts w:ascii="Arial" w:hAnsi="Arial" w:cs="Arial"/>
        </w:rPr>
      </w:pPr>
      <w:r w:rsidRPr="00BA44B3">
        <w:rPr>
          <w:rFonts w:ascii="Arial" w:hAnsi="Arial" w:cs="Arial"/>
        </w:rPr>
        <w:t xml:space="preserve">Difusión de la dirección del </w:t>
      </w:r>
      <w:proofErr w:type="spellStart"/>
      <w:r w:rsidRPr="00BA44B3">
        <w:rPr>
          <w:rFonts w:ascii="Arial" w:hAnsi="Arial" w:cs="Arial"/>
        </w:rPr>
        <w:t>webinar</w:t>
      </w:r>
      <w:proofErr w:type="spellEnd"/>
      <w:r w:rsidRPr="00BA44B3">
        <w:rPr>
          <w:rFonts w:ascii="Arial" w:hAnsi="Arial" w:cs="Arial"/>
        </w:rPr>
        <w:t xml:space="preserve"> en el aula virtual.</w:t>
      </w:r>
    </w:p>
    <w:p w14:paraId="6FC7FD65" w14:textId="77777777" w:rsidR="00BA44B3" w:rsidRPr="00BA44B3" w:rsidRDefault="00BA44B3" w:rsidP="00694EE4">
      <w:pPr>
        <w:pStyle w:val="Prrafodelista"/>
        <w:numPr>
          <w:ilvl w:val="0"/>
          <w:numId w:val="23"/>
        </w:numPr>
        <w:spacing w:line="240" w:lineRule="auto"/>
        <w:rPr>
          <w:rFonts w:ascii="Arial" w:hAnsi="Arial" w:cs="Arial"/>
        </w:rPr>
      </w:pPr>
      <w:r w:rsidRPr="00BA44B3">
        <w:rPr>
          <w:rFonts w:ascii="Arial" w:hAnsi="Arial" w:cs="Arial"/>
        </w:rPr>
        <w:t>Estructuración de la tutoría de la siguiente manera: Presentación, contenido de valor (discurso empático), se comenta aspectos positivos del taller virtual y los beneficios de la modalidad que se ofrece.</w:t>
      </w:r>
    </w:p>
    <w:p w14:paraId="66510B4B" w14:textId="6817A32A" w:rsidR="00BA44B3" w:rsidRPr="00BA44B3" w:rsidRDefault="00BA44B3" w:rsidP="00694EE4">
      <w:pPr>
        <w:spacing w:after="0" w:line="240" w:lineRule="auto"/>
        <w:ind w:firstLine="426"/>
        <w:jc w:val="both"/>
        <w:rPr>
          <w:rFonts w:ascii="Arial" w:hAnsi="Arial" w:cs="Arial"/>
          <w:sz w:val="24"/>
          <w:szCs w:val="24"/>
          <w:lang w:eastAsia="es-PE"/>
        </w:rPr>
      </w:pPr>
      <w:r w:rsidRPr="00BA44B3">
        <w:rPr>
          <w:rFonts w:ascii="Arial" w:hAnsi="Arial" w:cs="Arial"/>
          <w:sz w:val="24"/>
          <w:szCs w:val="24"/>
          <w:lang w:eastAsia="es-PE"/>
        </w:rPr>
        <w:t>Por otro lado</w:t>
      </w:r>
      <w:r w:rsidR="00694EE4">
        <w:rPr>
          <w:rFonts w:ascii="Arial" w:hAnsi="Arial" w:cs="Arial"/>
          <w:sz w:val="24"/>
          <w:szCs w:val="24"/>
          <w:lang w:eastAsia="es-PE"/>
        </w:rPr>
        <w:t>,</w:t>
      </w:r>
      <w:r w:rsidRPr="00BA44B3">
        <w:rPr>
          <w:rFonts w:ascii="Arial" w:hAnsi="Arial" w:cs="Arial"/>
          <w:sz w:val="24"/>
          <w:szCs w:val="24"/>
          <w:lang w:eastAsia="es-PE"/>
        </w:rPr>
        <w:t xml:space="preserve"> el enfoque humano, asumido por el tutor, desde un discurso empático, </w:t>
      </w:r>
      <w:r w:rsidRPr="00694EE4">
        <w:rPr>
          <w:rFonts w:ascii="Arial" w:eastAsia="Times New Roman" w:hAnsi="Arial" w:cs="Arial"/>
          <w:sz w:val="24"/>
          <w:szCs w:val="24"/>
          <w:lang w:eastAsia="es-ES"/>
        </w:rPr>
        <w:t>adaptando</w:t>
      </w:r>
      <w:r w:rsidRPr="00BA44B3">
        <w:rPr>
          <w:rFonts w:ascii="Arial" w:hAnsi="Arial" w:cs="Arial"/>
          <w:sz w:val="24"/>
          <w:szCs w:val="24"/>
          <w:lang w:eastAsia="es-PE"/>
        </w:rPr>
        <w:t xml:space="preserve"> cuatro funciones </w:t>
      </w:r>
      <w:r w:rsidRPr="00BA44B3">
        <w:rPr>
          <w:rFonts w:ascii="Arial" w:hAnsi="Arial" w:cs="Arial"/>
          <w:sz w:val="24"/>
          <w:szCs w:val="24"/>
        </w:rPr>
        <w:t>principales: a. Informa al estudiante la competencia del programa y el plan de trabajo con la finalidad de apoyar su desempeño académico. b. Retroalimenta al alumno acerca de su progreso y logro de los objetivos y sugerencias para mejorar su rendimiento escolar. c. Apoya en el desarrollo de soluciones técnicas, dudas y recomendaciones para realizar trámites administrativos d. Comunica mediante las herramientas de la plataforma educativa las acciones tutoriales para el acompañamiento de los estudiantes (Arranz, 2008). Todas estas acciones con empatía y tolerancia, valorando la diversidad cultural que cada estudiante.</w:t>
      </w:r>
    </w:p>
    <w:p w14:paraId="4E2B22F9" w14:textId="77777777" w:rsidR="00BA44B3" w:rsidRPr="00BA44B3" w:rsidRDefault="00BA44B3" w:rsidP="00694EE4">
      <w:pPr>
        <w:spacing w:after="0" w:line="240" w:lineRule="auto"/>
        <w:ind w:firstLine="426"/>
        <w:jc w:val="both"/>
        <w:rPr>
          <w:rFonts w:ascii="Arial" w:hAnsi="Arial" w:cs="Arial"/>
          <w:sz w:val="24"/>
          <w:szCs w:val="24"/>
          <w:lang w:eastAsia="es-PE"/>
        </w:rPr>
      </w:pPr>
      <w:r w:rsidRPr="00BA44B3">
        <w:rPr>
          <w:rFonts w:ascii="Arial" w:hAnsi="Arial" w:cs="Arial"/>
          <w:sz w:val="24"/>
          <w:szCs w:val="24"/>
          <w:lang w:eastAsia="es-PE"/>
        </w:rPr>
        <w:t>La descripción del abordaje conceptual del Taller de Sistematización es una adaptación del abordaje conceptual en la modalidad presencial, lo cual fue motivo de la presente intervención.</w:t>
      </w:r>
    </w:p>
    <w:p w14:paraId="67E9856B" w14:textId="77777777" w:rsidR="00BA44B3" w:rsidRPr="00BA44B3" w:rsidRDefault="00BA44B3" w:rsidP="00694EE4">
      <w:pPr>
        <w:spacing w:after="0" w:line="240" w:lineRule="auto"/>
        <w:ind w:firstLine="426"/>
        <w:jc w:val="both"/>
        <w:rPr>
          <w:rFonts w:ascii="Arial" w:hAnsi="Arial" w:cs="Arial"/>
          <w:sz w:val="24"/>
          <w:szCs w:val="24"/>
          <w:lang w:eastAsia="es-PE"/>
        </w:rPr>
      </w:pPr>
      <w:r w:rsidRPr="00BA44B3">
        <w:rPr>
          <w:rFonts w:ascii="Arial" w:hAnsi="Arial" w:cs="Arial"/>
          <w:sz w:val="24"/>
          <w:szCs w:val="24"/>
          <w:lang w:eastAsia="es-PE"/>
        </w:rPr>
        <w:t xml:space="preserve">La naturaleza del taller de sistematización tiene dos momentos: plenaria y atención personalizada. La plenaria está destinada a las orientaciones de carácter genérico que debe brindar el docente, válidas para todos los asistentes al margen </w:t>
      </w:r>
      <w:r w:rsidRPr="00BA44B3">
        <w:rPr>
          <w:rFonts w:ascii="Arial" w:hAnsi="Arial" w:cs="Arial"/>
          <w:sz w:val="24"/>
          <w:szCs w:val="24"/>
          <w:lang w:eastAsia="es-PE"/>
        </w:rPr>
        <w:lastRenderedPageBreak/>
        <w:t xml:space="preserve">del informe modular específico presentado. Usualmente se centran en la estructuración u ordenamiento general del informe. La atención personalizada implica un asesoramiento directo y sincrónico en el entorno del </w:t>
      </w:r>
      <w:proofErr w:type="spellStart"/>
      <w:r w:rsidRPr="00BA44B3">
        <w:rPr>
          <w:rFonts w:ascii="Arial" w:hAnsi="Arial" w:cs="Arial"/>
          <w:sz w:val="24"/>
          <w:szCs w:val="24"/>
          <w:lang w:eastAsia="es-PE"/>
        </w:rPr>
        <w:t>Webinar</w:t>
      </w:r>
      <w:proofErr w:type="spellEnd"/>
      <w:r w:rsidRPr="00BA44B3">
        <w:rPr>
          <w:rFonts w:ascii="Arial" w:hAnsi="Arial" w:cs="Arial"/>
          <w:sz w:val="24"/>
          <w:szCs w:val="24"/>
          <w:lang w:eastAsia="es-PE"/>
        </w:rPr>
        <w:t>.</w:t>
      </w:r>
    </w:p>
    <w:p w14:paraId="04B04758" w14:textId="77777777" w:rsidR="00BA44B3" w:rsidRPr="00BA44B3" w:rsidRDefault="00BA44B3" w:rsidP="00694EE4">
      <w:pPr>
        <w:spacing w:after="0" w:line="240" w:lineRule="auto"/>
        <w:ind w:firstLine="426"/>
        <w:jc w:val="both"/>
        <w:rPr>
          <w:rFonts w:ascii="Arial" w:eastAsia="Calibri" w:hAnsi="Arial" w:cs="Arial"/>
          <w:lang w:val="es-PE" w:eastAsia="es-PE"/>
        </w:rPr>
      </w:pPr>
      <w:r w:rsidRPr="00BA44B3">
        <w:rPr>
          <w:rFonts w:ascii="Arial" w:eastAsia="Calibri" w:hAnsi="Arial" w:cs="Arial"/>
          <w:lang w:val="es-PE" w:eastAsia="es-PE"/>
        </w:rPr>
        <w:t xml:space="preserve">Se observa que las valoraciones hechas por los estudiantes se han elevado, siendo la más alta a que se reconoce que existe una comunicación sincrónica 96,43%, esto significa que el nivel de comunicación se ha mejorado. Otro aspecto que se valora en gran medida es la explicación que hace el tutor, con un lenguaje claro, e interacción fluida, esto tiene que ver con la empatía puesta en práctica y calidad en el discurso, favorecido por la tecnología, ambos aspectos se incorporan en el </w:t>
      </w:r>
      <w:proofErr w:type="spellStart"/>
      <w:r w:rsidRPr="00BA44B3">
        <w:rPr>
          <w:rFonts w:ascii="Arial" w:eastAsia="Calibri" w:hAnsi="Arial" w:cs="Arial"/>
          <w:lang w:val="es-PE" w:eastAsia="es-PE"/>
        </w:rPr>
        <w:t>Webinar</w:t>
      </w:r>
      <w:proofErr w:type="spellEnd"/>
      <w:r w:rsidRPr="00BA44B3">
        <w:rPr>
          <w:rFonts w:ascii="Arial" w:eastAsia="Calibri" w:hAnsi="Arial" w:cs="Arial"/>
          <w:lang w:val="es-PE" w:eastAsia="es-PE"/>
        </w:rPr>
        <w:t>.</w:t>
      </w:r>
    </w:p>
    <w:p w14:paraId="79ADBCE7" w14:textId="01DEA7A1" w:rsidR="00BA44B3" w:rsidRDefault="00BA44B3" w:rsidP="00BA44B3">
      <w:pPr>
        <w:pStyle w:val="Textoindependiente"/>
        <w:autoSpaceDE w:val="0"/>
        <w:autoSpaceDN w:val="0"/>
        <w:adjustRightInd w:val="0"/>
        <w:spacing w:after="200" w:line="240" w:lineRule="auto"/>
        <w:jc w:val="both"/>
        <w:rPr>
          <w:rFonts w:ascii="Arial" w:eastAsia="Calibri" w:hAnsi="Arial" w:cs="Arial"/>
          <w:lang w:val="es-PE" w:eastAsia="es-PE"/>
        </w:rPr>
      </w:pPr>
    </w:p>
    <w:p w14:paraId="5FCA295F" w14:textId="77777777" w:rsidR="00694EE4" w:rsidRPr="00BA44B3" w:rsidRDefault="00694EE4" w:rsidP="00694EE4">
      <w:pPr>
        <w:spacing w:line="240" w:lineRule="auto"/>
        <w:ind w:left="990"/>
        <w:rPr>
          <w:rFonts w:ascii="Arial" w:hAnsi="Arial" w:cs="Arial"/>
          <w:b/>
          <w:sz w:val="20"/>
          <w:szCs w:val="20"/>
        </w:rPr>
      </w:pPr>
      <w:r w:rsidRPr="00BA44B3">
        <w:rPr>
          <w:rFonts w:ascii="Arial" w:hAnsi="Arial" w:cs="Arial"/>
          <w:b/>
          <w:sz w:val="20"/>
          <w:szCs w:val="20"/>
        </w:rPr>
        <w:t>Figura 04:</w:t>
      </w:r>
      <w:r w:rsidRPr="00BA44B3">
        <w:rPr>
          <w:rFonts w:ascii="Arial" w:hAnsi="Arial" w:cs="Arial"/>
          <w:sz w:val="20"/>
          <w:szCs w:val="20"/>
        </w:rPr>
        <w:t xml:space="preserve"> Elementos de la tutoría virtual empática a través de </w:t>
      </w:r>
      <w:proofErr w:type="spellStart"/>
      <w:r w:rsidRPr="00BA44B3">
        <w:rPr>
          <w:rFonts w:ascii="Arial" w:hAnsi="Arial" w:cs="Arial"/>
          <w:sz w:val="20"/>
          <w:szCs w:val="20"/>
        </w:rPr>
        <w:t>webinar</w:t>
      </w:r>
      <w:proofErr w:type="spellEnd"/>
      <w:r w:rsidRPr="00BA44B3">
        <w:rPr>
          <w:rFonts w:ascii="Arial" w:hAnsi="Arial" w:cs="Arial"/>
          <w:sz w:val="20"/>
          <w:szCs w:val="20"/>
        </w:rPr>
        <w:t xml:space="preserve"> en talleres de sistematización</w:t>
      </w:r>
    </w:p>
    <w:p w14:paraId="7D185FDF" w14:textId="17DBB3AC" w:rsidR="00BA44B3" w:rsidRPr="00BA44B3" w:rsidRDefault="00BA44B3" w:rsidP="00BA44B3">
      <w:pPr>
        <w:pStyle w:val="Textoindependiente"/>
        <w:autoSpaceDE w:val="0"/>
        <w:autoSpaceDN w:val="0"/>
        <w:adjustRightInd w:val="0"/>
        <w:spacing w:after="200" w:line="240" w:lineRule="auto"/>
        <w:jc w:val="center"/>
        <w:rPr>
          <w:rFonts w:ascii="Arial" w:eastAsia="Calibri" w:hAnsi="Arial" w:cs="Arial"/>
          <w:lang w:val="es-PE" w:eastAsia="es-PE"/>
        </w:rPr>
      </w:pPr>
      <w:r w:rsidRPr="00BA44B3">
        <w:rPr>
          <w:rFonts w:ascii="Arial" w:eastAsia="Calibri" w:hAnsi="Arial" w:cs="Arial"/>
          <w:noProof/>
          <w:lang w:val="es-PE" w:eastAsia="es-PE"/>
        </w:rPr>
        <w:drawing>
          <wp:inline distT="0" distB="0" distL="0" distR="0" wp14:anchorId="3628042F" wp14:editId="2963FE45">
            <wp:extent cx="5016500" cy="3562350"/>
            <wp:effectExtent l="0" t="0" r="0" b="0"/>
            <wp:docPr id="13" name="Imagen 13" descr="webina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ebinar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16500" cy="3562350"/>
                    </a:xfrm>
                    <a:prstGeom prst="rect">
                      <a:avLst/>
                    </a:prstGeom>
                    <a:noFill/>
                    <a:ln>
                      <a:noFill/>
                    </a:ln>
                  </pic:spPr>
                </pic:pic>
              </a:graphicData>
            </a:graphic>
          </wp:inline>
        </w:drawing>
      </w:r>
      <w:r w:rsidRPr="00BA44B3">
        <w:rPr>
          <w:rFonts w:ascii="Arial" w:hAnsi="Arial" w:cs="Arial"/>
          <w:noProof/>
        </w:rPr>
        <mc:AlternateContent>
          <mc:Choice Requires="wps">
            <w:drawing>
              <wp:anchor distT="0" distB="0" distL="114300" distR="114300" simplePos="0" relativeHeight="251662336" behindDoc="0" locked="0" layoutInCell="1" allowOverlap="1" wp14:anchorId="273B3533" wp14:editId="129C7907">
                <wp:simplePos x="0" y="0"/>
                <wp:positionH relativeFrom="column">
                  <wp:posOffset>-2512695</wp:posOffset>
                </wp:positionH>
                <wp:positionV relativeFrom="paragraph">
                  <wp:posOffset>316865</wp:posOffset>
                </wp:positionV>
                <wp:extent cx="975995" cy="518795"/>
                <wp:effectExtent l="0" t="0" r="0" b="0"/>
                <wp:wrapNone/>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5995" cy="518795"/>
                        </a:xfrm>
                        <a:prstGeom prst="rect">
                          <a:avLst/>
                        </a:prstGeom>
                        <a:solidFill>
                          <a:srgbClr val="FFFFFF"/>
                        </a:solidFill>
                        <a:ln w="9525">
                          <a:noFill/>
                          <a:miter lim="800000"/>
                          <a:headEnd/>
                          <a:tailEnd/>
                        </a:ln>
                      </wps:spPr>
                      <wps:txbx>
                        <w:txbxContent>
                          <w:p w14:paraId="38355983" w14:textId="77777777" w:rsidR="00BA44B3" w:rsidRPr="00A26518" w:rsidRDefault="00BA44B3" w:rsidP="00BA44B3">
                            <w:pPr>
                              <w:spacing w:after="0" w:line="240" w:lineRule="auto"/>
                              <w:jc w:val="center"/>
                              <w:rPr>
                                <w:b/>
                                <w:sz w:val="40"/>
                              </w:rPr>
                            </w:pPr>
                            <w:r w:rsidRPr="00A26518">
                              <w:rPr>
                                <w:b/>
                                <w:sz w:val="24"/>
                              </w:rPr>
                              <w:t>Comunicar acciones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3B3533" id="Cuadro de texto 19" o:spid="_x0000_s1027" type="#_x0000_t202" style="position:absolute;left:0;text-align:left;margin-left:-197.85pt;margin-top:24.95pt;width:76.85pt;height:40.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" stroked="f">
                <v:textbox>
                  <w:txbxContent>
                    <w:p w14:paraId="38355983" w14:textId="77777777" w:rsidR="00BA44B3" w:rsidRPr="00A26518" w:rsidRDefault="00BA44B3" w:rsidP="00BA44B3">
                      <w:pPr>
                        <w:spacing w:after="0" w:line="240" w:lineRule="auto"/>
                        <w:jc w:val="center"/>
                        <w:rPr>
                          <w:b/>
                          <w:sz w:val="40"/>
                        </w:rPr>
                      </w:pPr>
                      <w:r w:rsidRPr="00A26518">
                        <w:rPr>
                          <w:b/>
                          <w:sz w:val="24"/>
                        </w:rPr>
                        <w:t>Comunicar acciones</w:t>
                      </w:r>
                    </w:p>
                  </w:txbxContent>
                </v:textbox>
              </v:shape>
            </w:pict>
          </mc:Fallback>
        </mc:AlternateContent>
      </w:r>
      <w:r w:rsidRPr="00BA44B3">
        <w:rPr>
          <w:rFonts w:ascii="Arial" w:hAnsi="Arial" w:cs="Arial"/>
          <w:noProof/>
        </w:rPr>
        <mc:AlternateContent>
          <mc:Choice Requires="wps">
            <w:drawing>
              <wp:anchor distT="0" distB="0" distL="114300" distR="114300" simplePos="0" relativeHeight="251660288" behindDoc="0" locked="0" layoutInCell="1" allowOverlap="1" wp14:anchorId="2574B63A" wp14:editId="1FEC8047">
                <wp:simplePos x="0" y="0"/>
                <wp:positionH relativeFrom="column">
                  <wp:posOffset>-3896995</wp:posOffset>
                </wp:positionH>
                <wp:positionV relativeFrom="paragraph">
                  <wp:posOffset>243205</wp:posOffset>
                </wp:positionV>
                <wp:extent cx="1087120" cy="457200"/>
                <wp:effectExtent l="0" t="0" r="0" b="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7120" cy="457200"/>
                        </a:xfrm>
                        <a:prstGeom prst="rect">
                          <a:avLst/>
                        </a:prstGeom>
                        <a:solidFill>
                          <a:srgbClr val="FFFFFF"/>
                        </a:solidFill>
                        <a:ln w="9525">
                          <a:noFill/>
                          <a:miter lim="800000"/>
                          <a:headEnd/>
                          <a:tailEnd/>
                        </a:ln>
                      </wps:spPr>
                      <wps:txbx>
                        <w:txbxContent>
                          <w:p w14:paraId="35256DBA" w14:textId="77777777" w:rsidR="00BA44B3" w:rsidRPr="00A26518" w:rsidRDefault="00BA44B3" w:rsidP="00BA44B3">
                            <w:pPr>
                              <w:spacing w:line="240" w:lineRule="auto"/>
                              <w:jc w:val="center"/>
                              <w:rPr>
                                <w:b/>
                                <w:sz w:val="36"/>
                              </w:rPr>
                            </w:pPr>
                            <w:r w:rsidRPr="00A26518">
                              <w:rPr>
                                <w:b/>
                              </w:rPr>
                              <w:t xml:space="preserve">Apoyar </w:t>
                            </w:r>
                            <w:r>
                              <w:rPr>
                                <w:b/>
                              </w:rPr>
                              <w:t xml:space="preserve">en </w:t>
                            </w:r>
                            <w:r w:rsidRPr="00A26518">
                              <w:rPr>
                                <w:b/>
                              </w:rPr>
                              <w:t xml:space="preserve">soluciones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74B63A" id="Cuadro de texto 18" o:spid="_x0000_s1028" type="#_x0000_t202" style="position:absolute;left:0;text-align:left;margin-left:-306.85pt;margin-top:19.15pt;width:85.6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" stroked="f">
                <v:textbox>
                  <w:txbxContent>
                    <w:p w14:paraId="35256DBA" w14:textId="77777777" w:rsidR="00BA44B3" w:rsidRPr="00A26518" w:rsidRDefault="00BA44B3" w:rsidP="00BA44B3">
                      <w:pPr>
                        <w:spacing w:line="240" w:lineRule="auto"/>
                        <w:jc w:val="center"/>
                        <w:rPr>
                          <w:b/>
                          <w:sz w:val="36"/>
                        </w:rPr>
                      </w:pPr>
                      <w:r w:rsidRPr="00A26518">
                        <w:rPr>
                          <w:b/>
                        </w:rPr>
                        <w:t xml:space="preserve">Apoyar </w:t>
                      </w:r>
                      <w:r>
                        <w:rPr>
                          <w:b/>
                        </w:rPr>
                        <w:t xml:space="preserve">en </w:t>
                      </w:r>
                      <w:r w:rsidRPr="00A26518">
                        <w:rPr>
                          <w:b/>
                        </w:rPr>
                        <w:t xml:space="preserve">soluciones </w:t>
                      </w:r>
                    </w:p>
                  </w:txbxContent>
                </v:textbox>
              </v:shape>
            </w:pict>
          </mc:Fallback>
        </mc:AlternateContent>
      </w:r>
    </w:p>
    <w:p w14:paraId="7605668E" w14:textId="77777777" w:rsidR="00BA44B3" w:rsidRPr="00BA44B3" w:rsidRDefault="00BA44B3" w:rsidP="00694EE4">
      <w:pPr>
        <w:pStyle w:val="Textoindependiente"/>
        <w:autoSpaceDE w:val="0"/>
        <w:autoSpaceDN w:val="0"/>
        <w:adjustRightInd w:val="0"/>
        <w:spacing w:after="200" w:line="240" w:lineRule="auto"/>
        <w:ind w:left="708"/>
        <w:jc w:val="both"/>
        <w:rPr>
          <w:rFonts w:ascii="Arial" w:hAnsi="Arial" w:cs="Arial"/>
          <w:sz w:val="20"/>
          <w:lang w:val="es-PE"/>
        </w:rPr>
      </w:pPr>
      <w:r w:rsidRPr="00BA44B3">
        <w:rPr>
          <w:rFonts w:ascii="Arial" w:hAnsi="Arial" w:cs="Arial"/>
          <w:b/>
          <w:sz w:val="20"/>
          <w:lang w:val="es-PE"/>
        </w:rPr>
        <w:t>Fuente</w:t>
      </w:r>
      <w:r w:rsidRPr="00BA44B3">
        <w:rPr>
          <w:rFonts w:ascii="Arial" w:hAnsi="Arial" w:cs="Arial"/>
          <w:sz w:val="20"/>
          <w:lang w:val="es-PE"/>
        </w:rPr>
        <w:t>: Elaboración propia</w:t>
      </w:r>
    </w:p>
    <w:p w14:paraId="483C4BD3" w14:textId="69A2029E" w:rsidR="00BA44B3" w:rsidRPr="00BA44B3" w:rsidRDefault="00BA44B3" w:rsidP="00BA44B3">
      <w:pPr>
        <w:spacing w:line="240" w:lineRule="auto"/>
        <w:jc w:val="both"/>
        <w:rPr>
          <w:rFonts w:ascii="Arial" w:eastAsia="Times New Roman" w:hAnsi="Arial" w:cs="Arial"/>
          <w:b/>
          <w:sz w:val="24"/>
          <w:szCs w:val="24"/>
          <w:lang w:eastAsia="es-ES"/>
        </w:rPr>
      </w:pPr>
      <w:r w:rsidRPr="00BA44B3">
        <w:rPr>
          <w:rFonts w:ascii="Arial" w:eastAsia="Times New Roman" w:hAnsi="Arial" w:cs="Arial"/>
          <w:b/>
          <w:sz w:val="24"/>
          <w:szCs w:val="24"/>
          <w:lang w:eastAsia="es-ES"/>
        </w:rPr>
        <w:t>CONCLUSIONES</w:t>
      </w:r>
    </w:p>
    <w:p w14:paraId="4C35A968" w14:textId="77777777" w:rsidR="00BA44B3" w:rsidRPr="00BA44B3" w:rsidRDefault="00BA44B3" w:rsidP="00694EE4">
      <w:pPr>
        <w:spacing w:after="0" w:line="240" w:lineRule="auto"/>
        <w:ind w:firstLine="426"/>
        <w:jc w:val="both"/>
        <w:rPr>
          <w:rFonts w:ascii="Arial" w:eastAsia="Times New Roman" w:hAnsi="Arial" w:cs="Arial"/>
          <w:sz w:val="24"/>
          <w:szCs w:val="24"/>
          <w:lang w:eastAsia="es-PE"/>
        </w:rPr>
      </w:pPr>
      <w:r w:rsidRPr="00BA44B3">
        <w:rPr>
          <w:rFonts w:ascii="Arial" w:eastAsia="Times New Roman" w:hAnsi="Arial" w:cs="Arial"/>
          <w:sz w:val="24"/>
          <w:szCs w:val="24"/>
          <w:lang w:eastAsia="es-ES"/>
        </w:rPr>
        <w:t xml:space="preserve">Se identificó en la evaluación inicial que el 53,6% son de sexo femenino y el 46.4% sexo masculino, además los mismos expresan desconformidades respecto a su atención en la tutoría, el </w:t>
      </w:r>
      <w:r w:rsidRPr="00BA44B3">
        <w:rPr>
          <w:rFonts w:ascii="Arial" w:eastAsia="Times New Roman" w:hAnsi="Arial" w:cs="Arial"/>
          <w:sz w:val="24"/>
          <w:szCs w:val="24"/>
          <w:lang w:eastAsia="es-PE"/>
        </w:rPr>
        <w:t xml:space="preserve">28.57% se sintieron atendidos en sus experiencias con </w:t>
      </w:r>
      <w:r w:rsidRPr="00694EE4">
        <w:rPr>
          <w:rFonts w:ascii="Arial" w:eastAsia="Calibri" w:hAnsi="Arial" w:cs="Arial"/>
          <w:lang w:val="es-PE" w:eastAsia="es-PE"/>
        </w:rPr>
        <w:t>tutoría</w:t>
      </w:r>
      <w:r w:rsidRPr="00BA44B3">
        <w:rPr>
          <w:rFonts w:ascii="Arial" w:eastAsia="Times New Roman" w:hAnsi="Arial" w:cs="Arial"/>
          <w:sz w:val="24"/>
          <w:szCs w:val="24"/>
          <w:lang w:eastAsia="es-PE"/>
        </w:rPr>
        <w:t xml:space="preserve"> virtual, el 10.71%, expresa que despejaron dudas, el 21.43% participó de comunicación asincrónica, el 17.86% uso audífonos, estos permiten escuchar y hablar, el no utilizarlos limitan la calidad de la comunicación, el 53.57% comprende el material de </w:t>
      </w:r>
      <w:proofErr w:type="spellStart"/>
      <w:r w:rsidRPr="00BA44B3">
        <w:rPr>
          <w:rFonts w:ascii="Arial" w:eastAsia="Times New Roman" w:hAnsi="Arial" w:cs="Arial"/>
          <w:sz w:val="24"/>
          <w:szCs w:val="24"/>
          <w:lang w:eastAsia="es-PE"/>
        </w:rPr>
        <w:t>as</w:t>
      </w:r>
      <w:proofErr w:type="spellEnd"/>
      <w:r w:rsidRPr="00BA44B3">
        <w:rPr>
          <w:rFonts w:ascii="Arial" w:eastAsia="Times New Roman" w:hAnsi="Arial" w:cs="Arial"/>
          <w:sz w:val="24"/>
          <w:szCs w:val="24"/>
          <w:lang w:eastAsia="es-PE"/>
        </w:rPr>
        <w:t xml:space="preserve"> experiencias curriculares, el 39.29%, reconocen explicación clara, lenguaje claro, interacción fluida.</w:t>
      </w:r>
    </w:p>
    <w:p w14:paraId="41B0C6C2" w14:textId="77777777" w:rsidR="00BA44B3" w:rsidRPr="00BA44B3" w:rsidRDefault="00BA44B3" w:rsidP="00694EE4">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El plan diseñado para mejorar la tutoría virtual utilizando los </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xml:space="preserve"> como técnica para la asesoría en el Taller de Sistematización de la Especialidad de Gestión del e-Learning y Docencia Virtual se basó en cuatro elementos Información, Retroalimentación, Apoyo en soluciones</w:t>
      </w:r>
      <w:r w:rsidRPr="00694EE4">
        <w:rPr>
          <w:rFonts w:ascii="Arial" w:eastAsia="Times New Roman" w:hAnsi="Arial" w:cs="Arial"/>
          <w:sz w:val="24"/>
          <w:szCs w:val="24"/>
          <w:lang w:eastAsia="es-ES"/>
        </w:rPr>
        <w:t xml:space="preserve"> técnicas, dudas, </w:t>
      </w:r>
      <w:r w:rsidRPr="00BA44B3">
        <w:rPr>
          <w:rFonts w:ascii="Arial" w:eastAsia="Times New Roman" w:hAnsi="Arial" w:cs="Arial"/>
          <w:sz w:val="24"/>
          <w:szCs w:val="24"/>
          <w:lang w:eastAsia="es-ES"/>
        </w:rPr>
        <w:t xml:space="preserve">Comunicación de acciones mediante las herramientas del Software para </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xml:space="preserve"> y el aula Virtual, sostenidos </w:t>
      </w:r>
      <w:r w:rsidRPr="00BA44B3">
        <w:rPr>
          <w:rFonts w:ascii="Arial" w:eastAsia="Times New Roman" w:hAnsi="Arial" w:cs="Arial"/>
          <w:sz w:val="24"/>
          <w:szCs w:val="24"/>
          <w:lang w:eastAsia="es-ES"/>
        </w:rPr>
        <w:lastRenderedPageBreak/>
        <w:t>en la comunicación empática del tutor, manejando tolerancia, paciencia, respeto a la interculturalidad desde lo que se escucha, lo se piensa, lo que se dice, lo que hace y lo que se siente.</w:t>
      </w:r>
    </w:p>
    <w:p w14:paraId="35C5E15C" w14:textId="77C2ECE8" w:rsidR="00BA44B3" w:rsidRPr="00BA44B3" w:rsidRDefault="00BA44B3" w:rsidP="00694EE4">
      <w:pPr>
        <w:spacing w:after="0" w:line="240" w:lineRule="auto"/>
        <w:ind w:firstLine="426"/>
        <w:jc w:val="both"/>
        <w:rPr>
          <w:rFonts w:ascii="Arial" w:eastAsia="Times New Roman" w:hAnsi="Arial" w:cs="Arial"/>
          <w:sz w:val="24"/>
          <w:szCs w:val="24"/>
          <w:lang w:eastAsia="es-ES"/>
        </w:rPr>
      </w:pPr>
      <w:r w:rsidRPr="00BA44B3">
        <w:rPr>
          <w:rFonts w:ascii="Arial" w:eastAsia="Times New Roman" w:hAnsi="Arial" w:cs="Arial"/>
          <w:sz w:val="24"/>
          <w:szCs w:val="24"/>
          <w:lang w:eastAsia="es-ES"/>
        </w:rPr>
        <w:t xml:space="preserve">Después de ejecutado el </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xml:space="preserve">, se recogió información respecto a la percepción de los estudiantes las mismas que dieron cuenta que los niveles de satisfacción aumentaron, estos resultados nos muestran una apertura por parte de tutor virtual y estudiantes ante nuevas formas de comunicación y metodologías en proceso formativos. Los </w:t>
      </w:r>
      <w:proofErr w:type="spellStart"/>
      <w:r w:rsidRPr="00BA44B3">
        <w:rPr>
          <w:rFonts w:ascii="Arial" w:eastAsia="Times New Roman" w:hAnsi="Arial" w:cs="Arial"/>
          <w:sz w:val="24"/>
          <w:szCs w:val="24"/>
          <w:lang w:eastAsia="es-ES"/>
        </w:rPr>
        <w:t>Webinar</w:t>
      </w:r>
      <w:proofErr w:type="spellEnd"/>
      <w:r w:rsidRPr="00BA44B3">
        <w:rPr>
          <w:rFonts w:ascii="Arial" w:eastAsia="Times New Roman" w:hAnsi="Arial" w:cs="Arial"/>
          <w:sz w:val="24"/>
          <w:szCs w:val="24"/>
          <w:lang w:eastAsia="es-ES"/>
        </w:rPr>
        <w:t xml:space="preserve"> y la metodología para su implementación demandan en los estudiantes resistencia inicial, seguida de adaptación y finalmente aceptación y acomodación. Estos procesos permitieron que los estudiantes logren entregar su producto acreditable, que fue el informe modular, bajo los lineamientos de la Unidad de Estudios de Segunda Especialidad</w:t>
      </w:r>
      <w:r w:rsidR="00694EE4">
        <w:rPr>
          <w:rFonts w:ascii="Arial" w:eastAsia="Times New Roman" w:hAnsi="Arial" w:cs="Arial"/>
          <w:sz w:val="24"/>
          <w:szCs w:val="24"/>
          <w:lang w:eastAsia="es-ES"/>
        </w:rPr>
        <w:t>.</w:t>
      </w:r>
    </w:p>
    <w:p w14:paraId="15A4A532" w14:textId="4C069276" w:rsidR="00BA44B3" w:rsidRPr="00BA44B3" w:rsidRDefault="00694EE4" w:rsidP="00694EE4">
      <w:pPr>
        <w:widowControl w:val="0"/>
        <w:tabs>
          <w:tab w:val="left" w:pos="915"/>
        </w:tabs>
        <w:autoSpaceDE w:val="0"/>
        <w:autoSpaceDN w:val="0"/>
        <w:adjustRightInd w:val="0"/>
        <w:spacing w:before="240" w:line="240" w:lineRule="auto"/>
        <w:rPr>
          <w:rFonts w:ascii="Arial" w:hAnsi="Arial" w:cs="Arial"/>
          <w:b/>
          <w:noProof/>
          <w:sz w:val="24"/>
          <w:szCs w:val="24"/>
        </w:rPr>
      </w:pPr>
      <w:r w:rsidRPr="00BA44B3">
        <w:rPr>
          <w:rFonts w:ascii="Arial" w:hAnsi="Arial" w:cs="Arial"/>
          <w:b/>
          <w:noProof/>
          <w:sz w:val="24"/>
          <w:szCs w:val="24"/>
        </w:rPr>
        <w:t xml:space="preserve">REFERENCIAS </w:t>
      </w:r>
    </w:p>
    <w:p w14:paraId="68623A3D"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fldChar w:fldCharType="begin" w:fldLock="1"/>
      </w:r>
      <w:r w:rsidRPr="00694EE4">
        <w:rPr>
          <w:rFonts w:ascii="Arial" w:hAnsi="Arial" w:cs="Arial"/>
          <w:noProof/>
        </w:rPr>
        <w:instrText xml:space="preserve">ADDIN Mendeley Bibliography CSL_BIBLIOGRAPHY </w:instrText>
      </w:r>
      <w:r w:rsidRPr="00694EE4">
        <w:rPr>
          <w:rFonts w:ascii="Arial" w:hAnsi="Arial" w:cs="Arial"/>
          <w:noProof/>
        </w:rPr>
        <w:fldChar w:fldCharType="separate"/>
      </w:r>
      <w:r w:rsidRPr="00694EE4">
        <w:rPr>
          <w:rFonts w:ascii="Arial" w:hAnsi="Arial" w:cs="Arial"/>
          <w:noProof/>
        </w:rPr>
        <w:t xml:space="preserve">Abovsky, A., Alfaro Rivera, J. A., &amp; Ramíres Montoya, M. S. (2011). </w:t>
      </w:r>
      <w:r w:rsidRPr="00694EE4">
        <w:rPr>
          <w:rFonts w:ascii="Arial" w:hAnsi="Arial" w:cs="Arial"/>
          <w:i/>
          <w:iCs/>
          <w:noProof/>
        </w:rPr>
        <w:t>Relaciones interpersonales virtuales y empatía en el manejo de conflictos personales: ¿Factores determinantes en el proceso de asesoría y en la formación de investigadores educativos a distancia?</w:t>
      </w:r>
    </w:p>
    <w:p w14:paraId="1B613684"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Almeida, A. R. de, Silva, C. L. da, &amp; Santoyo, A. H. (2018). El Tutor en los entornos virtuales de Aprendizaje. </w:t>
      </w:r>
      <w:r w:rsidRPr="00694EE4">
        <w:rPr>
          <w:rFonts w:ascii="Arial" w:hAnsi="Arial" w:cs="Arial"/>
          <w:i/>
          <w:iCs/>
          <w:noProof/>
        </w:rPr>
        <w:t>Universidad y Sociedad</w:t>
      </w:r>
      <w:r w:rsidRPr="00694EE4">
        <w:rPr>
          <w:rFonts w:ascii="Arial" w:hAnsi="Arial" w:cs="Arial"/>
          <w:noProof/>
        </w:rPr>
        <w:t xml:space="preserve">, </w:t>
      </w:r>
      <w:r w:rsidRPr="00694EE4">
        <w:rPr>
          <w:rFonts w:ascii="Arial" w:hAnsi="Arial" w:cs="Arial"/>
          <w:i/>
          <w:iCs/>
          <w:noProof/>
        </w:rPr>
        <w:t>10</w:t>
      </w:r>
      <w:r w:rsidRPr="00694EE4">
        <w:rPr>
          <w:rFonts w:ascii="Arial" w:hAnsi="Arial" w:cs="Arial"/>
          <w:noProof/>
        </w:rPr>
        <w:t>(3), 134–141. https://doi.org/10.3182/20120611-3-IE-4029.00015</w:t>
      </w:r>
    </w:p>
    <w:p w14:paraId="7B751F32"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Berrocoso, J. V., &amp; Arroyo, M. del C. G. (2005). La funcion tutorial en entornos virtuales de aprendizaje: comunicación y comunidad. </w:t>
      </w:r>
      <w:r w:rsidRPr="00694EE4">
        <w:rPr>
          <w:rFonts w:ascii="Arial" w:hAnsi="Arial" w:cs="Arial"/>
          <w:i/>
          <w:iCs/>
          <w:noProof/>
        </w:rPr>
        <w:t>Revista Latinoamericana de Tecnología Educativa - RELATEC</w:t>
      </w:r>
      <w:r w:rsidRPr="00694EE4">
        <w:rPr>
          <w:rFonts w:ascii="Arial" w:hAnsi="Arial" w:cs="Arial"/>
          <w:noProof/>
        </w:rPr>
        <w:t xml:space="preserve">, </w:t>
      </w:r>
      <w:r w:rsidRPr="00694EE4">
        <w:rPr>
          <w:rFonts w:ascii="Arial" w:hAnsi="Arial" w:cs="Arial"/>
          <w:i/>
          <w:iCs/>
          <w:noProof/>
        </w:rPr>
        <w:t>4</w:t>
      </w:r>
      <w:r w:rsidRPr="00694EE4">
        <w:rPr>
          <w:rFonts w:ascii="Arial" w:hAnsi="Arial" w:cs="Arial"/>
          <w:noProof/>
        </w:rPr>
        <w:t>(1), 153–167.</w:t>
      </w:r>
    </w:p>
    <w:p w14:paraId="573AB8AC"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Betancourt, A. M. (2010). Educacion a Distancia Y La Funcion Tutorial. </w:t>
      </w:r>
      <w:r w:rsidRPr="00694EE4">
        <w:rPr>
          <w:rFonts w:ascii="Arial" w:hAnsi="Arial" w:cs="Arial"/>
          <w:i/>
          <w:iCs/>
          <w:noProof/>
        </w:rPr>
        <w:t>Unesco</w:t>
      </w:r>
      <w:r w:rsidRPr="00694EE4">
        <w:rPr>
          <w:rFonts w:ascii="Arial" w:hAnsi="Arial" w:cs="Arial"/>
          <w:noProof/>
        </w:rPr>
        <w:t xml:space="preserve">, </w:t>
      </w:r>
      <w:r w:rsidRPr="00694EE4">
        <w:rPr>
          <w:rFonts w:ascii="Arial" w:hAnsi="Arial" w:cs="Arial"/>
          <w:i/>
          <w:iCs/>
          <w:noProof/>
        </w:rPr>
        <w:t>Dos</w:t>
      </w:r>
      <w:r w:rsidRPr="00694EE4">
        <w:rPr>
          <w:rFonts w:ascii="Arial" w:hAnsi="Arial" w:cs="Arial"/>
          <w:noProof/>
        </w:rPr>
        <w:t>, 1–149.</w:t>
      </w:r>
    </w:p>
    <w:p w14:paraId="02CB93E7"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Cueva, Jorge; Molerio, Liliana; Ramirez, M. (2019). </w:t>
      </w:r>
      <w:r w:rsidRPr="00694EE4">
        <w:rPr>
          <w:rFonts w:ascii="Arial" w:hAnsi="Arial" w:cs="Arial"/>
          <w:i/>
          <w:iCs/>
          <w:noProof/>
        </w:rPr>
        <w:t>Las tutorías virtuales en el proceso universitario</w:t>
      </w:r>
      <w:r w:rsidRPr="00694EE4">
        <w:rPr>
          <w:rFonts w:ascii="Arial" w:hAnsi="Arial" w:cs="Arial"/>
          <w:noProof/>
        </w:rPr>
        <w:t xml:space="preserve">. </w:t>
      </w:r>
      <w:r w:rsidRPr="00694EE4">
        <w:rPr>
          <w:rFonts w:ascii="Arial" w:hAnsi="Arial" w:cs="Arial"/>
          <w:i/>
          <w:iCs/>
          <w:noProof/>
        </w:rPr>
        <w:t>11</w:t>
      </w:r>
      <w:r w:rsidRPr="00694EE4">
        <w:rPr>
          <w:rFonts w:ascii="Arial" w:hAnsi="Arial" w:cs="Arial"/>
          <w:noProof/>
        </w:rPr>
        <w:t>, 260–268.</w:t>
      </w:r>
    </w:p>
    <w:p w14:paraId="56F5AA3B" w14:textId="782DE6BB" w:rsidR="00BA44B3" w:rsidRPr="00694EE4" w:rsidRDefault="00BA44B3" w:rsidP="00694EE4">
      <w:pPr>
        <w:spacing w:after="0" w:line="240" w:lineRule="auto"/>
        <w:jc w:val="both"/>
        <w:rPr>
          <w:rFonts w:ascii="Arial" w:hAnsi="Arial" w:cs="Arial"/>
          <w:noProof/>
        </w:rPr>
      </w:pPr>
      <w:r w:rsidRPr="00694EE4">
        <w:rPr>
          <w:rFonts w:ascii="Arial" w:hAnsi="Arial" w:cs="Arial"/>
          <w:noProof/>
        </w:rPr>
        <w:t xml:space="preserve">Espinoza Freira, E. E. (2018). El tutor en los entornos virtuales de aprendizaje. Universidad </w:t>
      </w:r>
      <w:r w:rsidRPr="00694EE4">
        <w:rPr>
          <w:rFonts w:ascii="Arial" w:hAnsi="Arial" w:cs="Arial"/>
          <w:noProof/>
        </w:rPr>
        <w:tab/>
        <w:t>y Sociedad, 10(1), 201-210. Recuperado de http://rus.ucf.edu.cu/index.php/rus</w:t>
      </w:r>
    </w:p>
    <w:p w14:paraId="299084CF"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lang w:val="en-US"/>
        </w:rPr>
      </w:pPr>
      <w:r w:rsidRPr="00694EE4">
        <w:rPr>
          <w:rFonts w:ascii="Arial" w:hAnsi="Arial" w:cs="Arial"/>
          <w:noProof/>
        </w:rPr>
        <w:t xml:space="preserve">Macías, G. J. (2003). Teorías de la comunicación grupal en la toma de decisiones: contexto y caracterización. </w:t>
      </w:r>
      <w:r w:rsidRPr="00694EE4">
        <w:rPr>
          <w:rFonts w:ascii="Arial" w:hAnsi="Arial" w:cs="Arial"/>
          <w:i/>
          <w:iCs/>
          <w:noProof/>
          <w:lang w:val="en-US"/>
        </w:rPr>
        <w:t>TDX (Tesis Doctorals En Xarxa)</w:t>
      </w:r>
      <w:r w:rsidRPr="00694EE4">
        <w:rPr>
          <w:rFonts w:ascii="Arial" w:hAnsi="Arial" w:cs="Arial"/>
          <w:noProof/>
          <w:lang w:val="en-US"/>
        </w:rPr>
        <w:t>, 325. Retrieved from http://www.tdx.cat/handle/10803/4112%0Ahttp://www.tdx.cat/bitstream/handle/10803/4112/gjmc1de1.pdf;jsessionid=9BFCF3E1DBBFB6A0886B7B3A2EA0B8CB?sequence=1</w:t>
      </w:r>
      <w:bookmarkStart w:id="1" w:name="_GoBack"/>
      <w:bookmarkEnd w:id="1"/>
    </w:p>
    <w:p w14:paraId="2843CED8"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Onrubia, J. (2005). Aprender y enseñar en entornos virtuales: actividad conjunta, ayuda pedagógica y construcción del conocimiento. </w:t>
      </w:r>
      <w:r w:rsidRPr="00694EE4">
        <w:rPr>
          <w:rFonts w:ascii="Arial" w:hAnsi="Arial" w:cs="Arial"/>
          <w:i/>
          <w:iCs/>
          <w:noProof/>
        </w:rPr>
        <w:t>RED. Revista de Educación a Distancia</w:t>
      </w:r>
      <w:r w:rsidRPr="00694EE4">
        <w:rPr>
          <w:rFonts w:ascii="Arial" w:hAnsi="Arial" w:cs="Arial"/>
          <w:noProof/>
        </w:rPr>
        <w:t>, 1–16. https://doi.org/10.6018/red/50/3</w:t>
      </w:r>
    </w:p>
    <w:p w14:paraId="4C62FF8C"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Racionero, Q. (2018). Retórica. In GREDOS.S.A (Ed.), </w:t>
      </w:r>
      <w:r w:rsidRPr="00694EE4">
        <w:rPr>
          <w:rFonts w:ascii="Arial" w:hAnsi="Arial" w:cs="Arial"/>
          <w:i/>
          <w:iCs/>
          <w:noProof/>
        </w:rPr>
        <w:t>BIBLIOTECA CLÁSICA GREDOS, 142</w:t>
      </w:r>
      <w:r w:rsidRPr="00694EE4">
        <w:rPr>
          <w:rFonts w:ascii="Arial" w:hAnsi="Arial" w:cs="Arial"/>
          <w:noProof/>
        </w:rPr>
        <w:t xml:space="preserve"> (Primera). https://doi.org/10.14195/978-989-26-1596-7_20</w:t>
      </w:r>
    </w:p>
    <w:p w14:paraId="0CF277DA"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Sangrà, A., &amp; González-Sanmamed, M. (2010). </w:t>
      </w:r>
      <w:r w:rsidRPr="00694EE4">
        <w:rPr>
          <w:rFonts w:ascii="Arial" w:hAnsi="Arial" w:cs="Arial"/>
          <w:noProof/>
          <w:lang w:val="en-US"/>
        </w:rPr>
        <w:t xml:space="preserve">The role of information and communication technologies in improving teaching and learning processes in primary and secondary schools. </w:t>
      </w:r>
      <w:r w:rsidRPr="00694EE4">
        <w:rPr>
          <w:rFonts w:ascii="Arial" w:hAnsi="Arial" w:cs="Arial"/>
          <w:i/>
          <w:iCs/>
          <w:noProof/>
        </w:rPr>
        <w:t>ALT-J</w:t>
      </w:r>
      <w:r w:rsidRPr="00694EE4">
        <w:rPr>
          <w:rFonts w:ascii="Arial" w:hAnsi="Arial" w:cs="Arial"/>
          <w:noProof/>
        </w:rPr>
        <w:t xml:space="preserve">, </w:t>
      </w:r>
      <w:r w:rsidRPr="00694EE4">
        <w:rPr>
          <w:rFonts w:ascii="Arial" w:hAnsi="Arial" w:cs="Arial"/>
          <w:i/>
          <w:iCs/>
          <w:noProof/>
        </w:rPr>
        <w:t>18</w:t>
      </w:r>
      <w:r w:rsidRPr="00694EE4">
        <w:rPr>
          <w:rFonts w:ascii="Arial" w:hAnsi="Arial" w:cs="Arial"/>
          <w:noProof/>
        </w:rPr>
        <w:t>(3), 207–220. https://doi.org/10.1080/09687769.2010.529108</w:t>
      </w:r>
    </w:p>
    <w:p w14:paraId="4CEC9F71"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Seoane, A M; García, F. J. (2008). La función tutorial desde la Antigüedad hasta nuestros días: fundamentos filosóficos y modelos clásicos de monitorización para su aplicación a contextos de E-learning. </w:t>
      </w:r>
      <w:r w:rsidRPr="00694EE4">
        <w:rPr>
          <w:rFonts w:ascii="Arial" w:hAnsi="Arial" w:cs="Arial"/>
          <w:i/>
          <w:iCs/>
          <w:noProof/>
        </w:rPr>
        <w:t>Comunidad de Aprendizaje En Red. Los Retos Para Consolidarla</w:t>
      </w:r>
      <w:r w:rsidRPr="00694EE4">
        <w:rPr>
          <w:rFonts w:ascii="Arial" w:hAnsi="Arial" w:cs="Arial"/>
          <w:noProof/>
        </w:rPr>
        <w:t>, 103–124.</w:t>
      </w:r>
    </w:p>
    <w:p w14:paraId="2CAD8333"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Tenório, A., Araújo Costa, M. de F., &amp; Tenório, T. (2016). A influência da empatia como competência socioafetiva na atuação de tutores a distância. </w:t>
      </w:r>
      <w:r w:rsidRPr="00694EE4">
        <w:rPr>
          <w:rFonts w:ascii="Arial" w:hAnsi="Arial" w:cs="Arial"/>
          <w:i/>
          <w:iCs/>
          <w:noProof/>
        </w:rPr>
        <w:t>Revista Brasileira de Aprendizagem Aberta e a Distância</w:t>
      </w:r>
      <w:r w:rsidRPr="00694EE4">
        <w:rPr>
          <w:rFonts w:ascii="Arial" w:hAnsi="Arial" w:cs="Arial"/>
          <w:noProof/>
        </w:rPr>
        <w:t xml:space="preserve">, </w:t>
      </w:r>
      <w:r w:rsidRPr="00694EE4">
        <w:rPr>
          <w:rFonts w:ascii="Arial" w:hAnsi="Arial" w:cs="Arial"/>
          <w:i/>
          <w:iCs/>
          <w:noProof/>
        </w:rPr>
        <w:t>15</w:t>
      </w:r>
      <w:r w:rsidRPr="00694EE4">
        <w:rPr>
          <w:rFonts w:ascii="Arial" w:hAnsi="Arial" w:cs="Arial"/>
          <w:noProof/>
        </w:rPr>
        <w:t>. https://doi.org/10.17143/rbaad.v15i0.270</w:t>
      </w:r>
    </w:p>
    <w:p w14:paraId="178F0A81" w14:textId="77777777" w:rsidR="00BA44B3" w:rsidRPr="00694EE4" w:rsidRDefault="00BA44B3" w:rsidP="00694EE4">
      <w:pPr>
        <w:widowControl w:val="0"/>
        <w:autoSpaceDE w:val="0"/>
        <w:autoSpaceDN w:val="0"/>
        <w:adjustRightInd w:val="0"/>
        <w:spacing w:after="0" w:line="240" w:lineRule="auto"/>
        <w:ind w:left="480" w:hanging="480"/>
        <w:jc w:val="both"/>
        <w:rPr>
          <w:rFonts w:ascii="Arial" w:hAnsi="Arial" w:cs="Arial"/>
          <w:noProof/>
        </w:rPr>
      </w:pPr>
      <w:r w:rsidRPr="00694EE4">
        <w:rPr>
          <w:rFonts w:ascii="Arial" w:hAnsi="Arial" w:cs="Arial"/>
          <w:noProof/>
        </w:rPr>
        <w:t xml:space="preserve">Vilà, Ruth; Rubio, M. J. R. (2016). </w:t>
      </w:r>
      <w:r w:rsidRPr="00694EE4">
        <w:rPr>
          <w:rFonts w:ascii="Arial" w:hAnsi="Arial" w:cs="Arial"/>
          <w:i/>
          <w:iCs/>
          <w:noProof/>
        </w:rPr>
        <w:t>Una comunidad de práctica virtual para la co-transferencia. La visión de tutores y tutoras de prácticas del grado de Pedagogía</w:t>
      </w:r>
      <w:r w:rsidRPr="00694EE4">
        <w:rPr>
          <w:rFonts w:ascii="Arial" w:hAnsi="Arial" w:cs="Arial"/>
          <w:noProof/>
        </w:rPr>
        <w:t>. 17–27.</w:t>
      </w:r>
    </w:p>
    <w:p w14:paraId="6592BB92" w14:textId="77777777" w:rsidR="00BA44B3" w:rsidRPr="00BA44B3" w:rsidRDefault="00BA44B3" w:rsidP="00694EE4">
      <w:pPr>
        <w:spacing w:after="0" w:line="240" w:lineRule="auto"/>
        <w:jc w:val="both"/>
        <w:rPr>
          <w:rFonts w:ascii="Arial" w:hAnsi="Arial" w:cs="Arial"/>
          <w:noProof/>
          <w:sz w:val="24"/>
          <w:szCs w:val="24"/>
        </w:rPr>
      </w:pPr>
      <w:r w:rsidRPr="00694EE4">
        <w:rPr>
          <w:rFonts w:ascii="Arial" w:hAnsi="Arial" w:cs="Arial"/>
          <w:noProof/>
        </w:rPr>
        <w:fldChar w:fldCharType="end"/>
      </w:r>
    </w:p>
    <w:sectPr w:rsidR="00BA44B3" w:rsidRPr="00BA44B3" w:rsidSect="00BA44B3">
      <w:headerReference w:type="even" r:id="rId15"/>
      <w:headerReference w:type="default" r:id="rId16"/>
      <w:footerReference w:type="even" r:id="rId17"/>
      <w:footerReference w:type="default" r:id="rId18"/>
      <w:headerReference w:type="first" r:id="rId19"/>
      <w:type w:val="continuous"/>
      <w:pgSz w:w="11906" w:h="16838"/>
      <w:pgMar w:top="1440" w:right="1440" w:bottom="1440" w:left="1440" w:header="709" w:footer="709" w:gutter="0"/>
      <w:pgNumType w:start="74"/>
      <w:cols w:space="28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C9C145" w14:textId="77777777" w:rsidR="00550008" w:rsidRDefault="00550008" w:rsidP="007719E5">
      <w:pPr>
        <w:spacing w:after="0" w:line="240" w:lineRule="auto"/>
      </w:pPr>
      <w:r>
        <w:separator/>
      </w:r>
    </w:p>
  </w:endnote>
  <w:endnote w:type="continuationSeparator" w:id="0">
    <w:p w14:paraId="56D5211D" w14:textId="77777777" w:rsidR="00550008" w:rsidRDefault="00550008" w:rsidP="007719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nion Pro">
    <w:altName w:val="Cambria"/>
    <w:panose1 w:val="00000000000000000000"/>
    <w:charset w:val="00"/>
    <w:family w:val="roman"/>
    <w:notTrueType/>
    <w:pitch w:val="default"/>
    <w:sig w:usb0="00000003" w:usb1="00000000" w:usb2="00000000" w:usb3="00000000" w:csb0="00000001" w:csb1="00000000"/>
  </w:font>
  <w:font w:name="Droid Sans Fallback">
    <w:altName w:val="Times New Roman"/>
    <w:panose1 w:val="00000000000000000000"/>
    <w:charset w:val="00"/>
    <w:family w:val="roman"/>
    <w:notTrueType/>
    <w:pitch w:val="default"/>
  </w:font>
  <w:font w:name="FreeSans">
    <w:panose1 w:val="00000000000000000000"/>
    <w:charset w:val="00"/>
    <w:family w:val="roman"/>
    <w:notTrueType/>
    <w:pitch w:val="default"/>
  </w:font>
  <w:font w:name="ITC Officina Sans Std Book">
    <w:altName w:val="ITC Officina Sans Std Book"/>
    <w:panose1 w:val="00000000000000000000"/>
    <w:charset w:val="00"/>
    <w:family w:val="swiss"/>
    <w:notTrueType/>
    <w:pitch w:val="default"/>
    <w:sig w:usb0="00000003" w:usb1="00000000" w:usb2="00000000" w:usb3="00000000" w:csb0="00000001" w:csb1="00000000"/>
  </w:font>
  <w:font w:name="Liberation Serif">
    <w:altName w:val="Times New Roman"/>
    <w:charset w:val="00"/>
    <w:family w:val="roman"/>
    <w:pitch w:val="variable"/>
    <w:sig w:usb0="00000000"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Montserrat-Thin">
    <w:altName w:val="Calibri"/>
    <w:panose1 w:val="00000000000000000000"/>
    <w:charset w:val="4D"/>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775" w:type="pct"/>
      <w:tblBorders>
        <w:top w:val="single" w:sz="4" w:space="0" w:color="8064A2" w:themeColor="accent4"/>
      </w:tblBorders>
      <w:tblLook w:val="04A0" w:firstRow="1" w:lastRow="0" w:firstColumn="1" w:lastColumn="0" w:noHBand="0" w:noVBand="1"/>
    </w:tblPr>
    <w:tblGrid>
      <w:gridCol w:w="6010"/>
      <w:gridCol w:w="4665"/>
    </w:tblGrid>
    <w:tr w:rsidR="00817BD1" w14:paraId="1C776A1E" w14:textId="77777777" w:rsidTr="00020BE7">
      <w:trPr>
        <w:trHeight w:val="360"/>
      </w:trPr>
      <w:tc>
        <w:tcPr>
          <w:tcW w:w="2815" w:type="pct"/>
          <w:shd w:val="clear" w:color="auto" w:fill="B2A1C7" w:themeFill="accent4" w:themeFillTint="99"/>
        </w:tcPr>
        <w:p w14:paraId="284F47D6" w14:textId="6BD76841" w:rsidR="00817BD1" w:rsidRPr="00A1780E" w:rsidRDefault="00817BD1">
          <w:pPr>
            <w:pStyle w:val="Piedepgina"/>
            <w:rPr>
              <w:rFonts w:ascii="Arial" w:hAnsi="Arial" w:cs="Arial"/>
              <w:i/>
              <w:color w:val="C00000"/>
              <w:sz w:val="20"/>
              <w:szCs w:val="20"/>
            </w:rPr>
          </w:pPr>
          <w:r w:rsidRPr="00A1780E">
            <w:rPr>
              <w:rFonts w:ascii="Arial" w:hAnsi="Arial" w:cs="Arial"/>
              <w:i/>
              <w:color w:val="C00000"/>
              <w:sz w:val="20"/>
              <w:szCs w:val="20"/>
            </w:rPr>
            <w:t xml:space="preserve">Revista Científica Retos de la Ciencia. </w:t>
          </w:r>
          <w:r>
            <w:rPr>
              <w:rFonts w:ascii="Arial" w:hAnsi="Arial" w:cs="Arial"/>
              <w:i/>
              <w:color w:val="C00000"/>
              <w:sz w:val="20"/>
              <w:szCs w:val="20"/>
            </w:rPr>
            <w:t>3</w:t>
          </w:r>
          <w:r w:rsidRPr="00A1780E">
            <w:rPr>
              <w:rFonts w:ascii="Arial" w:hAnsi="Arial" w:cs="Arial"/>
              <w:i/>
              <w:color w:val="C00000"/>
              <w:sz w:val="20"/>
              <w:szCs w:val="20"/>
            </w:rPr>
            <w:t>(</w:t>
          </w:r>
          <w:r>
            <w:rPr>
              <w:rFonts w:ascii="Arial" w:hAnsi="Arial" w:cs="Arial"/>
              <w:i/>
              <w:color w:val="C00000"/>
              <w:sz w:val="20"/>
              <w:szCs w:val="20"/>
            </w:rPr>
            <w:t>2</w:t>
          </w:r>
          <w:r w:rsidRPr="00A1780E">
            <w:rPr>
              <w:rFonts w:ascii="Arial" w:hAnsi="Arial" w:cs="Arial"/>
              <w:i/>
              <w:color w:val="C00000"/>
              <w:sz w:val="20"/>
              <w:szCs w:val="20"/>
            </w:rPr>
            <w:t xml:space="preserve">), pp. </w:t>
          </w:r>
          <w:r w:rsidR="00A1189E">
            <w:rPr>
              <w:rFonts w:ascii="Arial" w:hAnsi="Arial" w:cs="Arial"/>
              <w:i/>
              <w:color w:val="C00000"/>
              <w:sz w:val="20"/>
              <w:szCs w:val="20"/>
            </w:rPr>
            <w:t>74-8</w:t>
          </w:r>
          <w:r w:rsidR="00694EE4">
            <w:rPr>
              <w:rFonts w:ascii="Arial" w:hAnsi="Arial" w:cs="Arial"/>
              <w:i/>
              <w:color w:val="C00000"/>
              <w:sz w:val="20"/>
              <w:szCs w:val="20"/>
            </w:rPr>
            <w:t>4</w:t>
          </w:r>
        </w:p>
        <w:p w14:paraId="04839BB0" w14:textId="77777777" w:rsidR="00817BD1" w:rsidRPr="00522B36" w:rsidRDefault="00817BD1" w:rsidP="00AA1936">
          <w:pPr>
            <w:pStyle w:val="Piedepgina"/>
            <w:tabs>
              <w:tab w:val="clear" w:pos="4252"/>
              <w:tab w:val="clear" w:pos="8504"/>
              <w:tab w:val="center" w:pos="1576"/>
              <w:tab w:val="left" w:pos="2053"/>
              <w:tab w:val="left" w:pos="2547"/>
            </w:tabs>
            <w:rPr>
              <w:b/>
              <w:color w:val="943634" w:themeColor="accent2" w:themeShade="BF"/>
            </w:rPr>
          </w:pPr>
          <w:r w:rsidRPr="00A1780E">
            <w:rPr>
              <w:rFonts w:ascii="Arial" w:hAnsi="Arial" w:cs="Arial"/>
              <w:b/>
              <w:color w:val="C00000"/>
              <w:sz w:val="20"/>
              <w:szCs w:val="20"/>
            </w:rPr>
            <w:t xml:space="preserve"> </w:t>
          </w:r>
          <w:r w:rsidRPr="00A1780E">
            <w:rPr>
              <w:rFonts w:ascii="Arial" w:hAnsi="Arial" w:cs="Arial"/>
              <w:b/>
              <w:color w:val="C00000"/>
              <w:sz w:val="20"/>
              <w:szCs w:val="20"/>
            </w:rPr>
            <w:fldChar w:fldCharType="begin"/>
          </w:r>
          <w:r w:rsidRPr="00A1780E">
            <w:rPr>
              <w:rFonts w:ascii="Arial" w:hAnsi="Arial" w:cs="Arial"/>
              <w:b/>
              <w:color w:val="C00000"/>
              <w:sz w:val="20"/>
              <w:szCs w:val="20"/>
            </w:rPr>
            <w:instrText>PAGE   \* MERGEFORMAT</w:instrText>
          </w:r>
          <w:r w:rsidRPr="00A1780E">
            <w:rPr>
              <w:rFonts w:ascii="Arial" w:hAnsi="Arial" w:cs="Arial"/>
              <w:b/>
              <w:color w:val="C00000"/>
              <w:sz w:val="20"/>
              <w:szCs w:val="20"/>
            </w:rPr>
            <w:fldChar w:fldCharType="separate"/>
          </w:r>
          <w:r>
            <w:rPr>
              <w:rFonts w:ascii="Arial" w:hAnsi="Arial" w:cs="Arial"/>
              <w:b/>
              <w:noProof/>
              <w:color w:val="C00000"/>
              <w:sz w:val="20"/>
              <w:szCs w:val="20"/>
            </w:rPr>
            <w:t>2</w:t>
          </w:r>
          <w:r w:rsidRPr="00A1780E">
            <w:rPr>
              <w:rFonts w:ascii="Arial" w:hAnsi="Arial" w:cs="Arial"/>
              <w:b/>
              <w:color w:val="C00000"/>
              <w:sz w:val="20"/>
              <w:szCs w:val="20"/>
            </w:rPr>
            <w:fldChar w:fldCharType="end"/>
          </w:r>
          <w:r w:rsidRPr="00B4046A">
            <w:rPr>
              <w:rFonts w:ascii="Arial" w:hAnsi="Arial" w:cs="Arial"/>
              <w:b/>
              <w:color w:val="943634" w:themeColor="accent2" w:themeShade="BF"/>
              <w:sz w:val="20"/>
              <w:szCs w:val="20"/>
            </w:rPr>
            <w:tab/>
          </w:r>
          <w:r w:rsidRPr="00B4046A">
            <w:rPr>
              <w:rFonts w:ascii="Arial" w:hAnsi="Arial" w:cs="Arial"/>
              <w:b/>
              <w:color w:val="943634" w:themeColor="accent2" w:themeShade="BF"/>
              <w:sz w:val="20"/>
              <w:szCs w:val="20"/>
            </w:rPr>
            <w:tab/>
          </w:r>
          <w:r w:rsidRPr="00B4046A">
            <w:rPr>
              <w:rFonts w:ascii="Arial" w:hAnsi="Arial" w:cs="Arial"/>
              <w:b/>
              <w:color w:val="943634" w:themeColor="accent2" w:themeShade="BF"/>
              <w:sz w:val="20"/>
              <w:szCs w:val="20"/>
            </w:rPr>
            <w:tab/>
          </w:r>
        </w:p>
      </w:tc>
      <w:tc>
        <w:tcPr>
          <w:tcW w:w="2185" w:type="pct"/>
        </w:tcPr>
        <w:p w14:paraId="47F8523B" w14:textId="77777777" w:rsidR="00817BD1" w:rsidRPr="00522B36" w:rsidRDefault="00817BD1">
          <w:pPr>
            <w:pStyle w:val="Piedepgina"/>
            <w:rPr>
              <w:color w:val="943634" w:themeColor="accent2" w:themeShade="BF"/>
            </w:rPr>
          </w:pPr>
        </w:p>
      </w:tc>
    </w:tr>
  </w:tbl>
  <w:p w14:paraId="2C2EBBB8" w14:textId="77777777" w:rsidR="00817BD1" w:rsidRDefault="00817BD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39" w:type="pct"/>
      <w:tblBorders>
        <w:top w:val="single" w:sz="4" w:space="0" w:color="8064A2" w:themeColor="accent4"/>
      </w:tblBorders>
      <w:tblLook w:val="04A0" w:firstRow="1" w:lastRow="0" w:firstColumn="1" w:lastColumn="0" w:noHBand="0" w:noVBand="1"/>
    </w:tblPr>
    <w:tblGrid>
      <w:gridCol w:w="3226"/>
      <w:gridCol w:w="5903"/>
    </w:tblGrid>
    <w:tr w:rsidR="00817BD1" w:rsidRPr="00A1780E" w14:paraId="41750EB6" w14:textId="77777777" w:rsidTr="00694EE4">
      <w:trPr>
        <w:trHeight w:val="274"/>
      </w:trPr>
      <w:tc>
        <w:tcPr>
          <w:tcW w:w="1767" w:type="pct"/>
        </w:tcPr>
        <w:p w14:paraId="2C3F9589" w14:textId="77777777" w:rsidR="00817BD1" w:rsidRPr="00522B36" w:rsidRDefault="00817BD1">
          <w:pPr>
            <w:pStyle w:val="Piedepgina"/>
            <w:jc w:val="right"/>
            <w:rPr>
              <w:b/>
              <w:color w:val="943634" w:themeColor="accent2" w:themeShade="BF"/>
            </w:rPr>
          </w:pPr>
        </w:p>
      </w:tc>
      <w:tc>
        <w:tcPr>
          <w:tcW w:w="3233" w:type="pct"/>
          <w:shd w:val="clear" w:color="auto" w:fill="8DB3E2" w:themeFill="text2" w:themeFillTint="66"/>
        </w:tcPr>
        <w:p w14:paraId="18511840" w14:textId="5CC7A5D5" w:rsidR="00694EE4" w:rsidRPr="00694EE4" w:rsidRDefault="00694EE4" w:rsidP="00694EE4">
          <w:pPr>
            <w:pStyle w:val="Piedepgina"/>
            <w:tabs>
              <w:tab w:val="center" w:pos="1715"/>
              <w:tab w:val="right" w:pos="5880"/>
            </w:tabs>
            <w:ind w:left="-2450"/>
            <w:jc w:val="right"/>
            <w:rPr>
              <w:rFonts w:ascii="Arial" w:hAnsi="Arial" w:cs="Arial"/>
              <w:b/>
              <w:bCs/>
              <w:i/>
              <w:iCs/>
              <w:color w:val="C00000"/>
              <w:sz w:val="20"/>
              <w:lang w:val="es-PE"/>
            </w:rPr>
          </w:pPr>
          <w:r>
            <w:rPr>
              <w:rFonts w:ascii="Arial" w:hAnsi="Arial" w:cs="Arial"/>
              <w:b/>
              <w:bCs/>
              <w:i/>
              <w:iCs/>
              <w:color w:val="C00000"/>
              <w:sz w:val="20"/>
              <w:lang w:val="es-PE"/>
            </w:rPr>
            <w:t>E</w:t>
          </w:r>
          <w:r w:rsidRPr="00694EE4">
            <w:rPr>
              <w:rFonts w:ascii="Arial" w:hAnsi="Arial" w:cs="Arial"/>
              <w:b/>
              <w:bCs/>
              <w:i/>
              <w:iCs/>
              <w:color w:val="C00000"/>
              <w:sz w:val="20"/>
              <w:lang w:val="es-PE"/>
            </w:rPr>
            <w:t xml:space="preserve">xperiencia de </w:t>
          </w:r>
          <w:proofErr w:type="spellStart"/>
          <w:r w:rsidRPr="00694EE4">
            <w:rPr>
              <w:rFonts w:ascii="Arial" w:hAnsi="Arial" w:cs="Arial"/>
              <w:b/>
              <w:bCs/>
              <w:i/>
              <w:iCs/>
              <w:color w:val="C00000"/>
              <w:sz w:val="20"/>
              <w:lang w:val="es-PE"/>
            </w:rPr>
            <w:t>webinar</w:t>
          </w:r>
          <w:proofErr w:type="spellEnd"/>
          <w:r w:rsidRPr="00694EE4">
            <w:rPr>
              <w:rFonts w:ascii="Arial" w:hAnsi="Arial" w:cs="Arial"/>
              <w:b/>
              <w:bCs/>
              <w:i/>
              <w:iCs/>
              <w:color w:val="C00000"/>
              <w:sz w:val="20"/>
              <w:lang w:val="es-PE"/>
            </w:rPr>
            <w:t xml:space="preserve"> para mejorar las tutorías virtuales</w:t>
          </w:r>
          <w:r>
            <w:rPr>
              <w:rFonts w:ascii="Arial" w:hAnsi="Arial" w:cs="Arial"/>
              <w:b/>
              <w:bCs/>
              <w:i/>
              <w:iCs/>
              <w:color w:val="C00000"/>
              <w:sz w:val="20"/>
              <w:lang w:val="es-PE"/>
            </w:rPr>
            <w:t>…</w:t>
          </w:r>
        </w:p>
        <w:p w14:paraId="429AA33C" w14:textId="13C3D647" w:rsidR="00817BD1" w:rsidRPr="00A1780E" w:rsidRDefault="00817BD1" w:rsidP="00467727">
          <w:pPr>
            <w:pStyle w:val="Piedepgina"/>
            <w:tabs>
              <w:tab w:val="center" w:pos="1715"/>
              <w:tab w:val="right" w:pos="5880"/>
            </w:tabs>
            <w:ind w:left="-2450"/>
            <w:jc w:val="right"/>
            <w:rPr>
              <w:rFonts w:ascii="Arial" w:hAnsi="Arial" w:cs="Arial"/>
              <w:color w:val="C00000"/>
            </w:rPr>
          </w:pPr>
          <w:r w:rsidRPr="00A1780E">
            <w:rPr>
              <w:rFonts w:ascii="Arial" w:hAnsi="Arial" w:cs="Arial"/>
              <w:color w:val="C00000"/>
              <w:sz w:val="20"/>
            </w:rPr>
            <w:fldChar w:fldCharType="begin"/>
          </w:r>
          <w:r w:rsidRPr="00A1780E">
            <w:rPr>
              <w:rFonts w:ascii="Arial" w:hAnsi="Arial" w:cs="Arial"/>
              <w:color w:val="C00000"/>
              <w:sz w:val="20"/>
            </w:rPr>
            <w:instrText>PAGE    \* MERGEFORMAT</w:instrText>
          </w:r>
          <w:r w:rsidRPr="00A1780E">
            <w:rPr>
              <w:rFonts w:ascii="Arial" w:hAnsi="Arial" w:cs="Arial"/>
              <w:color w:val="C00000"/>
              <w:sz w:val="20"/>
            </w:rPr>
            <w:fldChar w:fldCharType="separate"/>
          </w:r>
          <w:r>
            <w:rPr>
              <w:rFonts w:ascii="Arial" w:hAnsi="Arial" w:cs="Arial"/>
              <w:noProof/>
              <w:color w:val="C00000"/>
              <w:sz w:val="20"/>
            </w:rPr>
            <w:t>3</w:t>
          </w:r>
          <w:r w:rsidRPr="00A1780E">
            <w:rPr>
              <w:rFonts w:ascii="Arial" w:hAnsi="Arial" w:cs="Arial"/>
              <w:color w:val="C00000"/>
              <w:sz w:val="20"/>
            </w:rPr>
            <w:fldChar w:fldCharType="end"/>
          </w:r>
        </w:p>
      </w:tc>
    </w:tr>
  </w:tbl>
  <w:p w14:paraId="42C234C2" w14:textId="77777777" w:rsidR="00817BD1" w:rsidRDefault="00817BD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9577895" w14:textId="77777777" w:rsidR="00550008" w:rsidRDefault="00550008" w:rsidP="007719E5">
      <w:pPr>
        <w:spacing w:after="0" w:line="240" w:lineRule="auto"/>
      </w:pPr>
      <w:r>
        <w:separator/>
      </w:r>
    </w:p>
  </w:footnote>
  <w:footnote w:type="continuationSeparator" w:id="0">
    <w:p w14:paraId="7003C4E0" w14:textId="77777777" w:rsidR="00550008" w:rsidRDefault="00550008" w:rsidP="007719E5">
      <w:pPr>
        <w:spacing w:after="0" w:line="240" w:lineRule="auto"/>
      </w:pPr>
      <w:r>
        <w:continuationSeparator/>
      </w:r>
    </w:p>
  </w:footnote>
  <w:footnote w:id="1">
    <w:p w14:paraId="0D5477B2" w14:textId="77777777" w:rsidR="00BA44B3" w:rsidRPr="00694EE4" w:rsidRDefault="00BA44B3" w:rsidP="00BA44B3">
      <w:pPr>
        <w:pStyle w:val="Textonotapie"/>
        <w:jc w:val="both"/>
        <w:rPr>
          <w:rFonts w:ascii="Arial" w:hAnsi="Arial" w:cs="Arial"/>
          <w:sz w:val="18"/>
          <w:szCs w:val="18"/>
        </w:rPr>
      </w:pPr>
      <w:r w:rsidRPr="00965CB6">
        <w:rPr>
          <w:rStyle w:val="Refdenotaalpie"/>
        </w:rPr>
        <w:footnoteRef/>
      </w:r>
      <w:r w:rsidRPr="00965CB6">
        <w:t xml:space="preserve"> </w:t>
      </w:r>
      <w:r w:rsidRPr="00694EE4">
        <w:rPr>
          <w:rFonts w:ascii="Arial" w:hAnsi="Arial" w:cs="Arial"/>
          <w:sz w:val="18"/>
          <w:szCs w:val="18"/>
        </w:rPr>
        <w:t xml:space="preserve">Profesora de la Escuela de Posgrado de la Universidad César Vallejo. Candidata a PhD por la Universidad Santo Tomás. Colombia. E-mail: </w:t>
      </w:r>
      <w:hyperlink r:id="rId1" w:history="1">
        <w:r w:rsidRPr="00694EE4">
          <w:rPr>
            <w:rStyle w:val="Hipervnculo"/>
            <w:rFonts w:ascii="Arial" w:hAnsi="Arial" w:cs="Arial"/>
            <w:sz w:val="18"/>
            <w:szCs w:val="18"/>
            <w:u w:val="none"/>
          </w:rPr>
          <w:t>carbulu@cvvirtual.edu.pe</w:t>
        </w:r>
      </w:hyperlink>
      <w:r w:rsidRPr="00694EE4">
        <w:rPr>
          <w:rFonts w:ascii="Arial" w:hAnsi="Arial" w:cs="Arial"/>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CellMar>
        <w:top w:w="72" w:type="dxa"/>
        <w:left w:w="115" w:type="dxa"/>
        <w:bottom w:w="72" w:type="dxa"/>
        <w:right w:w="115" w:type="dxa"/>
      </w:tblCellMar>
      <w:tblLook w:val="04A0" w:firstRow="1" w:lastRow="0" w:firstColumn="1" w:lastColumn="0" w:noHBand="0" w:noVBand="1"/>
    </w:tblPr>
    <w:tblGrid>
      <w:gridCol w:w="2777"/>
      <w:gridCol w:w="6479"/>
    </w:tblGrid>
    <w:tr w:rsidR="00817BD1" w14:paraId="0AA40E4D" w14:textId="77777777" w:rsidTr="00AA1936">
      <w:tc>
        <w:tcPr>
          <w:tcW w:w="1500" w:type="pct"/>
          <w:tcBorders>
            <w:bottom w:val="single" w:sz="4" w:space="0" w:color="943634" w:themeColor="accent2" w:themeShade="BF"/>
          </w:tcBorders>
          <w:shd w:val="clear" w:color="auto" w:fill="403152" w:themeFill="accent4" w:themeFillShade="80"/>
          <w:vAlign w:val="bottom"/>
        </w:tcPr>
        <w:p w14:paraId="3BAC16F0" w14:textId="77777777" w:rsidR="00817BD1" w:rsidRPr="00477654" w:rsidRDefault="00817BD1" w:rsidP="007719E5">
          <w:pPr>
            <w:pStyle w:val="Encabezado"/>
            <w:jc w:val="right"/>
            <w:rPr>
              <w:rFonts w:ascii="Arial" w:hAnsi="Arial" w:cs="Arial"/>
              <w:i/>
              <w:color w:val="FFFFFF" w:themeColor="background1"/>
              <w:sz w:val="20"/>
              <w:szCs w:val="20"/>
            </w:rPr>
          </w:pPr>
          <w:r w:rsidRPr="00477654">
            <w:rPr>
              <w:rFonts w:ascii="Arial" w:hAnsi="Arial" w:cs="Arial"/>
              <w:i/>
              <w:color w:val="FFFFFF" w:themeColor="background1"/>
              <w:sz w:val="20"/>
              <w:szCs w:val="20"/>
            </w:rPr>
            <w:t>www.retosdelaciencia.com</w:t>
          </w:r>
        </w:p>
      </w:tc>
      <w:tc>
        <w:tcPr>
          <w:tcW w:w="4000" w:type="pct"/>
          <w:tcBorders>
            <w:bottom w:val="single" w:sz="4" w:space="0" w:color="auto"/>
          </w:tcBorders>
          <w:vAlign w:val="bottom"/>
        </w:tcPr>
        <w:p w14:paraId="53F8CB82" w14:textId="77777777" w:rsidR="00817BD1" w:rsidRDefault="00817BD1" w:rsidP="007719E5">
          <w:pPr>
            <w:pStyle w:val="Encabezado"/>
            <w:rPr>
              <w:color w:val="76923C" w:themeColor="accent3" w:themeShade="BF"/>
              <w:sz w:val="24"/>
            </w:rPr>
          </w:pPr>
        </w:p>
      </w:tc>
    </w:tr>
  </w:tbl>
  <w:p w14:paraId="52C54BCE" w14:textId="77777777" w:rsidR="00817BD1" w:rsidRDefault="00817BD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35" w:type="pct"/>
      <w:tblCellMar>
        <w:top w:w="72" w:type="dxa"/>
        <w:left w:w="115" w:type="dxa"/>
        <w:bottom w:w="72" w:type="dxa"/>
        <w:right w:w="115" w:type="dxa"/>
      </w:tblCellMar>
      <w:tblLook w:val="04A0" w:firstRow="1" w:lastRow="0" w:firstColumn="1" w:lastColumn="0" w:noHBand="0" w:noVBand="1"/>
    </w:tblPr>
    <w:tblGrid>
      <w:gridCol w:w="5359"/>
      <w:gridCol w:w="3777"/>
    </w:tblGrid>
    <w:tr w:rsidR="00817BD1" w14:paraId="63CDC4D1" w14:textId="77777777" w:rsidTr="00BA44B3">
      <w:tc>
        <w:tcPr>
          <w:tcW w:w="2933" w:type="pct"/>
          <w:tcBorders>
            <w:bottom w:val="single" w:sz="4" w:space="0" w:color="auto"/>
          </w:tcBorders>
          <w:vAlign w:val="bottom"/>
        </w:tcPr>
        <w:p w14:paraId="131DC852" w14:textId="77777777" w:rsidR="00817BD1" w:rsidRPr="00660499" w:rsidRDefault="00817BD1">
          <w:pPr>
            <w:pStyle w:val="Encabezado"/>
            <w:jc w:val="right"/>
            <w:rPr>
              <w:color w:val="FFFFFF" w:themeColor="background1"/>
              <w:sz w:val="24"/>
              <w:szCs w:val="24"/>
            </w:rPr>
          </w:pPr>
        </w:p>
      </w:tc>
      <w:tc>
        <w:tcPr>
          <w:tcW w:w="2067" w:type="pct"/>
          <w:tcBorders>
            <w:bottom w:val="single" w:sz="4" w:space="0" w:color="943634" w:themeColor="accent2" w:themeShade="BF"/>
          </w:tcBorders>
          <w:shd w:val="clear" w:color="auto" w:fill="C00000"/>
          <w:vAlign w:val="bottom"/>
        </w:tcPr>
        <w:p w14:paraId="789AC03C" w14:textId="7B6AB127" w:rsidR="00817BD1" w:rsidRPr="001846CF" w:rsidRDefault="00BA44B3" w:rsidP="001846CF">
          <w:pPr>
            <w:spacing w:after="0" w:line="240" w:lineRule="auto"/>
            <w:ind w:firstLine="284"/>
            <w:jc w:val="right"/>
            <w:rPr>
              <w:rFonts w:ascii="Arial" w:hAnsi="Arial" w:cs="Arial"/>
              <w:b/>
              <w:bCs/>
              <w:i/>
              <w:color w:val="FFFFFF" w:themeColor="background1"/>
              <w:sz w:val="20"/>
              <w:szCs w:val="24"/>
            </w:rPr>
          </w:pPr>
          <w:r w:rsidRPr="00BA44B3">
            <w:rPr>
              <w:rFonts w:ascii="Arial" w:hAnsi="Arial" w:cs="Arial"/>
              <w:b/>
              <w:bCs/>
              <w:i/>
              <w:color w:val="FFFFFF" w:themeColor="background1"/>
              <w:sz w:val="18"/>
            </w:rPr>
            <w:t>Carmen Graciela Arbulú Pérez Vargas</w:t>
          </w:r>
        </w:p>
      </w:tc>
    </w:tr>
  </w:tbl>
  <w:p w14:paraId="68046C0D" w14:textId="77777777" w:rsidR="00817BD1" w:rsidRDefault="00817BD1" w:rsidP="00533620">
    <w:pPr>
      <w:pStyle w:val="Encabezado"/>
      <w:ind w:left="-142"/>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8B2CFC" w14:textId="77777777" w:rsidR="00817BD1" w:rsidRDefault="00817BD1" w:rsidP="00406CD9">
    <w:pPr>
      <w:pStyle w:val="Encabezado"/>
      <w:tabs>
        <w:tab w:val="clear" w:pos="4252"/>
        <w:tab w:val="clear" w:pos="8504"/>
        <w:tab w:val="left" w:pos="5090"/>
      </w:tabs>
      <w:ind w:right="-24"/>
    </w:pPr>
    <w:r>
      <w:rPr>
        <w:noProof/>
        <w:lang w:val="en-US"/>
      </w:rPr>
      <w:drawing>
        <wp:anchor distT="0" distB="0" distL="114300" distR="114300" simplePos="0" relativeHeight="251664896" behindDoc="1" locked="0" layoutInCell="1" allowOverlap="1" wp14:anchorId="25E9A652" wp14:editId="0F9E5AB4">
          <wp:simplePos x="0" y="0"/>
          <wp:positionH relativeFrom="column">
            <wp:posOffset>2704967</wp:posOffset>
          </wp:positionH>
          <wp:positionV relativeFrom="paragraph">
            <wp:posOffset>-3810</wp:posOffset>
          </wp:positionV>
          <wp:extent cx="840105" cy="297815"/>
          <wp:effectExtent l="0" t="0" r="0" b="6985"/>
          <wp:wrapNone/>
          <wp:docPr id="1" name="Imagen 2" descr="https://doaj.org/static/doaj/images/cc-by-sa.png">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oaj.org/static/doaj/images/cc-by-sa.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0105" cy="297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61824" behindDoc="0" locked="0" layoutInCell="1" allowOverlap="1" wp14:anchorId="490A66BC" wp14:editId="2F140EBE">
              <wp:simplePos x="0" y="0"/>
              <wp:positionH relativeFrom="column">
                <wp:posOffset>-82550</wp:posOffset>
              </wp:positionH>
              <wp:positionV relativeFrom="paragraph">
                <wp:posOffset>173990</wp:posOffset>
              </wp:positionV>
              <wp:extent cx="2000250" cy="377825"/>
              <wp:effectExtent l="0" t="0" r="0" b="3175"/>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377825"/>
                      </a:xfrm>
                      <a:prstGeom prst="rect">
                        <a:avLst/>
                      </a:prstGeom>
                      <a:noFill/>
                      <a:ln w="9525">
                        <a:noFill/>
                        <a:miter lim="800000"/>
                        <a:headEnd/>
                        <a:tailEnd/>
                      </a:ln>
                    </wps:spPr>
                    <wps:txbx>
                      <w:txbxContent>
                        <w:p w14:paraId="13555C2B" w14:textId="77777777" w:rsidR="00817BD1" w:rsidRPr="00F060AC" w:rsidRDefault="00993071" w:rsidP="009B17A7">
                          <w:pPr>
                            <w:spacing w:after="0" w:line="240" w:lineRule="auto"/>
                            <w:ind w:right="-244"/>
                            <w:jc w:val="center"/>
                            <w:rPr>
                              <w:b/>
                              <w:color w:val="943634" w:themeColor="accent2" w:themeShade="BF"/>
                              <w:sz w:val="16"/>
                            </w:rPr>
                          </w:pPr>
                          <w:hyperlink r:id="rId3" w:history="1">
                            <w:r w:rsidR="00817BD1" w:rsidRPr="00F060AC">
                              <w:rPr>
                                <w:b/>
                                <w:color w:val="943634" w:themeColor="accent2" w:themeShade="BF"/>
                                <w:sz w:val="16"/>
                              </w:rPr>
                              <w:t>http://retosdelaciencia.com</w:t>
                            </w:r>
                          </w:hyperlink>
                        </w:p>
                        <w:p w14:paraId="4CBDAB3F" w14:textId="77777777" w:rsidR="00817BD1" w:rsidRPr="00F060AC" w:rsidRDefault="00817BD1" w:rsidP="009B17A7">
                          <w:pPr>
                            <w:spacing w:after="0" w:line="240" w:lineRule="auto"/>
                            <w:ind w:right="-244"/>
                            <w:jc w:val="center"/>
                            <w:rPr>
                              <w:b/>
                              <w:color w:val="943634" w:themeColor="accent2" w:themeShade="BF"/>
                              <w:sz w:val="16"/>
                            </w:rPr>
                          </w:pPr>
                          <w:r w:rsidRPr="00F060AC">
                            <w:rPr>
                              <w:b/>
                              <w:color w:val="943634" w:themeColor="accent2" w:themeShade="BF"/>
                              <w:sz w:val="16"/>
                            </w:rPr>
                            <w:t>mcrevistas@gmail.com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0A66BC" id="_x0000_t202" coordsize="21600,21600" o:spt="202" path="m,l,21600r21600,l21600,xe">
              <v:stroke joinstyle="miter"/>
              <v:path gradientshapeok="t" o:connecttype="rect"/>
            </v:shapetype>
            <v:shape id="_x0000_s1029" type="#_x0000_t202" style="position:absolute;margin-left:-6.5pt;margin-top:13.7pt;width:157.5pt;height:29.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" filled="f" stroked="f">
              <v:textbox>
                <w:txbxContent>
                  <w:p w14:paraId="13555C2B" w14:textId="77777777" w:rsidR="00817BD1" w:rsidRPr="00F060AC" w:rsidRDefault="00993071" w:rsidP="009B17A7">
                    <w:pPr>
                      <w:spacing w:after="0" w:line="240" w:lineRule="auto"/>
                      <w:ind w:right="-244"/>
                      <w:jc w:val="center"/>
                      <w:rPr>
                        <w:b/>
                        <w:color w:val="943634" w:themeColor="accent2" w:themeShade="BF"/>
                        <w:sz w:val="16"/>
                      </w:rPr>
                    </w:pPr>
                    <w:hyperlink r:id="rId4" w:history="1">
                      <w:r w:rsidR="00817BD1" w:rsidRPr="00F060AC">
                        <w:rPr>
                          <w:b/>
                          <w:color w:val="943634" w:themeColor="accent2" w:themeShade="BF"/>
                          <w:sz w:val="16"/>
                        </w:rPr>
                        <w:t>http://retosdelaciencia.com</w:t>
                      </w:r>
                    </w:hyperlink>
                  </w:p>
                  <w:p w14:paraId="4CBDAB3F" w14:textId="77777777" w:rsidR="00817BD1" w:rsidRPr="00F060AC" w:rsidRDefault="00817BD1" w:rsidP="009B17A7">
                    <w:pPr>
                      <w:spacing w:after="0" w:line="240" w:lineRule="auto"/>
                      <w:ind w:right="-244"/>
                      <w:jc w:val="center"/>
                      <w:rPr>
                        <w:b/>
                        <w:color w:val="943634" w:themeColor="accent2" w:themeShade="BF"/>
                        <w:sz w:val="16"/>
                      </w:rPr>
                    </w:pPr>
                    <w:r w:rsidRPr="00F060AC">
                      <w:rPr>
                        <w:b/>
                        <w:color w:val="943634" w:themeColor="accent2" w:themeShade="BF"/>
                        <w:sz w:val="16"/>
                      </w:rPr>
                      <w:t>mcrevistas@gmail.com</w:t>
                    </w:r>
                  </w:p>
                </w:txbxContent>
              </v:textbox>
            </v:shape>
          </w:pict>
        </mc:Fallback>
      </mc:AlternateContent>
    </w:r>
    <w:r>
      <w:rPr>
        <w:noProof/>
        <w:lang w:val="en-US"/>
      </w:rPr>
      <w:drawing>
        <wp:anchor distT="0" distB="0" distL="114300" distR="114300" simplePos="0" relativeHeight="251658752" behindDoc="0" locked="0" layoutInCell="1" allowOverlap="1" wp14:anchorId="2F865DB3" wp14:editId="50C56B3A">
          <wp:simplePos x="0" y="0"/>
          <wp:positionH relativeFrom="column">
            <wp:posOffset>-22860</wp:posOffset>
          </wp:positionH>
          <wp:positionV relativeFrom="paragraph">
            <wp:posOffset>-159909</wp:posOffset>
          </wp:positionV>
          <wp:extent cx="2062480" cy="316230"/>
          <wp:effectExtent l="0" t="0" r="0" b="7620"/>
          <wp:wrapNone/>
          <wp:docPr id="3" name="Imagen 33" descr="D:\Pruebas rdc\LOGO3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ruebas rdc\LOGO3 JPG.jpg"/>
                  <pic:cNvPicPr>
                    <a:picLocks noChangeAspect="1" noChangeArrowheads="1"/>
                  </pic:cNvPicPr>
                </pic:nvPicPr>
                <pic:blipFill>
                  <a:blip r:embed="rId5" cstate="print">
                    <a:clrChange>
                      <a:clrFrom>
                        <a:srgbClr val="FFFFFD"/>
                      </a:clrFrom>
                      <a:clrTo>
                        <a:srgbClr val="FFFFFD">
                          <a:alpha val="0"/>
                        </a:srgbClr>
                      </a:clrTo>
                    </a:clrChange>
                    <a:extLst>
                      <a:ext uri="{28A0092B-C50C-407E-A947-70E740481C1C}">
                        <a14:useLocalDpi xmlns:a14="http://schemas.microsoft.com/office/drawing/2010/main" val="0"/>
                      </a:ext>
                    </a:extLst>
                  </a:blip>
                  <a:srcRect/>
                  <a:stretch>
                    <a:fillRect/>
                  </a:stretch>
                </pic:blipFill>
                <pic:spPr bwMode="auto">
                  <a:xfrm>
                    <a:off x="0" y="0"/>
                    <a:ext cx="2062480" cy="3162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mc:AlternateContent>
        <mc:Choice Requires="wps">
          <w:drawing>
            <wp:anchor distT="0" distB="0" distL="114300" distR="114300" simplePos="0" relativeHeight="251652608" behindDoc="0" locked="0" layoutInCell="1" allowOverlap="1" wp14:anchorId="40AF69AF" wp14:editId="247641B5">
              <wp:simplePos x="0" y="0"/>
              <wp:positionH relativeFrom="column">
                <wp:posOffset>-22860</wp:posOffset>
              </wp:positionH>
              <wp:positionV relativeFrom="paragraph">
                <wp:posOffset>493733</wp:posOffset>
              </wp:positionV>
              <wp:extent cx="5591175" cy="0"/>
              <wp:effectExtent l="0" t="0" r="28575" b="19050"/>
              <wp:wrapNone/>
              <wp:docPr id="7" name="7 Conector recto"/>
              <wp:cNvGraphicFramePr/>
              <a:graphic xmlns:a="http://schemas.openxmlformats.org/drawingml/2006/main">
                <a:graphicData uri="http://schemas.microsoft.com/office/word/2010/wordprocessingShape">
                  <wps:wsp>
                    <wps:cNvCnPr/>
                    <wps:spPr>
                      <a:xfrm>
                        <a:off x="0" y="0"/>
                        <a:ext cx="5591175" cy="0"/>
                      </a:xfrm>
                      <a:prstGeom prst="line">
                        <a:avLst/>
                      </a:prstGeom>
                      <a:ln>
                        <a:solidFill>
                          <a:schemeClr val="accent2">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B62CA0" id="7 Conector recto"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pt,38.9pt" to="438.45pt,3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" strokecolor="#943634 [2405]"/>
          </w:pict>
        </mc:Fallback>
      </mc:AlternateContent>
    </w:r>
    <w:r>
      <w:rPr>
        <w:noProof/>
        <w:lang w:val="en-US"/>
      </w:rPr>
      <mc:AlternateContent>
        <mc:Choice Requires="wps">
          <w:drawing>
            <wp:anchor distT="0" distB="0" distL="114300" distR="114300" simplePos="0" relativeHeight="251655680" behindDoc="0" locked="0" layoutInCell="1" allowOverlap="1" wp14:anchorId="67C37C24" wp14:editId="517E648B">
              <wp:simplePos x="0" y="0"/>
              <wp:positionH relativeFrom="column">
                <wp:posOffset>3977640</wp:posOffset>
              </wp:positionH>
              <wp:positionV relativeFrom="paragraph">
                <wp:posOffset>-135890</wp:posOffset>
              </wp:positionV>
              <wp:extent cx="1752600" cy="1403985"/>
              <wp:effectExtent l="0" t="0" r="0" b="1905"/>
              <wp:wrapNone/>
              <wp:docPr id="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1403985"/>
                      </a:xfrm>
                      <a:prstGeom prst="rect">
                        <a:avLst/>
                      </a:prstGeom>
                      <a:noFill/>
                      <a:ln w="9525">
                        <a:noFill/>
                        <a:miter lim="800000"/>
                        <a:headEnd/>
                        <a:tailEnd/>
                      </a:ln>
                    </wps:spPr>
                    <wps:txbx>
                      <w:txbxContent>
                        <w:p w14:paraId="1F704A59" w14:textId="39873718" w:rsidR="00817BD1" w:rsidRPr="00F060AC" w:rsidRDefault="00817BD1" w:rsidP="00102F7E">
                          <w:pPr>
                            <w:spacing w:after="0" w:line="240" w:lineRule="auto"/>
                            <w:ind w:right="-244"/>
                            <w:jc w:val="center"/>
                            <w:rPr>
                              <w:b/>
                              <w:color w:val="943634" w:themeColor="accent2" w:themeShade="BF"/>
                            </w:rPr>
                          </w:pPr>
                          <w:r>
                            <w:rPr>
                              <w:b/>
                              <w:color w:val="943634" w:themeColor="accent2" w:themeShade="BF"/>
                              <w:sz w:val="18"/>
                            </w:rPr>
                            <w:t xml:space="preserve">       </w:t>
                          </w:r>
                          <w:r>
                            <w:rPr>
                              <w:b/>
                              <w:color w:val="943634" w:themeColor="accent2" w:themeShade="BF"/>
                            </w:rPr>
                            <w:t>Julio – Diciembre  2019</w:t>
                          </w:r>
                        </w:p>
                        <w:p w14:paraId="31E0EFDB" w14:textId="4D4786D9" w:rsidR="00817BD1" w:rsidRPr="00F060AC" w:rsidRDefault="00817BD1" w:rsidP="00102F7E">
                          <w:pPr>
                            <w:spacing w:after="0" w:line="240" w:lineRule="auto"/>
                            <w:ind w:right="-244"/>
                            <w:jc w:val="center"/>
                            <w:rPr>
                              <w:b/>
                              <w:color w:val="943634" w:themeColor="accent2" w:themeShade="BF"/>
                              <w:sz w:val="20"/>
                            </w:rPr>
                          </w:pPr>
                          <w:r>
                            <w:rPr>
                              <w:b/>
                              <w:color w:val="943634" w:themeColor="accent2" w:themeShade="BF"/>
                            </w:rPr>
                            <w:t xml:space="preserve">                  </w:t>
                          </w:r>
                          <w:r w:rsidRPr="00F060AC">
                            <w:rPr>
                              <w:b/>
                              <w:color w:val="943634" w:themeColor="accent2" w:themeShade="BF"/>
                            </w:rPr>
                            <w:t xml:space="preserve">Vol. </w:t>
                          </w:r>
                          <w:r>
                            <w:rPr>
                              <w:b/>
                              <w:color w:val="943634" w:themeColor="accent2" w:themeShade="BF"/>
                            </w:rPr>
                            <w:t>3</w:t>
                          </w:r>
                          <w:r w:rsidRPr="00F060AC">
                            <w:rPr>
                              <w:b/>
                              <w:color w:val="943634" w:themeColor="accent2" w:themeShade="BF"/>
                            </w:rPr>
                            <w:t xml:space="preserve">, No. </w:t>
                          </w:r>
                          <w:r>
                            <w:rPr>
                              <w:b/>
                              <w:color w:val="943634" w:themeColor="accent2" w:themeShade="BF"/>
                            </w:rPr>
                            <w:t>2</w:t>
                          </w:r>
                        </w:p>
                        <w:p w14:paraId="1D5E6EE4" w14:textId="77777777" w:rsidR="00817BD1" w:rsidRPr="009B17A7" w:rsidRDefault="00817BD1" w:rsidP="009B17A7">
                          <w:pPr>
                            <w:spacing w:after="0" w:line="240" w:lineRule="auto"/>
                            <w:ind w:right="-244"/>
                            <w:jc w:val="center"/>
                            <w:rPr>
                              <w:b/>
                              <w:color w:val="943634" w:themeColor="accent2" w:themeShade="BF"/>
                              <w:sz w:val="24"/>
                            </w:rPr>
                          </w:pPr>
                          <w:r w:rsidRPr="009B17A7">
                            <w:rPr>
                              <w:b/>
                              <w:color w:val="943634" w:themeColor="accent2" w:themeShade="BF"/>
                              <w:sz w:val="24"/>
                            </w:rPr>
                            <w:t xml:space="preserve">  </w:t>
                          </w:r>
                          <w:r>
                            <w:rPr>
                              <w:b/>
                              <w:color w:val="943634" w:themeColor="accent2" w:themeShade="BF"/>
                              <w:sz w:val="24"/>
                            </w:rPr>
                            <w:t xml:space="preserve">   </w:t>
                          </w:r>
                          <w:r w:rsidRPr="009B17A7">
                            <w:rPr>
                              <w:b/>
                              <w:color w:val="943634" w:themeColor="accent2" w:themeShade="BF"/>
                              <w:sz w:val="24"/>
                            </w:rPr>
                            <w:t xml:space="preserve"> </w:t>
                          </w:r>
                          <w:r>
                            <w:rPr>
                              <w:b/>
                              <w:color w:val="943634" w:themeColor="accent2" w:themeShade="BF"/>
                              <w:sz w:val="24"/>
                            </w:rPr>
                            <w:t xml:space="preserve">  </w:t>
                          </w:r>
                          <w:r w:rsidRPr="009B17A7">
                            <w:rPr>
                              <w:b/>
                              <w:color w:val="943634" w:themeColor="accent2" w:themeShade="BF"/>
                              <w:sz w:val="24"/>
                            </w:rPr>
                            <w:t xml:space="preserve"> ISSN</w:t>
                          </w:r>
                          <w:r>
                            <w:rPr>
                              <w:b/>
                              <w:color w:val="943634" w:themeColor="accent2" w:themeShade="BF"/>
                              <w:sz w:val="24"/>
                            </w:rPr>
                            <w:t xml:space="preserve"> </w:t>
                          </w:r>
                          <w:r w:rsidRPr="009B17A7">
                            <w:rPr>
                              <w:b/>
                              <w:color w:val="943634" w:themeColor="accent2" w:themeShade="BF"/>
                              <w:sz w:val="24"/>
                            </w:rPr>
                            <w:t>2602-8247</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7C37C24" id="_x0000_s1030" type="#_x0000_t202" style="position:absolute;margin-left:313.2pt;margin-top:-10.7pt;width:138pt;height:110.55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" filled="f" stroked="f">
              <v:textbox style="mso-fit-shape-to-text:t">
                <w:txbxContent>
                  <w:p w14:paraId="1F704A59" w14:textId="39873718" w:rsidR="00817BD1" w:rsidRPr="00F060AC" w:rsidRDefault="00817BD1" w:rsidP="00102F7E">
                    <w:pPr>
                      <w:spacing w:after="0" w:line="240" w:lineRule="auto"/>
                      <w:ind w:right="-244"/>
                      <w:jc w:val="center"/>
                      <w:rPr>
                        <w:b/>
                        <w:color w:val="943634" w:themeColor="accent2" w:themeShade="BF"/>
                      </w:rPr>
                    </w:pPr>
                    <w:r>
                      <w:rPr>
                        <w:b/>
                        <w:color w:val="943634" w:themeColor="accent2" w:themeShade="BF"/>
                        <w:sz w:val="18"/>
                      </w:rPr>
                      <w:t xml:space="preserve">       </w:t>
                    </w:r>
                    <w:r>
                      <w:rPr>
                        <w:b/>
                        <w:color w:val="943634" w:themeColor="accent2" w:themeShade="BF"/>
                      </w:rPr>
                      <w:t>Julio – Diciembre  2019</w:t>
                    </w:r>
                  </w:p>
                  <w:p w14:paraId="31E0EFDB" w14:textId="4D4786D9" w:rsidR="00817BD1" w:rsidRPr="00F060AC" w:rsidRDefault="00817BD1" w:rsidP="00102F7E">
                    <w:pPr>
                      <w:spacing w:after="0" w:line="240" w:lineRule="auto"/>
                      <w:ind w:right="-244"/>
                      <w:jc w:val="center"/>
                      <w:rPr>
                        <w:b/>
                        <w:color w:val="943634" w:themeColor="accent2" w:themeShade="BF"/>
                        <w:sz w:val="20"/>
                      </w:rPr>
                    </w:pPr>
                    <w:r>
                      <w:rPr>
                        <w:b/>
                        <w:color w:val="943634" w:themeColor="accent2" w:themeShade="BF"/>
                      </w:rPr>
                      <w:t xml:space="preserve">                  </w:t>
                    </w:r>
                    <w:r w:rsidRPr="00F060AC">
                      <w:rPr>
                        <w:b/>
                        <w:color w:val="943634" w:themeColor="accent2" w:themeShade="BF"/>
                      </w:rPr>
                      <w:t xml:space="preserve">Vol. </w:t>
                    </w:r>
                    <w:r>
                      <w:rPr>
                        <w:b/>
                        <w:color w:val="943634" w:themeColor="accent2" w:themeShade="BF"/>
                      </w:rPr>
                      <w:t>3</w:t>
                    </w:r>
                    <w:r w:rsidRPr="00F060AC">
                      <w:rPr>
                        <w:b/>
                        <w:color w:val="943634" w:themeColor="accent2" w:themeShade="BF"/>
                      </w:rPr>
                      <w:t xml:space="preserve">, No. </w:t>
                    </w:r>
                    <w:r>
                      <w:rPr>
                        <w:b/>
                        <w:color w:val="943634" w:themeColor="accent2" w:themeShade="BF"/>
                      </w:rPr>
                      <w:t>2</w:t>
                    </w:r>
                  </w:p>
                  <w:p w14:paraId="1D5E6EE4" w14:textId="77777777" w:rsidR="00817BD1" w:rsidRPr="009B17A7" w:rsidRDefault="00817BD1" w:rsidP="009B17A7">
                    <w:pPr>
                      <w:spacing w:after="0" w:line="240" w:lineRule="auto"/>
                      <w:ind w:right="-244"/>
                      <w:jc w:val="center"/>
                      <w:rPr>
                        <w:b/>
                        <w:color w:val="943634" w:themeColor="accent2" w:themeShade="BF"/>
                        <w:sz w:val="24"/>
                      </w:rPr>
                    </w:pPr>
                    <w:r w:rsidRPr="009B17A7">
                      <w:rPr>
                        <w:b/>
                        <w:color w:val="943634" w:themeColor="accent2" w:themeShade="BF"/>
                        <w:sz w:val="24"/>
                      </w:rPr>
                      <w:t xml:space="preserve">  </w:t>
                    </w:r>
                    <w:r>
                      <w:rPr>
                        <w:b/>
                        <w:color w:val="943634" w:themeColor="accent2" w:themeShade="BF"/>
                        <w:sz w:val="24"/>
                      </w:rPr>
                      <w:t xml:space="preserve">   </w:t>
                    </w:r>
                    <w:r w:rsidRPr="009B17A7">
                      <w:rPr>
                        <w:b/>
                        <w:color w:val="943634" w:themeColor="accent2" w:themeShade="BF"/>
                        <w:sz w:val="24"/>
                      </w:rPr>
                      <w:t xml:space="preserve"> </w:t>
                    </w:r>
                    <w:r>
                      <w:rPr>
                        <w:b/>
                        <w:color w:val="943634" w:themeColor="accent2" w:themeShade="BF"/>
                        <w:sz w:val="24"/>
                      </w:rPr>
                      <w:t xml:space="preserve">  </w:t>
                    </w:r>
                    <w:r w:rsidRPr="009B17A7">
                      <w:rPr>
                        <w:b/>
                        <w:color w:val="943634" w:themeColor="accent2" w:themeShade="BF"/>
                        <w:sz w:val="24"/>
                      </w:rPr>
                      <w:t xml:space="preserve"> ISSN</w:t>
                    </w:r>
                    <w:r>
                      <w:rPr>
                        <w:b/>
                        <w:color w:val="943634" w:themeColor="accent2" w:themeShade="BF"/>
                        <w:sz w:val="24"/>
                      </w:rPr>
                      <w:t xml:space="preserve"> </w:t>
                    </w:r>
                    <w:r w:rsidRPr="009B17A7">
                      <w:rPr>
                        <w:b/>
                        <w:color w:val="943634" w:themeColor="accent2" w:themeShade="BF"/>
                        <w:sz w:val="24"/>
                      </w:rPr>
                      <w:t>2602-8247</w:t>
                    </w:r>
                  </w:p>
                </w:txbxContent>
              </v:textbox>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871CBC0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B382149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52AABFE6"/>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1D442D4C"/>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60228CD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C6CAE756"/>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D1842F54"/>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CCB61CAC"/>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92509B28"/>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646E3EB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F81A8A40"/>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1943BB"/>
    <w:multiLevelType w:val="hybridMultilevel"/>
    <w:tmpl w:val="514E8092"/>
    <w:lvl w:ilvl="0" w:tplc="C486FCBC">
      <w:start w:val="1"/>
      <w:numFmt w:val="bullet"/>
      <w:lvlText w:val="•"/>
      <w:lvlJc w:val="left"/>
      <w:pPr>
        <w:tabs>
          <w:tab w:val="num" w:pos="720"/>
        </w:tabs>
        <w:ind w:left="720" w:hanging="360"/>
      </w:pPr>
      <w:rPr>
        <w:rFonts w:ascii="Times New Roman" w:hAnsi="Times New Roman" w:hint="default"/>
      </w:rPr>
    </w:lvl>
    <w:lvl w:ilvl="1" w:tplc="728CE918" w:tentative="1">
      <w:start w:val="1"/>
      <w:numFmt w:val="bullet"/>
      <w:lvlText w:val="•"/>
      <w:lvlJc w:val="left"/>
      <w:pPr>
        <w:tabs>
          <w:tab w:val="num" w:pos="1440"/>
        </w:tabs>
        <w:ind w:left="1440" w:hanging="360"/>
      </w:pPr>
      <w:rPr>
        <w:rFonts w:ascii="Times New Roman" w:hAnsi="Times New Roman" w:hint="default"/>
      </w:rPr>
    </w:lvl>
    <w:lvl w:ilvl="2" w:tplc="F1FC010C" w:tentative="1">
      <w:start w:val="1"/>
      <w:numFmt w:val="bullet"/>
      <w:lvlText w:val="•"/>
      <w:lvlJc w:val="left"/>
      <w:pPr>
        <w:tabs>
          <w:tab w:val="num" w:pos="2160"/>
        </w:tabs>
        <w:ind w:left="2160" w:hanging="360"/>
      </w:pPr>
      <w:rPr>
        <w:rFonts w:ascii="Times New Roman" w:hAnsi="Times New Roman" w:hint="default"/>
      </w:rPr>
    </w:lvl>
    <w:lvl w:ilvl="3" w:tplc="A37AFB92" w:tentative="1">
      <w:start w:val="1"/>
      <w:numFmt w:val="bullet"/>
      <w:lvlText w:val="•"/>
      <w:lvlJc w:val="left"/>
      <w:pPr>
        <w:tabs>
          <w:tab w:val="num" w:pos="2880"/>
        </w:tabs>
        <w:ind w:left="2880" w:hanging="360"/>
      </w:pPr>
      <w:rPr>
        <w:rFonts w:ascii="Times New Roman" w:hAnsi="Times New Roman" w:hint="default"/>
      </w:rPr>
    </w:lvl>
    <w:lvl w:ilvl="4" w:tplc="945ADB62" w:tentative="1">
      <w:start w:val="1"/>
      <w:numFmt w:val="bullet"/>
      <w:lvlText w:val="•"/>
      <w:lvlJc w:val="left"/>
      <w:pPr>
        <w:tabs>
          <w:tab w:val="num" w:pos="3600"/>
        </w:tabs>
        <w:ind w:left="3600" w:hanging="360"/>
      </w:pPr>
      <w:rPr>
        <w:rFonts w:ascii="Times New Roman" w:hAnsi="Times New Roman" w:hint="default"/>
      </w:rPr>
    </w:lvl>
    <w:lvl w:ilvl="5" w:tplc="EA92A10C" w:tentative="1">
      <w:start w:val="1"/>
      <w:numFmt w:val="bullet"/>
      <w:lvlText w:val="•"/>
      <w:lvlJc w:val="left"/>
      <w:pPr>
        <w:tabs>
          <w:tab w:val="num" w:pos="4320"/>
        </w:tabs>
        <w:ind w:left="4320" w:hanging="360"/>
      </w:pPr>
      <w:rPr>
        <w:rFonts w:ascii="Times New Roman" w:hAnsi="Times New Roman" w:hint="default"/>
      </w:rPr>
    </w:lvl>
    <w:lvl w:ilvl="6" w:tplc="D30E81A8" w:tentative="1">
      <w:start w:val="1"/>
      <w:numFmt w:val="bullet"/>
      <w:lvlText w:val="•"/>
      <w:lvlJc w:val="left"/>
      <w:pPr>
        <w:tabs>
          <w:tab w:val="num" w:pos="5040"/>
        </w:tabs>
        <w:ind w:left="5040" w:hanging="360"/>
      </w:pPr>
      <w:rPr>
        <w:rFonts w:ascii="Times New Roman" w:hAnsi="Times New Roman" w:hint="default"/>
      </w:rPr>
    </w:lvl>
    <w:lvl w:ilvl="7" w:tplc="A5D0C45C" w:tentative="1">
      <w:start w:val="1"/>
      <w:numFmt w:val="bullet"/>
      <w:lvlText w:val="•"/>
      <w:lvlJc w:val="left"/>
      <w:pPr>
        <w:tabs>
          <w:tab w:val="num" w:pos="5760"/>
        </w:tabs>
        <w:ind w:left="5760" w:hanging="360"/>
      </w:pPr>
      <w:rPr>
        <w:rFonts w:ascii="Times New Roman" w:hAnsi="Times New Roman" w:hint="default"/>
      </w:rPr>
    </w:lvl>
    <w:lvl w:ilvl="8" w:tplc="7E68D66C"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064377EB"/>
    <w:multiLevelType w:val="hybridMultilevel"/>
    <w:tmpl w:val="6888BC2C"/>
    <w:lvl w:ilvl="0" w:tplc="8BB636C6">
      <w:start w:val="1"/>
      <w:numFmt w:val="bullet"/>
      <w:lvlText w:val="•"/>
      <w:lvlJc w:val="left"/>
      <w:pPr>
        <w:tabs>
          <w:tab w:val="num" w:pos="720"/>
        </w:tabs>
        <w:ind w:left="720" w:hanging="360"/>
      </w:pPr>
      <w:rPr>
        <w:rFonts w:ascii="Times New Roman" w:hAnsi="Times New Roman" w:hint="default"/>
      </w:rPr>
    </w:lvl>
    <w:lvl w:ilvl="1" w:tplc="BB44CA40" w:tentative="1">
      <w:start w:val="1"/>
      <w:numFmt w:val="bullet"/>
      <w:lvlText w:val="•"/>
      <w:lvlJc w:val="left"/>
      <w:pPr>
        <w:tabs>
          <w:tab w:val="num" w:pos="1440"/>
        </w:tabs>
        <w:ind w:left="1440" w:hanging="360"/>
      </w:pPr>
      <w:rPr>
        <w:rFonts w:ascii="Times New Roman" w:hAnsi="Times New Roman" w:hint="default"/>
      </w:rPr>
    </w:lvl>
    <w:lvl w:ilvl="2" w:tplc="ABC408FE" w:tentative="1">
      <w:start w:val="1"/>
      <w:numFmt w:val="bullet"/>
      <w:lvlText w:val="•"/>
      <w:lvlJc w:val="left"/>
      <w:pPr>
        <w:tabs>
          <w:tab w:val="num" w:pos="2160"/>
        </w:tabs>
        <w:ind w:left="2160" w:hanging="360"/>
      </w:pPr>
      <w:rPr>
        <w:rFonts w:ascii="Times New Roman" w:hAnsi="Times New Roman" w:hint="default"/>
      </w:rPr>
    </w:lvl>
    <w:lvl w:ilvl="3" w:tplc="369C65BE" w:tentative="1">
      <w:start w:val="1"/>
      <w:numFmt w:val="bullet"/>
      <w:lvlText w:val="•"/>
      <w:lvlJc w:val="left"/>
      <w:pPr>
        <w:tabs>
          <w:tab w:val="num" w:pos="2880"/>
        </w:tabs>
        <w:ind w:left="2880" w:hanging="360"/>
      </w:pPr>
      <w:rPr>
        <w:rFonts w:ascii="Times New Roman" w:hAnsi="Times New Roman" w:hint="default"/>
      </w:rPr>
    </w:lvl>
    <w:lvl w:ilvl="4" w:tplc="A8043426" w:tentative="1">
      <w:start w:val="1"/>
      <w:numFmt w:val="bullet"/>
      <w:lvlText w:val="•"/>
      <w:lvlJc w:val="left"/>
      <w:pPr>
        <w:tabs>
          <w:tab w:val="num" w:pos="3600"/>
        </w:tabs>
        <w:ind w:left="3600" w:hanging="360"/>
      </w:pPr>
      <w:rPr>
        <w:rFonts w:ascii="Times New Roman" w:hAnsi="Times New Roman" w:hint="default"/>
      </w:rPr>
    </w:lvl>
    <w:lvl w:ilvl="5" w:tplc="E29C0598" w:tentative="1">
      <w:start w:val="1"/>
      <w:numFmt w:val="bullet"/>
      <w:lvlText w:val="•"/>
      <w:lvlJc w:val="left"/>
      <w:pPr>
        <w:tabs>
          <w:tab w:val="num" w:pos="4320"/>
        </w:tabs>
        <w:ind w:left="4320" w:hanging="360"/>
      </w:pPr>
      <w:rPr>
        <w:rFonts w:ascii="Times New Roman" w:hAnsi="Times New Roman" w:hint="default"/>
      </w:rPr>
    </w:lvl>
    <w:lvl w:ilvl="6" w:tplc="D504A9DC" w:tentative="1">
      <w:start w:val="1"/>
      <w:numFmt w:val="bullet"/>
      <w:lvlText w:val="•"/>
      <w:lvlJc w:val="left"/>
      <w:pPr>
        <w:tabs>
          <w:tab w:val="num" w:pos="5040"/>
        </w:tabs>
        <w:ind w:left="5040" w:hanging="360"/>
      </w:pPr>
      <w:rPr>
        <w:rFonts w:ascii="Times New Roman" w:hAnsi="Times New Roman" w:hint="default"/>
      </w:rPr>
    </w:lvl>
    <w:lvl w:ilvl="7" w:tplc="02BAD266" w:tentative="1">
      <w:start w:val="1"/>
      <w:numFmt w:val="bullet"/>
      <w:lvlText w:val="•"/>
      <w:lvlJc w:val="left"/>
      <w:pPr>
        <w:tabs>
          <w:tab w:val="num" w:pos="5760"/>
        </w:tabs>
        <w:ind w:left="5760" w:hanging="360"/>
      </w:pPr>
      <w:rPr>
        <w:rFonts w:ascii="Times New Roman" w:hAnsi="Times New Roman" w:hint="default"/>
      </w:rPr>
    </w:lvl>
    <w:lvl w:ilvl="8" w:tplc="34343806" w:tentative="1">
      <w:start w:val="1"/>
      <w:numFmt w:val="bullet"/>
      <w:lvlText w:val="•"/>
      <w:lvlJc w:val="left"/>
      <w:pPr>
        <w:tabs>
          <w:tab w:val="num" w:pos="6480"/>
        </w:tabs>
        <w:ind w:left="6480" w:hanging="360"/>
      </w:pPr>
      <w:rPr>
        <w:rFonts w:ascii="Times New Roman" w:hAnsi="Times New Roman" w:hint="default"/>
      </w:rPr>
    </w:lvl>
  </w:abstractNum>
  <w:abstractNum w:abstractNumId="13" w15:restartNumberingAfterBreak="0">
    <w:nsid w:val="0D150680"/>
    <w:multiLevelType w:val="hybridMultilevel"/>
    <w:tmpl w:val="1C787A82"/>
    <w:lvl w:ilvl="0" w:tplc="280A0017">
      <w:start w:val="1"/>
      <w:numFmt w:val="lowerLetter"/>
      <w:lvlText w:val="%1)"/>
      <w:lvlJc w:val="left"/>
      <w:pPr>
        <w:ind w:left="360" w:hanging="360"/>
      </w:pPr>
    </w:lvl>
    <w:lvl w:ilvl="1" w:tplc="280A0019" w:tentative="1">
      <w:start w:val="1"/>
      <w:numFmt w:val="lowerLetter"/>
      <w:lvlText w:val="%2."/>
      <w:lvlJc w:val="left"/>
      <w:pPr>
        <w:ind w:left="1080" w:hanging="360"/>
      </w:pPr>
    </w:lvl>
    <w:lvl w:ilvl="2" w:tplc="280A001B" w:tentative="1">
      <w:start w:val="1"/>
      <w:numFmt w:val="lowerRoman"/>
      <w:lvlText w:val="%3."/>
      <w:lvlJc w:val="right"/>
      <w:pPr>
        <w:ind w:left="1800" w:hanging="180"/>
      </w:pPr>
    </w:lvl>
    <w:lvl w:ilvl="3" w:tplc="280A000F" w:tentative="1">
      <w:start w:val="1"/>
      <w:numFmt w:val="decimal"/>
      <w:lvlText w:val="%4."/>
      <w:lvlJc w:val="left"/>
      <w:pPr>
        <w:ind w:left="2520" w:hanging="360"/>
      </w:pPr>
    </w:lvl>
    <w:lvl w:ilvl="4" w:tplc="280A0019" w:tentative="1">
      <w:start w:val="1"/>
      <w:numFmt w:val="lowerLetter"/>
      <w:lvlText w:val="%5."/>
      <w:lvlJc w:val="left"/>
      <w:pPr>
        <w:ind w:left="3240" w:hanging="360"/>
      </w:pPr>
    </w:lvl>
    <w:lvl w:ilvl="5" w:tplc="280A001B" w:tentative="1">
      <w:start w:val="1"/>
      <w:numFmt w:val="lowerRoman"/>
      <w:lvlText w:val="%6."/>
      <w:lvlJc w:val="right"/>
      <w:pPr>
        <w:ind w:left="3960" w:hanging="180"/>
      </w:pPr>
    </w:lvl>
    <w:lvl w:ilvl="6" w:tplc="280A000F" w:tentative="1">
      <w:start w:val="1"/>
      <w:numFmt w:val="decimal"/>
      <w:lvlText w:val="%7."/>
      <w:lvlJc w:val="left"/>
      <w:pPr>
        <w:ind w:left="4680" w:hanging="360"/>
      </w:pPr>
    </w:lvl>
    <w:lvl w:ilvl="7" w:tplc="280A0019" w:tentative="1">
      <w:start w:val="1"/>
      <w:numFmt w:val="lowerLetter"/>
      <w:lvlText w:val="%8."/>
      <w:lvlJc w:val="left"/>
      <w:pPr>
        <w:ind w:left="5400" w:hanging="360"/>
      </w:pPr>
    </w:lvl>
    <w:lvl w:ilvl="8" w:tplc="280A001B" w:tentative="1">
      <w:start w:val="1"/>
      <w:numFmt w:val="lowerRoman"/>
      <w:lvlText w:val="%9."/>
      <w:lvlJc w:val="right"/>
      <w:pPr>
        <w:ind w:left="6120" w:hanging="180"/>
      </w:pPr>
    </w:lvl>
  </w:abstractNum>
  <w:abstractNum w:abstractNumId="14" w15:restartNumberingAfterBreak="0">
    <w:nsid w:val="1126251C"/>
    <w:multiLevelType w:val="hybridMultilevel"/>
    <w:tmpl w:val="9A1A6D68"/>
    <w:lvl w:ilvl="0" w:tplc="87A66402">
      <w:start w:val="1"/>
      <w:numFmt w:val="bullet"/>
      <w:lvlText w:val="•"/>
      <w:lvlJc w:val="left"/>
      <w:pPr>
        <w:tabs>
          <w:tab w:val="num" w:pos="720"/>
        </w:tabs>
        <w:ind w:left="720" w:hanging="360"/>
      </w:pPr>
      <w:rPr>
        <w:rFonts w:ascii="Times New Roman" w:hAnsi="Times New Roman" w:hint="default"/>
      </w:rPr>
    </w:lvl>
    <w:lvl w:ilvl="1" w:tplc="282EC33C" w:tentative="1">
      <w:start w:val="1"/>
      <w:numFmt w:val="bullet"/>
      <w:lvlText w:val="•"/>
      <w:lvlJc w:val="left"/>
      <w:pPr>
        <w:tabs>
          <w:tab w:val="num" w:pos="1440"/>
        </w:tabs>
        <w:ind w:left="1440" w:hanging="360"/>
      </w:pPr>
      <w:rPr>
        <w:rFonts w:ascii="Times New Roman" w:hAnsi="Times New Roman" w:hint="default"/>
      </w:rPr>
    </w:lvl>
    <w:lvl w:ilvl="2" w:tplc="7B9C7B3A" w:tentative="1">
      <w:start w:val="1"/>
      <w:numFmt w:val="bullet"/>
      <w:lvlText w:val="•"/>
      <w:lvlJc w:val="left"/>
      <w:pPr>
        <w:tabs>
          <w:tab w:val="num" w:pos="2160"/>
        </w:tabs>
        <w:ind w:left="2160" w:hanging="360"/>
      </w:pPr>
      <w:rPr>
        <w:rFonts w:ascii="Times New Roman" w:hAnsi="Times New Roman" w:hint="default"/>
      </w:rPr>
    </w:lvl>
    <w:lvl w:ilvl="3" w:tplc="C44412F0" w:tentative="1">
      <w:start w:val="1"/>
      <w:numFmt w:val="bullet"/>
      <w:lvlText w:val="•"/>
      <w:lvlJc w:val="left"/>
      <w:pPr>
        <w:tabs>
          <w:tab w:val="num" w:pos="2880"/>
        </w:tabs>
        <w:ind w:left="2880" w:hanging="360"/>
      </w:pPr>
      <w:rPr>
        <w:rFonts w:ascii="Times New Roman" w:hAnsi="Times New Roman" w:hint="default"/>
      </w:rPr>
    </w:lvl>
    <w:lvl w:ilvl="4" w:tplc="D6F87FA2" w:tentative="1">
      <w:start w:val="1"/>
      <w:numFmt w:val="bullet"/>
      <w:lvlText w:val="•"/>
      <w:lvlJc w:val="left"/>
      <w:pPr>
        <w:tabs>
          <w:tab w:val="num" w:pos="3600"/>
        </w:tabs>
        <w:ind w:left="3600" w:hanging="360"/>
      </w:pPr>
      <w:rPr>
        <w:rFonts w:ascii="Times New Roman" w:hAnsi="Times New Roman" w:hint="default"/>
      </w:rPr>
    </w:lvl>
    <w:lvl w:ilvl="5" w:tplc="F702C73C" w:tentative="1">
      <w:start w:val="1"/>
      <w:numFmt w:val="bullet"/>
      <w:lvlText w:val="•"/>
      <w:lvlJc w:val="left"/>
      <w:pPr>
        <w:tabs>
          <w:tab w:val="num" w:pos="4320"/>
        </w:tabs>
        <w:ind w:left="4320" w:hanging="360"/>
      </w:pPr>
      <w:rPr>
        <w:rFonts w:ascii="Times New Roman" w:hAnsi="Times New Roman" w:hint="default"/>
      </w:rPr>
    </w:lvl>
    <w:lvl w:ilvl="6" w:tplc="CC124D3A" w:tentative="1">
      <w:start w:val="1"/>
      <w:numFmt w:val="bullet"/>
      <w:lvlText w:val="•"/>
      <w:lvlJc w:val="left"/>
      <w:pPr>
        <w:tabs>
          <w:tab w:val="num" w:pos="5040"/>
        </w:tabs>
        <w:ind w:left="5040" w:hanging="360"/>
      </w:pPr>
      <w:rPr>
        <w:rFonts w:ascii="Times New Roman" w:hAnsi="Times New Roman" w:hint="default"/>
      </w:rPr>
    </w:lvl>
    <w:lvl w:ilvl="7" w:tplc="0E10FD52" w:tentative="1">
      <w:start w:val="1"/>
      <w:numFmt w:val="bullet"/>
      <w:lvlText w:val="•"/>
      <w:lvlJc w:val="left"/>
      <w:pPr>
        <w:tabs>
          <w:tab w:val="num" w:pos="5760"/>
        </w:tabs>
        <w:ind w:left="5760" w:hanging="360"/>
      </w:pPr>
      <w:rPr>
        <w:rFonts w:ascii="Times New Roman" w:hAnsi="Times New Roman" w:hint="default"/>
      </w:rPr>
    </w:lvl>
    <w:lvl w:ilvl="8" w:tplc="C2A4C32E" w:tentative="1">
      <w:start w:val="1"/>
      <w:numFmt w:val="bullet"/>
      <w:lvlText w:val="•"/>
      <w:lvlJc w:val="left"/>
      <w:pPr>
        <w:tabs>
          <w:tab w:val="num" w:pos="6480"/>
        </w:tabs>
        <w:ind w:left="6480" w:hanging="360"/>
      </w:pPr>
      <w:rPr>
        <w:rFonts w:ascii="Times New Roman" w:hAnsi="Times New Roman" w:hint="default"/>
      </w:rPr>
    </w:lvl>
  </w:abstractNum>
  <w:abstractNum w:abstractNumId="15" w15:restartNumberingAfterBreak="0">
    <w:nsid w:val="183317D9"/>
    <w:multiLevelType w:val="hybridMultilevel"/>
    <w:tmpl w:val="E07E01D2"/>
    <w:lvl w:ilvl="0" w:tplc="7B829FE6">
      <w:numFmt w:val="bullet"/>
      <w:lvlText w:val="-"/>
      <w:lvlJc w:val="left"/>
      <w:pPr>
        <w:ind w:left="720" w:hanging="360"/>
      </w:pPr>
      <w:rPr>
        <w:rFonts w:ascii="Arial" w:eastAsiaTheme="minorHAnsi"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6" w15:restartNumberingAfterBreak="0">
    <w:nsid w:val="2BBF0658"/>
    <w:multiLevelType w:val="hybridMultilevel"/>
    <w:tmpl w:val="FDCC1F00"/>
    <w:lvl w:ilvl="0" w:tplc="B42EB816">
      <w:start w:val="1"/>
      <w:numFmt w:val="bullet"/>
      <w:lvlText w:val="•"/>
      <w:lvlJc w:val="left"/>
      <w:pPr>
        <w:tabs>
          <w:tab w:val="num" w:pos="720"/>
        </w:tabs>
        <w:ind w:left="720" w:hanging="360"/>
      </w:pPr>
      <w:rPr>
        <w:rFonts w:ascii="Times New Roman" w:hAnsi="Times New Roman" w:hint="default"/>
      </w:rPr>
    </w:lvl>
    <w:lvl w:ilvl="1" w:tplc="C17C65FC" w:tentative="1">
      <w:start w:val="1"/>
      <w:numFmt w:val="bullet"/>
      <w:lvlText w:val="•"/>
      <w:lvlJc w:val="left"/>
      <w:pPr>
        <w:tabs>
          <w:tab w:val="num" w:pos="1440"/>
        </w:tabs>
        <w:ind w:left="1440" w:hanging="360"/>
      </w:pPr>
      <w:rPr>
        <w:rFonts w:ascii="Times New Roman" w:hAnsi="Times New Roman" w:hint="default"/>
      </w:rPr>
    </w:lvl>
    <w:lvl w:ilvl="2" w:tplc="E11ECAAC" w:tentative="1">
      <w:start w:val="1"/>
      <w:numFmt w:val="bullet"/>
      <w:lvlText w:val="•"/>
      <w:lvlJc w:val="left"/>
      <w:pPr>
        <w:tabs>
          <w:tab w:val="num" w:pos="2160"/>
        </w:tabs>
        <w:ind w:left="2160" w:hanging="360"/>
      </w:pPr>
      <w:rPr>
        <w:rFonts w:ascii="Times New Roman" w:hAnsi="Times New Roman" w:hint="default"/>
      </w:rPr>
    </w:lvl>
    <w:lvl w:ilvl="3" w:tplc="D00603B8" w:tentative="1">
      <w:start w:val="1"/>
      <w:numFmt w:val="bullet"/>
      <w:lvlText w:val="•"/>
      <w:lvlJc w:val="left"/>
      <w:pPr>
        <w:tabs>
          <w:tab w:val="num" w:pos="2880"/>
        </w:tabs>
        <w:ind w:left="2880" w:hanging="360"/>
      </w:pPr>
      <w:rPr>
        <w:rFonts w:ascii="Times New Roman" w:hAnsi="Times New Roman" w:hint="default"/>
      </w:rPr>
    </w:lvl>
    <w:lvl w:ilvl="4" w:tplc="EED04FA0" w:tentative="1">
      <w:start w:val="1"/>
      <w:numFmt w:val="bullet"/>
      <w:lvlText w:val="•"/>
      <w:lvlJc w:val="left"/>
      <w:pPr>
        <w:tabs>
          <w:tab w:val="num" w:pos="3600"/>
        </w:tabs>
        <w:ind w:left="3600" w:hanging="360"/>
      </w:pPr>
      <w:rPr>
        <w:rFonts w:ascii="Times New Roman" w:hAnsi="Times New Roman" w:hint="default"/>
      </w:rPr>
    </w:lvl>
    <w:lvl w:ilvl="5" w:tplc="373EA446" w:tentative="1">
      <w:start w:val="1"/>
      <w:numFmt w:val="bullet"/>
      <w:lvlText w:val="•"/>
      <w:lvlJc w:val="left"/>
      <w:pPr>
        <w:tabs>
          <w:tab w:val="num" w:pos="4320"/>
        </w:tabs>
        <w:ind w:left="4320" w:hanging="360"/>
      </w:pPr>
      <w:rPr>
        <w:rFonts w:ascii="Times New Roman" w:hAnsi="Times New Roman" w:hint="default"/>
      </w:rPr>
    </w:lvl>
    <w:lvl w:ilvl="6" w:tplc="AEB043FE" w:tentative="1">
      <w:start w:val="1"/>
      <w:numFmt w:val="bullet"/>
      <w:lvlText w:val="•"/>
      <w:lvlJc w:val="left"/>
      <w:pPr>
        <w:tabs>
          <w:tab w:val="num" w:pos="5040"/>
        </w:tabs>
        <w:ind w:left="5040" w:hanging="360"/>
      </w:pPr>
      <w:rPr>
        <w:rFonts w:ascii="Times New Roman" w:hAnsi="Times New Roman" w:hint="default"/>
      </w:rPr>
    </w:lvl>
    <w:lvl w:ilvl="7" w:tplc="CD1C2C9A" w:tentative="1">
      <w:start w:val="1"/>
      <w:numFmt w:val="bullet"/>
      <w:lvlText w:val="•"/>
      <w:lvlJc w:val="left"/>
      <w:pPr>
        <w:tabs>
          <w:tab w:val="num" w:pos="5760"/>
        </w:tabs>
        <w:ind w:left="5760" w:hanging="360"/>
      </w:pPr>
      <w:rPr>
        <w:rFonts w:ascii="Times New Roman" w:hAnsi="Times New Roman" w:hint="default"/>
      </w:rPr>
    </w:lvl>
    <w:lvl w:ilvl="8" w:tplc="7312E3A8" w:tentative="1">
      <w:start w:val="1"/>
      <w:numFmt w:val="bullet"/>
      <w:lvlText w:val="•"/>
      <w:lvlJc w:val="left"/>
      <w:pPr>
        <w:tabs>
          <w:tab w:val="num" w:pos="6480"/>
        </w:tabs>
        <w:ind w:left="6480" w:hanging="360"/>
      </w:pPr>
      <w:rPr>
        <w:rFonts w:ascii="Times New Roman" w:hAnsi="Times New Roman" w:hint="default"/>
      </w:rPr>
    </w:lvl>
  </w:abstractNum>
  <w:abstractNum w:abstractNumId="17" w15:restartNumberingAfterBreak="0">
    <w:nsid w:val="494403E6"/>
    <w:multiLevelType w:val="multilevel"/>
    <w:tmpl w:val="5A8E7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F0824BB"/>
    <w:multiLevelType w:val="hybridMultilevel"/>
    <w:tmpl w:val="A0AEC6AA"/>
    <w:lvl w:ilvl="0" w:tplc="105E388C">
      <w:start w:val="1"/>
      <w:numFmt w:val="bullet"/>
      <w:lvlText w:val="•"/>
      <w:lvlJc w:val="left"/>
      <w:pPr>
        <w:tabs>
          <w:tab w:val="num" w:pos="720"/>
        </w:tabs>
        <w:ind w:left="720" w:hanging="360"/>
      </w:pPr>
      <w:rPr>
        <w:rFonts w:ascii="Times New Roman" w:hAnsi="Times New Roman" w:hint="default"/>
      </w:rPr>
    </w:lvl>
    <w:lvl w:ilvl="1" w:tplc="D0E8F8CC" w:tentative="1">
      <w:start w:val="1"/>
      <w:numFmt w:val="bullet"/>
      <w:lvlText w:val="•"/>
      <w:lvlJc w:val="left"/>
      <w:pPr>
        <w:tabs>
          <w:tab w:val="num" w:pos="1440"/>
        </w:tabs>
        <w:ind w:left="1440" w:hanging="360"/>
      </w:pPr>
      <w:rPr>
        <w:rFonts w:ascii="Times New Roman" w:hAnsi="Times New Roman" w:hint="default"/>
      </w:rPr>
    </w:lvl>
    <w:lvl w:ilvl="2" w:tplc="31C4B1CE" w:tentative="1">
      <w:start w:val="1"/>
      <w:numFmt w:val="bullet"/>
      <w:lvlText w:val="•"/>
      <w:lvlJc w:val="left"/>
      <w:pPr>
        <w:tabs>
          <w:tab w:val="num" w:pos="2160"/>
        </w:tabs>
        <w:ind w:left="2160" w:hanging="360"/>
      </w:pPr>
      <w:rPr>
        <w:rFonts w:ascii="Times New Roman" w:hAnsi="Times New Roman" w:hint="default"/>
      </w:rPr>
    </w:lvl>
    <w:lvl w:ilvl="3" w:tplc="D7A21D32" w:tentative="1">
      <w:start w:val="1"/>
      <w:numFmt w:val="bullet"/>
      <w:lvlText w:val="•"/>
      <w:lvlJc w:val="left"/>
      <w:pPr>
        <w:tabs>
          <w:tab w:val="num" w:pos="2880"/>
        </w:tabs>
        <w:ind w:left="2880" w:hanging="360"/>
      </w:pPr>
      <w:rPr>
        <w:rFonts w:ascii="Times New Roman" w:hAnsi="Times New Roman" w:hint="default"/>
      </w:rPr>
    </w:lvl>
    <w:lvl w:ilvl="4" w:tplc="6CE87E98" w:tentative="1">
      <w:start w:val="1"/>
      <w:numFmt w:val="bullet"/>
      <w:lvlText w:val="•"/>
      <w:lvlJc w:val="left"/>
      <w:pPr>
        <w:tabs>
          <w:tab w:val="num" w:pos="3600"/>
        </w:tabs>
        <w:ind w:left="3600" w:hanging="360"/>
      </w:pPr>
      <w:rPr>
        <w:rFonts w:ascii="Times New Roman" w:hAnsi="Times New Roman" w:hint="default"/>
      </w:rPr>
    </w:lvl>
    <w:lvl w:ilvl="5" w:tplc="F2CC28BE" w:tentative="1">
      <w:start w:val="1"/>
      <w:numFmt w:val="bullet"/>
      <w:lvlText w:val="•"/>
      <w:lvlJc w:val="left"/>
      <w:pPr>
        <w:tabs>
          <w:tab w:val="num" w:pos="4320"/>
        </w:tabs>
        <w:ind w:left="4320" w:hanging="360"/>
      </w:pPr>
      <w:rPr>
        <w:rFonts w:ascii="Times New Roman" w:hAnsi="Times New Roman" w:hint="default"/>
      </w:rPr>
    </w:lvl>
    <w:lvl w:ilvl="6" w:tplc="63122870" w:tentative="1">
      <w:start w:val="1"/>
      <w:numFmt w:val="bullet"/>
      <w:lvlText w:val="•"/>
      <w:lvlJc w:val="left"/>
      <w:pPr>
        <w:tabs>
          <w:tab w:val="num" w:pos="5040"/>
        </w:tabs>
        <w:ind w:left="5040" w:hanging="360"/>
      </w:pPr>
      <w:rPr>
        <w:rFonts w:ascii="Times New Roman" w:hAnsi="Times New Roman" w:hint="default"/>
      </w:rPr>
    </w:lvl>
    <w:lvl w:ilvl="7" w:tplc="9A16BF38" w:tentative="1">
      <w:start w:val="1"/>
      <w:numFmt w:val="bullet"/>
      <w:lvlText w:val="•"/>
      <w:lvlJc w:val="left"/>
      <w:pPr>
        <w:tabs>
          <w:tab w:val="num" w:pos="5760"/>
        </w:tabs>
        <w:ind w:left="5760" w:hanging="360"/>
      </w:pPr>
      <w:rPr>
        <w:rFonts w:ascii="Times New Roman" w:hAnsi="Times New Roman" w:hint="default"/>
      </w:rPr>
    </w:lvl>
    <w:lvl w:ilvl="8" w:tplc="6DC82AB4" w:tentative="1">
      <w:start w:val="1"/>
      <w:numFmt w:val="bullet"/>
      <w:lvlText w:val="•"/>
      <w:lvlJc w:val="left"/>
      <w:pPr>
        <w:tabs>
          <w:tab w:val="num" w:pos="6480"/>
        </w:tabs>
        <w:ind w:left="6480" w:hanging="360"/>
      </w:pPr>
      <w:rPr>
        <w:rFonts w:ascii="Times New Roman" w:hAnsi="Times New Roman" w:hint="default"/>
      </w:rPr>
    </w:lvl>
  </w:abstractNum>
  <w:abstractNum w:abstractNumId="19" w15:restartNumberingAfterBreak="0">
    <w:nsid w:val="5A2E5171"/>
    <w:multiLevelType w:val="hybridMultilevel"/>
    <w:tmpl w:val="EB081C14"/>
    <w:lvl w:ilvl="0" w:tplc="280A0001">
      <w:start w:val="1"/>
      <w:numFmt w:val="bullet"/>
      <w:lvlText w:val=""/>
      <w:lvlJc w:val="left"/>
      <w:pPr>
        <w:ind w:left="1068" w:hanging="360"/>
      </w:pPr>
      <w:rPr>
        <w:rFonts w:ascii="Symbol" w:hAnsi="Symbol" w:hint="default"/>
      </w:rPr>
    </w:lvl>
    <w:lvl w:ilvl="1" w:tplc="280A0003">
      <w:start w:val="1"/>
      <w:numFmt w:val="bullet"/>
      <w:lvlText w:val="o"/>
      <w:lvlJc w:val="left"/>
      <w:pPr>
        <w:ind w:left="1788" w:hanging="360"/>
      </w:pPr>
      <w:rPr>
        <w:rFonts w:ascii="Courier New" w:hAnsi="Courier New" w:cs="Courier New" w:hint="default"/>
      </w:rPr>
    </w:lvl>
    <w:lvl w:ilvl="2" w:tplc="280A0005" w:tentative="1">
      <w:start w:val="1"/>
      <w:numFmt w:val="bullet"/>
      <w:lvlText w:val=""/>
      <w:lvlJc w:val="left"/>
      <w:pPr>
        <w:ind w:left="2508" w:hanging="360"/>
      </w:pPr>
      <w:rPr>
        <w:rFonts w:ascii="Wingdings" w:hAnsi="Wingdings" w:hint="default"/>
      </w:rPr>
    </w:lvl>
    <w:lvl w:ilvl="3" w:tplc="280A0001" w:tentative="1">
      <w:start w:val="1"/>
      <w:numFmt w:val="bullet"/>
      <w:lvlText w:val=""/>
      <w:lvlJc w:val="left"/>
      <w:pPr>
        <w:ind w:left="3228" w:hanging="360"/>
      </w:pPr>
      <w:rPr>
        <w:rFonts w:ascii="Symbol" w:hAnsi="Symbol" w:hint="default"/>
      </w:rPr>
    </w:lvl>
    <w:lvl w:ilvl="4" w:tplc="280A0003" w:tentative="1">
      <w:start w:val="1"/>
      <w:numFmt w:val="bullet"/>
      <w:lvlText w:val="o"/>
      <w:lvlJc w:val="left"/>
      <w:pPr>
        <w:ind w:left="3948" w:hanging="360"/>
      </w:pPr>
      <w:rPr>
        <w:rFonts w:ascii="Courier New" w:hAnsi="Courier New" w:cs="Courier New" w:hint="default"/>
      </w:rPr>
    </w:lvl>
    <w:lvl w:ilvl="5" w:tplc="280A0005" w:tentative="1">
      <w:start w:val="1"/>
      <w:numFmt w:val="bullet"/>
      <w:lvlText w:val=""/>
      <w:lvlJc w:val="left"/>
      <w:pPr>
        <w:ind w:left="4668" w:hanging="360"/>
      </w:pPr>
      <w:rPr>
        <w:rFonts w:ascii="Wingdings" w:hAnsi="Wingdings" w:hint="default"/>
      </w:rPr>
    </w:lvl>
    <w:lvl w:ilvl="6" w:tplc="280A0001" w:tentative="1">
      <w:start w:val="1"/>
      <w:numFmt w:val="bullet"/>
      <w:lvlText w:val=""/>
      <w:lvlJc w:val="left"/>
      <w:pPr>
        <w:ind w:left="5388" w:hanging="360"/>
      </w:pPr>
      <w:rPr>
        <w:rFonts w:ascii="Symbol" w:hAnsi="Symbol" w:hint="default"/>
      </w:rPr>
    </w:lvl>
    <w:lvl w:ilvl="7" w:tplc="280A0003" w:tentative="1">
      <w:start w:val="1"/>
      <w:numFmt w:val="bullet"/>
      <w:lvlText w:val="o"/>
      <w:lvlJc w:val="left"/>
      <w:pPr>
        <w:ind w:left="6108" w:hanging="360"/>
      </w:pPr>
      <w:rPr>
        <w:rFonts w:ascii="Courier New" w:hAnsi="Courier New" w:cs="Courier New" w:hint="default"/>
      </w:rPr>
    </w:lvl>
    <w:lvl w:ilvl="8" w:tplc="280A0005" w:tentative="1">
      <w:start w:val="1"/>
      <w:numFmt w:val="bullet"/>
      <w:lvlText w:val=""/>
      <w:lvlJc w:val="left"/>
      <w:pPr>
        <w:ind w:left="6828" w:hanging="360"/>
      </w:pPr>
      <w:rPr>
        <w:rFonts w:ascii="Wingdings" w:hAnsi="Wingdings" w:hint="default"/>
      </w:rPr>
    </w:lvl>
  </w:abstractNum>
  <w:abstractNum w:abstractNumId="20" w15:restartNumberingAfterBreak="0">
    <w:nsid w:val="60FA216F"/>
    <w:multiLevelType w:val="multilevel"/>
    <w:tmpl w:val="CD76DC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7381637F"/>
    <w:multiLevelType w:val="hybridMultilevel"/>
    <w:tmpl w:val="A206386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752426D2"/>
    <w:multiLevelType w:val="hybridMultilevel"/>
    <w:tmpl w:val="F3885BF6"/>
    <w:lvl w:ilvl="0" w:tplc="66E6DB8A">
      <w:start w:val="1"/>
      <w:numFmt w:val="bullet"/>
      <w:lvlText w:val="•"/>
      <w:lvlJc w:val="left"/>
      <w:pPr>
        <w:tabs>
          <w:tab w:val="num" w:pos="720"/>
        </w:tabs>
        <w:ind w:left="720" w:hanging="360"/>
      </w:pPr>
      <w:rPr>
        <w:rFonts w:ascii="Times New Roman" w:hAnsi="Times New Roman" w:hint="default"/>
      </w:rPr>
    </w:lvl>
    <w:lvl w:ilvl="1" w:tplc="DED41688" w:tentative="1">
      <w:start w:val="1"/>
      <w:numFmt w:val="bullet"/>
      <w:lvlText w:val="•"/>
      <w:lvlJc w:val="left"/>
      <w:pPr>
        <w:tabs>
          <w:tab w:val="num" w:pos="1440"/>
        </w:tabs>
        <w:ind w:left="1440" w:hanging="360"/>
      </w:pPr>
      <w:rPr>
        <w:rFonts w:ascii="Times New Roman" w:hAnsi="Times New Roman" w:hint="default"/>
      </w:rPr>
    </w:lvl>
    <w:lvl w:ilvl="2" w:tplc="D3FA9EA8" w:tentative="1">
      <w:start w:val="1"/>
      <w:numFmt w:val="bullet"/>
      <w:lvlText w:val="•"/>
      <w:lvlJc w:val="left"/>
      <w:pPr>
        <w:tabs>
          <w:tab w:val="num" w:pos="2160"/>
        </w:tabs>
        <w:ind w:left="2160" w:hanging="360"/>
      </w:pPr>
      <w:rPr>
        <w:rFonts w:ascii="Times New Roman" w:hAnsi="Times New Roman" w:hint="default"/>
      </w:rPr>
    </w:lvl>
    <w:lvl w:ilvl="3" w:tplc="1F4AC408" w:tentative="1">
      <w:start w:val="1"/>
      <w:numFmt w:val="bullet"/>
      <w:lvlText w:val="•"/>
      <w:lvlJc w:val="left"/>
      <w:pPr>
        <w:tabs>
          <w:tab w:val="num" w:pos="2880"/>
        </w:tabs>
        <w:ind w:left="2880" w:hanging="360"/>
      </w:pPr>
      <w:rPr>
        <w:rFonts w:ascii="Times New Roman" w:hAnsi="Times New Roman" w:hint="default"/>
      </w:rPr>
    </w:lvl>
    <w:lvl w:ilvl="4" w:tplc="F66C4194" w:tentative="1">
      <w:start w:val="1"/>
      <w:numFmt w:val="bullet"/>
      <w:lvlText w:val="•"/>
      <w:lvlJc w:val="left"/>
      <w:pPr>
        <w:tabs>
          <w:tab w:val="num" w:pos="3600"/>
        </w:tabs>
        <w:ind w:left="3600" w:hanging="360"/>
      </w:pPr>
      <w:rPr>
        <w:rFonts w:ascii="Times New Roman" w:hAnsi="Times New Roman" w:hint="default"/>
      </w:rPr>
    </w:lvl>
    <w:lvl w:ilvl="5" w:tplc="27BA7A9E" w:tentative="1">
      <w:start w:val="1"/>
      <w:numFmt w:val="bullet"/>
      <w:lvlText w:val="•"/>
      <w:lvlJc w:val="left"/>
      <w:pPr>
        <w:tabs>
          <w:tab w:val="num" w:pos="4320"/>
        </w:tabs>
        <w:ind w:left="4320" w:hanging="360"/>
      </w:pPr>
      <w:rPr>
        <w:rFonts w:ascii="Times New Roman" w:hAnsi="Times New Roman" w:hint="default"/>
      </w:rPr>
    </w:lvl>
    <w:lvl w:ilvl="6" w:tplc="6BDC4AFC" w:tentative="1">
      <w:start w:val="1"/>
      <w:numFmt w:val="bullet"/>
      <w:lvlText w:val="•"/>
      <w:lvlJc w:val="left"/>
      <w:pPr>
        <w:tabs>
          <w:tab w:val="num" w:pos="5040"/>
        </w:tabs>
        <w:ind w:left="5040" w:hanging="360"/>
      </w:pPr>
      <w:rPr>
        <w:rFonts w:ascii="Times New Roman" w:hAnsi="Times New Roman" w:hint="default"/>
      </w:rPr>
    </w:lvl>
    <w:lvl w:ilvl="7" w:tplc="27DEEB20" w:tentative="1">
      <w:start w:val="1"/>
      <w:numFmt w:val="bullet"/>
      <w:lvlText w:val="•"/>
      <w:lvlJc w:val="left"/>
      <w:pPr>
        <w:tabs>
          <w:tab w:val="num" w:pos="5760"/>
        </w:tabs>
        <w:ind w:left="5760" w:hanging="360"/>
      </w:pPr>
      <w:rPr>
        <w:rFonts w:ascii="Times New Roman" w:hAnsi="Times New Roman" w:hint="default"/>
      </w:rPr>
    </w:lvl>
    <w:lvl w:ilvl="8" w:tplc="BFFE09C2" w:tentative="1">
      <w:start w:val="1"/>
      <w:numFmt w:val="bullet"/>
      <w:lvlText w:val="•"/>
      <w:lvlJc w:val="left"/>
      <w:pPr>
        <w:tabs>
          <w:tab w:val="num" w:pos="6480"/>
        </w:tabs>
        <w:ind w:left="6480" w:hanging="360"/>
      </w:pPr>
      <w:rPr>
        <w:rFonts w:ascii="Times New Roman" w:hAnsi="Times New Roman" w:hint="default"/>
      </w:rPr>
    </w:lvl>
  </w:abstractNum>
  <w:num w:numId="1">
    <w:abstractNumId w:val="21"/>
  </w:num>
  <w:num w:numId="2">
    <w:abstractNumId w:val="20"/>
  </w:num>
  <w:num w:numId="3">
    <w:abstractNumId w:val="11"/>
  </w:num>
  <w:num w:numId="4">
    <w:abstractNumId w:val="22"/>
  </w:num>
  <w:num w:numId="5">
    <w:abstractNumId w:val="16"/>
  </w:num>
  <w:num w:numId="6">
    <w:abstractNumId w:val="12"/>
  </w:num>
  <w:num w:numId="7">
    <w:abstractNumId w:val="18"/>
  </w:num>
  <w:num w:numId="8">
    <w:abstractNumId w:val="14"/>
  </w:num>
  <w:num w:numId="9">
    <w:abstractNumId w:val="17"/>
  </w:num>
  <w:num w:numId="10">
    <w:abstractNumId w:val="0"/>
  </w:num>
  <w:num w:numId="11">
    <w:abstractNumId w:val="5"/>
  </w:num>
  <w:num w:numId="12">
    <w:abstractNumId w:val="6"/>
  </w:num>
  <w:num w:numId="13">
    <w:abstractNumId w:val="7"/>
  </w:num>
  <w:num w:numId="14">
    <w:abstractNumId w:val="8"/>
  </w:num>
  <w:num w:numId="15">
    <w:abstractNumId w:val="10"/>
  </w:num>
  <w:num w:numId="16">
    <w:abstractNumId w:val="1"/>
  </w:num>
  <w:num w:numId="17">
    <w:abstractNumId w:val="2"/>
  </w:num>
  <w:num w:numId="18">
    <w:abstractNumId w:val="3"/>
  </w:num>
  <w:num w:numId="19">
    <w:abstractNumId w:val="4"/>
  </w:num>
  <w:num w:numId="20">
    <w:abstractNumId w:val="9"/>
  </w:num>
  <w:num w:numId="21">
    <w:abstractNumId w:val="13"/>
  </w:num>
  <w:num w:numId="22">
    <w:abstractNumId w:val="19"/>
  </w:num>
  <w:num w:numId="2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hideSpellingErrors/>
  <w:proofState w:spelling="clean" w:grammar="clean"/>
  <w:defaultTabStop w:val="708"/>
  <w:hyphenationZone w:val="425"/>
  <w:evenAndOddHeaders/>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A4EF9"/>
    <w:rsid w:val="000110E5"/>
    <w:rsid w:val="000164AF"/>
    <w:rsid w:val="00020BE7"/>
    <w:rsid w:val="000361C4"/>
    <w:rsid w:val="00042B81"/>
    <w:rsid w:val="000558C0"/>
    <w:rsid w:val="00066A77"/>
    <w:rsid w:val="00067D3E"/>
    <w:rsid w:val="000713F5"/>
    <w:rsid w:val="00080356"/>
    <w:rsid w:val="000838B2"/>
    <w:rsid w:val="00092057"/>
    <w:rsid w:val="00093439"/>
    <w:rsid w:val="00095D16"/>
    <w:rsid w:val="000C480F"/>
    <w:rsid w:val="000D22DD"/>
    <w:rsid w:val="000D682A"/>
    <w:rsid w:val="000E2AB9"/>
    <w:rsid w:val="000E602D"/>
    <w:rsid w:val="000F4B2A"/>
    <w:rsid w:val="00102F7E"/>
    <w:rsid w:val="00116AB0"/>
    <w:rsid w:val="001453CF"/>
    <w:rsid w:val="001846CF"/>
    <w:rsid w:val="00185A0D"/>
    <w:rsid w:val="001B0901"/>
    <w:rsid w:val="001B13B6"/>
    <w:rsid w:val="001B2354"/>
    <w:rsid w:val="001C38AB"/>
    <w:rsid w:val="00207DE2"/>
    <w:rsid w:val="00245C22"/>
    <w:rsid w:val="00253922"/>
    <w:rsid w:val="002577A5"/>
    <w:rsid w:val="002B5753"/>
    <w:rsid w:val="002C0047"/>
    <w:rsid w:val="002D2CFD"/>
    <w:rsid w:val="002E4AD6"/>
    <w:rsid w:val="002F49CF"/>
    <w:rsid w:val="00300DF7"/>
    <w:rsid w:val="00302EBF"/>
    <w:rsid w:val="003042EB"/>
    <w:rsid w:val="00323BB1"/>
    <w:rsid w:val="00332581"/>
    <w:rsid w:val="003333A2"/>
    <w:rsid w:val="00335368"/>
    <w:rsid w:val="00346678"/>
    <w:rsid w:val="0036591A"/>
    <w:rsid w:val="00366230"/>
    <w:rsid w:val="00367018"/>
    <w:rsid w:val="00382D83"/>
    <w:rsid w:val="003978A5"/>
    <w:rsid w:val="003A27DD"/>
    <w:rsid w:val="003A4EF9"/>
    <w:rsid w:val="003B6661"/>
    <w:rsid w:val="003B6CDB"/>
    <w:rsid w:val="003C1CD1"/>
    <w:rsid w:val="003D46B3"/>
    <w:rsid w:val="003F0E39"/>
    <w:rsid w:val="00406CD9"/>
    <w:rsid w:val="004159C9"/>
    <w:rsid w:val="00422874"/>
    <w:rsid w:val="0043380F"/>
    <w:rsid w:val="004349A6"/>
    <w:rsid w:val="00467727"/>
    <w:rsid w:val="00476CA5"/>
    <w:rsid w:val="00477654"/>
    <w:rsid w:val="004A72CE"/>
    <w:rsid w:val="004C4926"/>
    <w:rsid w:val="004C4A75"/>
    <w:rsid w:val="004D051F"/>
    <w:rsid w:val="004D6F02"/>
    <w:rsid w:val="004E43AE"/>
    <w:rsid w:val="004E4E0D"/>
    <w:rsid w:val="004E6B70"/>
    <w:rsid w:val="004E6E86"/>
    <w:rsid w:val="004F2502"/>
    <w:rsid w:val="004F2D1C"/>
    <w:rsid w:val="00502F19"/>
    <w:rsid w:val="005106B6"/>
    <w:rsid w:val="00511442"/>
    <w:rsid w:val="00522B36"/>
    <w:rsid w:val="00533620"/>
    <w:rsid w:val="005463D8"/>
    <w:rsid w:val="00550008"/>
    <w:rsid w:val="00563B92"/>
    <w:rsid w:val="00565B2A"/>
    <w:rsid w:val="0057415E"/>
    <w:rsid w:val="005802B2"/>
    <w:rsid w:val="00592C4B"/>
    <w:rsid w:val="005B258D"/>
    <w:rsid w:val="005D0922"/>
    <w:rsid w:val="005E5B2F"/>
    <w:rsid w:val="005F74E6"/>
    <w:rsid w:val="006008DB"/>
    <w:rsid w:val="00603ECA"/>
    <w:rsid w:val="00605D24"/>
    <w:rsid w:val="00626296"/>
    <w:rsid w:val="006375EC"/>
    <w:rsid w:val="00641950"/>
    <w:rsid w:val="00660499"/>
    <w:rsid w:val="00662BB1"/>
    <w:rsid w:val="00666878"/>
    <w:rsid w:val="00672F74"/>
    <w:rsid w:val="00687B3C"/>
    <w:rsid w:val="00694EE4"/>
    <w:rsid w:val="00696308"/>
    <w:rsid w:val="006A3B9D"/>
    <w:rsid w:val="006A6FB1"/>
    <w:rsid w:val="006D0EC9"/>
    <w:rsid w:val="006D1655"/>
    <w:rsid w:val="006F2BD2"/>
    <w:rsid w:val="007034BB"/>
    <w:rsid w:val="007072CA"/>
    <w:rsid w:val="0071230C"/>
    <w:rsid w:val="00712D6A"/>
    <w:rsid w:val="00713150"/>
    <w:rsid w:val="007171D6"/>
    <w:rsid w:val="00726878"/>
    <w:rsid w:val="007314B4"/>
    <w:rsid w:val="0074251D"/>
    <w:rsid w:val="00743A47"/>
    <w:rsid w:val="00744D1C"/>
    <w:rsid w:val="007472C8"/>
    <w:rsid w:val="007551FD"/>
    <w:rsid w:val="0076793E"/>
    <w:rsid w:val="007719E5"/>
    <w:rsid w:val="00774B5F"/>
    <w:rsid w:val="00775C04"/>
    <w:rsid w:val="00776A48"/>
    <w:rsid w:val="00780739"/>
    <w:rsid w:val="007A2470"/>
    <w:rsid w:val="007B3012"/>
    <w:rsid w:val="007C6204"/>
    <w:rsid w:val="007C7770"/>
    <w:rsid w:val="007D241B"/>
    <w:rsid w:val="00817BD1"/>
    <w:rsid w:val="00820E99"/>
    <w:rsid w:val="00853534"/>
    <w:rsid w:val="00863344"/>
    <w:rsid w:val="008A0053"/>
    <w:rsid w:val="008B04AC"/>
    <w:rsid w:val="008C098C"/>
    <w:rsid w:val="008C0C8C"/>
    <w:rsid w:val="008C5185"/>
    <w:rsid w:val="008D1A32"/>
    <w:rsid w:val="009063AA"/>
    <w:rsid w:val="009201B2"/>
    <w:rsid w:val="00933C95"/>
    <w:rsid w:val="009458A8"/>
    <w:rsid w:val="00952B91"/>
    <w:rsid w:val="00970268"/>
    <w:rsid w:val="009864AB"/>
    <w:rsid w:val="009911D5"/>
    <w:rsid w:val="00993071"/>
    <w:rsid w:val="009B17A7"/>
    <w:rsid w:val="009B7046"/>
    <w:rsid w:val="009B75D1"/>
    <w:rsid w:val="009D22C5"/>
    <w:rsid w:val="009D5410"/>
    <w:rsid w:val="009E526A"/>
    <w:rsid w:val="009E75BF"/>
    <w:rsid w:val="009F1887"/>
    <w:rsid w:val="00A02E30"/>
    <w:rsid w:val="00A1189E"/>
    <w:rsid w:val="00A1780E"/>
    <w:rsid w:val="00A2031A"/>
    <w:rsid w:val="00A213C6"/>
    <w:rsid w:val="00A2366E"/>
    <w:rsid w:val="00A41ABC"/>
    <w:rsid w:val="00A421D4"/>
    <w:rsid w:val="00A50484"/>
    <w:rsid w:val="00A57D00"/>
    <w:rsid w:val="00A62470"/>
    <w:rsid w:val="00A62C10"/>
    <w:rsid w:val="00A77895"/>
    <w:rsid w:val="00A81D31"/>
    <w:rsid w:val="00A85FF8"/>
    <w:rsid w:val="00A94686"/>
    <w:rsid w:val="00A970C6"/>
    <w:rsid w:val="00A97614"/>
    <w:rsid w:val="00AA0A84"/>
    <w:rsid w:val="00AA0E19"/>
    <w:rsid w:val="00AA1936"/>
    <w:rsid w:val="00AC4071"/>
    <w:rsid w:val="00AE443C"/>
    <w:rsid w:val="00AF6DA3"/>
    <w:rsid w:val="00B05157"/>
    <w:rsid w:val="00B13639"/>
    <w:rsid w:val="00B22C0A"/>
    <w:rsid w:val="00B315AB"/>
    <w:rsid w:val="00B37A60"/>
    <w:rsid w:val="00B4046A"/>
    <w:rsid w:val="00B465F1"/>
    <w:rsid w:val="00B51FCC"/>
    <w:rsid w:val="00B578EE"/>
    <w:rsid w:val="00B777FC"/>
    <w:rsid w:val="00BA44B3"/>
    <w:rsid w:val="00BA5BC1"/>
    <w:rsid w:val="00BA6E28"/>
    <w:rsid w:val="00BB1E26"/>
    <w:rsid w:val="00BB3CB2"/>
    <w:rsid w:val="00BC5FDD"/>
    <w:rsid w:val="00BC6481"/>
    <w:rsid w:val="00BD317E"/>
    <w:rsid w:val="00C11C58"/>
    <w:rsid w:val="00C20FAE"/>
    <w:rsid w:val="00C232E7"/>
    <w:rsid w:val="00C373B5"/>
    <w:rsid w:val="00C41B22"/>
    <w:rsid w:val="00C42B2C"/>
    <w:rsid w:val="00C43139"/>
    <w:rsid w:val="00C577AE"/>
    <w:rsid w:val="00C60490"/>
    <w:rsid w:val="00C61FC6"/>
    <w:rsid w:val="00C62AE8"/>
    <w:rsid w:val="00C72483"/>
    <w:rsid w:val="00C73D04"/>
    <w:rsid w:val="00C73F3C"/>
    <w:rsid w:val="00C76968"/>
    <w:rsid w:val="00C769F2"/>
    <w:rsid w:val="00C81BB0"/>
    <w:rsid w:val="00C833BA"/>
    <w:rsid w:val="00CA0317"/>
    <w:rsid w:val="00CA0B4A"/>
    <w:rsid w:val="00CB5961"/>
    <w:rsid w:val="00CD71EA"/>
    <w:rsid w:val="00D03768"/>
    <w:rsid w:val="00D06340"/>
    <w:rsid w:val="00D221A9"/>
    <w:rsid w:val="00D22D07"/>
    <w:rsid w:val="00D31861"/>
    <w:rsid w:val="00D4496C"/>
    <w:rsid w:val="00D60ABE"/>
    <w:rsid w:val="00D64B77"/>
    <w:rsid w:val="00D76E60"/>
    <w:rsid w:val="00D85315"/>
    <w:rsid w:val="00D94A5B"/>
    <w:rsid w:val="00DB5BA8"/>
    <w:rsid w:val="00DD61EE"/>
    <w:rsid w:val="00DD7736"/>
    <w:rsid w:val="00DE527D"/>
    <w:rsid w:val="00DE6EF6"/>
    <w:rsid w:val="00DF1C5C"/>
    <w:rsid w:val="00E3072F"/>
    <w:rsid w:val="00E32799"/>
    <w:rsid w:val="00E34015"/>
    <w:rsid w:val="00E53A3B"/>
    <w:rsid w:val="00E62B2D"/>
    <w:rsid w:val="00E66F5B"/>
    <w:rsid w:val="00E73069"/>
    <w:rsid w:val="00E87573"/>
    <w:rsid w:val="00E93ACA"/>
    <w:rsid w:val="00E945BB"/>
    <w:rsid w:val="00E96C25"/>
    <w:rsid w:val="00EB496B"/>
    <w:rsid w:val="00EC5246"/>
    <w:rsid w:val="00ED13EC"/>
    <w:rsid w:val="00ED271F"/>
    <w:rsid w:val="00EE48F0"/>
    <w:rsid w:val="00EF131F"/>
    <w:rsid w:val="00EF42C1"/>
    <w:rsid w:val="00F021E9"/>
    <w:rsid w:val="00F060AC"/>
    <w:rsid w:val="00F31AC5"/>
    <w:rsid w:val="00F42B6F"/>
    <w:rsid w:val="00F44007"/>
    <w:rsid w:val="00F51C50"/>
    <w:rsid w:val="00F82FBB"/>
    <w:rsid w:val="00F86F50"/>
    <w:rsid w:val="00F96E7E"/>
    <w:rsid w:val="00FA0FC3"/>
    <w:rsid w:val="00FB1C5B"/>
    <w:rsid w:val="00FC6BE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3066497"/>
  <w15:docId w15:val="{8ABA9679-C050-4DDB-B0E7-3F7308C12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Ttulo2"/>
    <w:link w:val="Ttulo1Car"/>
    <w:uiPriority w:val="9"/>
    <w:qFormat/>
    <w:rsid w:val="002577A5"/>
    <w:pPr>
      <w:spacing w:after="0" w:line="360" w:lineRule="auto"/>
      <w:jc w:val="center"/>
      <w:outlineLvl w:val="0"/>
    </w:pPr>
    <w:rPr>
      <w:rFonts w:ascii="Times New Roman" w:eastAsia="Calibri" w:hAnsi="Times New Roman"/>
      <w:b/>
      <w:sz w:val="28"/>
      <w:szCs w:val="28"/>
      <w:lang w:val="es-EC"/>
    </w:rPr>
  </w:style>
  <w:style w:type="paragraph" w:styleId="Ttulo2">
    <w:name w:val="heading 2"/>
    <w:basedOn w:val="Normal"/>
    <w:next w:val="Normal"/>
    <w:link w:val="Ttulo2Car"/>
    <w:uiPriority w:val="9"/>
    <w:unhideWhenUsed/>
    <w:qFormat/>
    <w:rsid w:val="002577A5"/>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unhideWhenUsed/>
    <w:qFormat/>
    <w:rsid w:val="003978A5"/>
    <w:pPr>
      <w:keepNext/>
      <w:keepLines/>
      <w:spacing w:before="40"/>
      <w:ind w:firstLine="284"/>
      <w:jc w:val="both"/>
      <w:outlineLvl w:val="2"/>
    </w:pPr>
    <w:rPr>
      <w:rFonts w:asciiTheme="majorHAnsi" w:eastAsiaTheme="majorEastAsia" w:hAnsiTheme="majorHAnsi" w:cstheme="majorBidi"/>
      <w:color w:val="243F60" w:themeColor="accent1" w:themeShade="7F"/>
      <w:sz w:val="24"/>
      <w:szCs w:val="24"/>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719E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719E5"/>
  </w:style>
  <w:style w:type="paragraph" w:styleId="Piedepgina">
    <w:name w:val="footer"/>
    <w:basedOn w:val="Normal"/>
    <w:link w:val="PiedepginaCar"/>
    <w:uiPriority w:val="99"/>
    <w:unhideWhenUsed/>
    <w:rsid w:val="007719E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719E5"/>
  </w:style>
  <w:style w:type="paragraph" w:styleId="Textodeglobo">
    <w:name w:val="Balloon Text"/>
    <w:basedOn w:val="Normal"/>
    <w:link w:val="TextodegloboCar"/>
    <w:uiPriority w:val="99"/>
    <w:semiHidden/>
    <w:unhideWhenUsed/>
    <w:rsid w:val="007719E5"/>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719E5"/>
    <w:rPr>
      <w:rFonts w:ascii="Tahoma" w:hAnsi="Tahoma" w:cs="Tahoma"/>
      <w:sz w:val="16"/>
      <w:szCs w:val="16"/>
    </w:rPr>
  </w:style>
  <w:style w:type="character" w:styleId="Hipervnculo">
    <w:name w:val="Hyperlink"/>
    <w:basedOn w:val="Fuentedeprrafopredeter"/>
    <w:uiPriority w:val="99"/>
    <w:unhideWhenUsed/>
    <w:rsid w:val="007719E5"/>
    <w:rPr>
      <w:color w:val="0000FF" w:themeColor="hyperlink"/>
      <w:u w:val="single"/>
    </w:rPr>
  </w:style>
  <w:style w:type="paragraph" w:styleId="Textonotapie">
    <w:name w:val="footnote text"/>
    <w:basedOn w:val="Normal"/>
    <w:link w:val="TextonotapieCar"/>
    <w:uiPriority w:val="99"/>
    <w:unhideWhenUsed/>
    <w:rsid w:val="00C833BA"/>
    <w:pPr>
      <w:spacing w:after="0" w:line="240" w:lineRule="auto"/>
    </w:pPr>
    <w:rPr>
      <w:sz w:val="20"/>
      <w:szCs w:val="20"/>
    </w:rPr>
  </w:style>
  <w:style w:type="character" w:customStyle="1" w:styleId="TextonotapieCar">
    <w:name w:val="Texto nota pie Car"/>
    <w:basedOn w:val="Fuentedeprrafopredeter"/>
    <w:link w:val="Textonotapie"/>
    <w:uiPriority w:val="99"/>
    <w:rsid w:val="00C833BA"/>
    <w:rPr>
      <w:sz w:val="20"/>
      <w:szCs w:val="20"/>
    </w:rPr>
  </w:style>
  <w:style w:type="character" w:styleId="Refdenotaalpie">
    <w:name w:val="footnote reference"/>
    <w:basedOn w:val="Fuentedeprrafopredeter"/>
    <w:uiPriority w:val="99"/>
    <w:unhideWhenUsed/>
    <w:rsid w:val="00C833BA"/>
    <w:rPr>
      <w:vertAlign w:val="superscript"/>
    </w:rPr>
  </w:style>
  <w:style w:type="character" w:customStyle="1" w:styleId="Ttulo1Car">
    <w:name w:val="Título 1 Car"/>
    <w:basedOn w:val="Fuentedeprrafopredeter"/>
    <w:link w:val="Ttulo1"/>
    <w:uiPriority w:val="9"/>
    <w:rsid w:val="002577A5"/>
    <w:rPr>
      <w:rFonts w:ascii="Times New Roman" w:eastAsia="Calibri" w:hAnsi="Times New Roman"/>
      <w:b/>
      <w:sz w:val="28"/>
      <w:szCs w:val="28"/>
      <w:lang w:val="es-EC"/>
    </w:rPr>
  </w:style>
  <w:style w:type="character" w:customStyle="1" w:styleId="Ttulo2Car">
    <w:name w:val="Título 2 Car"/>
    <w:basedOn w:val="Fuentedeprrafopredeter"/>
    <w:link w:val="Ttulo2"/>
    <w:uiPriority w:val="9"/>
    <w:rsid w:val="002577A5"/>
    <w:rPr>
      <w:rFonts w:asciiTheme="majorHAnsi" w:eastAsiaTheme="majorEastAsia" w:hAnsiTheme="majorHAnsi" w:cstheme="majorBidi"/>
      <w:color w:val="365F91" w:themeColor="accent1" w:themeShade="BF"/>
      <w:sz w:val="26"/>
      <w:szCs w:val="26"/>
    </w:rPr>
  </w:style>
  <w:style w:type="paragraph" w:styleId="Prrafodelista">
    <w:name w:val="List Paragraph"/>
    <w:aliases w:val="Fundamentacion,Bulleted List"/>
    <w:basedOn w:val="Normal"/>
    <w:link w:val="PrrafodelistaCar"/>
    <w:uiPriority w:val="34"/>
    <w:qFormat/>
    <w:rsid w:val="007472C8"/>
    <w:pPr>
      <w:spacing w:after="0" w:line="360" w:lineRule="auto"/>
      <w:ind w:left="720" w:firstLine="851"/>
      <w:contextualSpacing/>
      <w:jc w:val="both"/>
    </w:pPr>
    <w:rPr>
      <w:rFonts w:ascii="Times New Roman" w:eastAsia="Calibri" w:hAnsi="Times New Roman"/>
      <w:sz w:val="24"/>
      <w:lang w:val="es-EC"/>
    </w:rPr>
  </w:style>
  <w:style w:type="paragraph" w:styleId="Descripcin">
    <w:name w:val="caption"/>
    <w:basedOn w:val="Normal"/>
    <w:next w:val="Normal"/>
    <w:uiPriority w:val="35"/>
    <w:unhideWhenUsed/>
    <w:qFormat/>
    <w:rsid w:val="007472C8"/>
    <w:pPr>
      <w:spacing w:line="240" w:lineRule="auto"/>
      <w:ind w:left="680" w:firstLine="851"/>
      <w:jc w:val="both"/>
    </w:pPr>
    <w:rPr>
      <w:rFonts w:ascii="Times New Roman" w:eastAsia="Calibri" w:hAnsi="Times New Roman"/>
      <w:b/>
      <w:bCs/>
      <w:color w:val="4F81BD" w:themeColor="accent1"/>
      <w:sz w:val="18"/>
      <w:szCs w:val="18"/>
      <w:lang w:val="es-EC"/>
    </w:rPr>
  </w:style>
  <w:style w:type="table" w:customStyle="1" w:styleId="Tabladelista1clara1">
    <w:name w:val="Tabla de lista 1 clara1"/>
    <w:basedOn w:val="Tablanormal"/>
    <w:uiPriority w:val="46"/>
    <w:rsid w:val="009201B2"/>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adelista2-nfasis61">
    <w:name w:val="Tabla de lista 2 - Énfasis 61"/>
    <w:basedOn w:val="Tablanormal"/>
    <w:uiPriority w:val="47"/>
    <w:rsid w:val="009201B2"/>
    <w:pPr>
      <w:spacing w:after="0" w:line="240" w:lineRule="auto"/>
    </w:pPr>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styleId="Bibliografa">
    <w:name w:val="Bibliography"/>
    <w:basedOn w:val="Normal"/>
    <w:next w:val="Normal"/>
    <w:uiPriority w:val="37"/>
    <w:unhideWhenUsed/>
    <w:rsid w:val="009201B2"/>
    <w:pPr>
      <w:spacing w:after="0" w:line="360" w:lineRule="auto"/>
      <w:ind w:left="680" w:firstLine="851"/>
      <w:jc w:val="both"/>
    </w:pPr>
    <w:rPr>
      <w:rFonts w:ascii="Times New Roman" w:eastAsia="Calibri" w:hAnsi="Times New Roman"/>
      <w:sz w:val="24"/>
      <w:lang w:val="es-EC"/>
    </w:rPr>
  </w:style>
  <w:style w:type="paragraph" w:customStyle="1" w:styleId="Default">
    <w:name w:val="Default"/>
    <w:rsid w:val="00B37A60"/>
    <w:pPr>
      <w:autoSpaceDE w:val="0"/>
      <w:autoSpaceDN w:val="0"/>
      <w:adjustRightInd w:val="0"/>
      <w:spacing w:after="0" w:line="240" w:lineRule="auto"/>
    </w:pPr>
    <w:rPr>
      <w:rFonts w:ascii="Minion Pro" w:hAnsi="Minion Pro" w:cs="Minion Pro"/>
      <w:color w:val="000000"/>
      <w:sz w:val="24"/>
      <w:szCs w:val="24"/>
      <w:lang w:val="es-EC"/>
    </w:rPr>
  </w:style>
  <w:style w:type="paragraph" w:styleId="Textonotaalfinal">
    <w:name w:val="endnote text"/>
    <w:basedOn w:val="Normal"/>
    <w:link w:val="TextonotaalfinalCar"/>
    <w:uiPriority w:val="99"/>
    <w:semiHidden/>
    <w:unhideWhenUsed/>
    <w:rsid w:val="00E93ACA"/>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93ACA"/>
    <w:rPr>
      <w:sz w:val="20"/>
      <w:szCs w:val="20"/>
    </w:rPr>
  </w:style>
  <w:style w:type="character" w:styleId="Refdenotaalfinal">
    <w:name w:val="endnote reference"/>
    <w:basedOn w:val="Fuentedeprrafopredeter"/>
    <w:uiPriority w:val="99"/>
    <w:semiHidden/>
    <w:unhideWhenUsed/>
    <w:rsid w:val="00E93ACA"/>
    <w:rPr>
      <w:vertAlign w:val="superscript"/>
    </w:rPr>
  </w:style>
  <w:style w:type="character" w:customStyle="1" w:styleId="go">
    <w:name w:val="go"/>
    <w:basedOn w:val="Fuentedeprrafopredeter"/>
    <w:rsid w:val="00533620"/>
  </w:style>
  <w:style w:type="character" w:customStyle="1" w:styleId="gi">
    <w:name w:val="gi"/>
    <w:basedOn w:val="Fuentedeprrafopredeter"/>
    <w:rsid w:val="009F1887"/>
  </w:style>
  <w:style w:type="character" w:customStyle="1" w:styleId="shorttext">
    <w:name w:val="short_text"/>
    <w:basedOn w:val="Fuentedeprrafopredeter"/>
    <w:rsid w:val="00F86F50"/>
  </w:style>
  <w:style w:type="paragraph" w:customStyle="1" w:styleId="Text">
    <w:name w:val="Text"/>
    <w:basedOn w:val="Normal"/>
    <w:rsid w:val="00F86F50"/>
    <w:pPr>
      <w:widowControl w:val="0"/>
      <w:autoSpaceDE w:val="0"/>
      <w:autoSpaceDN w:val="0"/>
      <w:spacing w:after="0" w:line="252" w:lineRule="auto"/>
      <w:ind w:firstLine="202"/>
      <w:jc w:val="both"/>
    </w:pPr>
    <w:rPr>
      <w:rFonts w:ascii="Times New Roman" w:eastAsia="Times New Roman" w:hAnsi="Times New Roman" w:cs="Times New Roman"/>
      <w:sz w:val="20"/>
      <w:szCs w:val="20"/>
      <w:lang w:val="en-US"/>
    </w:rPr>
  </w:style>
  <w:style w:type="character" w:styleId="Textoennegrita">
    <w:name w:val="Strong"/>
    <w:uiPriority w:val="22"/>
    <w:qFormat/>
    <w:rsid w:val="004C4A75"/>
    <w:rPr>
      <w:b/>
      <w:bCs/>
    </w:rPr>
  </w:style>
  <w:style w:type="character" w:customStyle="1" w:styleId="EnlacedeInternet">
    <w:name w:val="Enlace de Internet"/>
    <w:uiPriority w:val="99"/>
    <w:unhideWhenUsed/>
    <w:rsid w:val="004C4A75"/>
    <w:rPr>
      <w:color w:val="0000FF"/>
      <w:u w:val="single"/>
    </w:rPr>
  </w:style>
  <w:style w:type="character" w:customStyle="1" w:styleId="ssmlft111">
    <w:name w:val="ssml_ft_1_1_1"/>
    <w:basedOn w:val="Fuentedeprrafopredeter"/>
    <w:rsid w:val="004C4A75"/>
  </w:style>
  <w:style w:type="character" w:customStyle="1" w:styleId="ssmlft112">
    <w:name w:val="ssml_ft_1_1_2"/>
    <w:basedOn w:val="Fuentedeprrafopredeter"/>
    <w:rsid w:val="004C4A75"/>
  </w:style>
  <w:style w:type="character" w:customStyle="1" w:styleId="Destacado">
    <w:name w:val="Destacado"/>
    <w:uiPriority w:val="20"/>
    <w:qFormat/>
    <w:rsid w:val="004C4A75"/>
    <w:rPr>
      <w:i/>
      <w:iCs/>
    </w:rPr>
  </w:style>
  <w:style w:type="character" w:customStyle="1" w:styleId="citation">
    <w:name w:val="citation"/>
    <w:basedOn w:val="Fuentedeprrafopredeter"/>
    <w:rsid w:val="004C4A75"/>
  </w:style>
  <w:style w:type="character" w:customStyle="1" w:styleId="i">
    <w:name w:val="i"/>
    <w:basedOn w:val="Fuentedeprrafopredeter"/>
    <w:rsid w:val="004C4A75"/>
  </w:style>
  <w:style w:type="character" w:customStyle="1" w:styleId="hvr">
    <w:name w:val="hvr"/>
    <w:basedOn w:val="Fuentedeprrafopredeter"/>
    <w:rsid w:val="004C4A75"/>
  </w:style>
  <w:style w:type="character" w:customStyle="1" w:styleId="illustration">
    <w:name w:val="illustration"/>
    <w:basedOn w:val="Fuentedeprrafopredeter"/>
    <w:rsid w:val="004C4A75"/>
  </w:style>
  <w:style w:type="character" w:customStyle="1" w:styleId="ListLabel1">
    <w:name w:val="ListLabel 1"/>
    <w:rsid w:val="004C4A75"/>
    <w:rPr>
      <w:rFonts w:cs="Courier New"/>
    </w:rPr>
  </w:style>
  <w:style w:type="character" w:customStyle="1" w:styleId="Caracteresdenotaalpie">
    <w:name w:val="Caracteres de nota al pie"/>
    <w:rsid w:val="004C4A75"/>
  </w:style>
  <w:style w:type="character" w:customStyle="1" w:styleId="Ancladenotaalpie">
    <w:name w:val="Ancla de nota al pie"/>
    <w:rsid w:val="004C4A75"/>
    <w:rPr>
      <w:vertAlign w:val="superscript"/>
    </w:rPr>
  </w:style>
  <w:style w:type="character" w:customStyle="1" w:styleId="Ancladenotafinal">
    <w:name w:val="Ancla de nota final"/>
    <w:rsid w:val="004C4A75"/>
    <w:rPr>
      <w:vertAlign w:val="superscript"/>
    </w:rPr>
  </w:style>
  <w:style w:type="character" w:customStyle="1" w:styleId="Caracteresdenotafinal">
    <w:name w:val="Caracteres de nota final"/>
    <w:rsid w:val="004C4A75"/>
  </w:style>
  <w:style w:type="paragraph" w:customStyle="1" w:styleId="Cuerpodetexto">
    <w:name w:val="Cuerpo de texto"/>
    <w:basedOn w:val="Normal"/>
    <w:rsid w:val="004C4A75"/>
    <w:pPr>
      <w:suppressAutoHyphens/>
      <w:spacing w:after="140" w:line="288" w:lineRule="auto"/>
    </w:pPr>
    <w:rPr>
      <w:rFonts w:ascii="Calibri" w:eastAsia="Droid Sans Fallback" w:hAnsi="Calibri" w:cs="Calibri"/>
      <w:lang w:val="es-EC"/>
    </w:rPr>
  </w:style>
  <w:style w:type="paragraph" w:styleId="Lista">
    <w:name w:val="List"/>
    <w:basedOn w:val="Cuerpodetexto"/>
    <w:rsid w:val="004C4A75"/>
    <w:rPr>
      <w:rFonts w:cs="FreeSans"/>
    </w:rPr>
  </w:style>
  <w:style w:type="paragraph" w:customStyle="1" w:styleId="Pie">
    <w:name w:val="Pie"/>
    <w:basedOn w:val="Normal"/>
    <w:rsid w:val="004C4A75"/>
    <w:pPr>
      <w:suppressLineNumbers/>
      <w:suppressAutoHyphens/>
      <w:spacing w:before="120" w:after="120" w:line="259" w:lineRule="auto"/>
    </w:pPr>
    <w:rPr>
      <w:rFonts w:ascii="Calibri" w:eastAsia="Droid Sans Fallback" w:hAnsi="Calibri" w:cs="FreeSans"/>
      <w:i/>
      <w:iCs/>
      <w:sz w:val="24"/>
      <w:szCs w:val="24"/>
      <w:lang w:val="es-EC"/>
    </w:rPr>
  </w:style>
  <w:style w:type="paragraph" w:customStyle="1" w:styleId="ndice">
    <w:name w:val="Índice"/>
    <w:basedOn w:val="Normal"/>
    <w:rsid w:val="004C4A75"/>
    <w:pPr>
      <w:suppressLineNumbers/>
      <w:suppressAutoHyphens/>
      <w:spacing w:after="160" w:line="259" w:lineRule="auto"/>
    </w:pPr>
    <w:rPr>
      <w:rFonts w:ascii="Calibri" w:eastAsia="Droid Sans Fallback" w:hAnsi="Calibri" w:cs="FreeSans"/>
      <w:lang w:val="es-EC"/>
    </w:rPr>
  </w:style>
  <w:style w:type="paragraph" w:styleId="NormalWeb">
    <w:name w:val="Normal (Web)"/>
    <w:basedOn w:val="Normal"/>
    <w:uiPriority w:val="99"/>
    <w:unhideWhenUsed/>
    <w:rsid w:val="004C4A75"/>
    <w:pPr>
      <w:suppressAutoHyphens/>
      <w:spacing w:after="280" w:line="259" w:lineRule="auto"/>
    </w:pPr>
    <w:rPr>
      <w:rFonts w:ascii="Times New Roman" w:eastAsia="Times New Roman" w:hAnsi="Times New Roman" w:cs="Times New Roman"/>
      <w:sz w:val="24"/>
      <w:szCs w:val="24"/>
      <w:lang w:val="es-EC" w:eastAsia="es-EC"/>
    </w:rPr>
  </w:style>
  <w:style w:type="paragraph" w:customStyle="1" w:styleId="Notaalpie">
    <w:name w:val="Nota al pie"/>
    <w:basedOn w:val="Normal"/>
    <w:rsid w:val="004C4A75"/>
    <w:pPr>
      <w:suppressAutoHyphens/>
      <w:spacing w:after="160" w:line="259" w:lineRule="auto"/>
    </w:pPr>
    <w:rPr>
      <w:rFonts w:ascii="Calibri" w:eastAsia="Droid Sans Fallback" w:hAnsi="Calibri" w:cs="Calibri"/>
      <w:lang w:val="es-EC"/>
    </w:rPr>
  </w:style>
  <w:style w:type="paragraph" w:styleId="Textoindependiente2">
    <w:name w:val="Body Text 2"/>
    <w:basedOn w:val="Normal"/>
    <w:link w:val="Textoindependiente2Car"/>
    <w:rsid w:val="004C4A75"/>
    <w:pPr>
      <w:spacing w:after="120" w:line="480" w:lineRule="auto"/>
    </w:pPr>
    <w:rPr>
      <w:rFonts w:ascii="Times New Roman" w:eastAsia="Times New Roman" w:hAnsi="Times New Roman" w:cs="Times New Roman"/>
      <w:sz w:val="24"/>
      <w:szCs w:val="24"/>
      <w:lang w:val="x-none" w:eastAsia="es-ES"/>
    </w:rPr>
  </w:style>
  <w:style w:type="character" w:customStyle="1" w:styleId="Textoindependiente2Car">
    <w:name w:val="Texto independiente 2 Car"/>
    <w:basedOn w:val="Fuentedeprrafopredeter"/>
    <w:link w:val="Textoindependiente2"/>
    <w:rsid w:val="004C4A75"/>
    <w:rPr>
      <w:rFonts w:ascii="Times New Roman" w:eastAsia="Times New Roman" w:hAnsi="Times New Roman" w:cs="Times New Roman"/>
      <w:sz w:val="24"/>
      <w:szCs w:val="24"/>
      <w:lang w:val="x-none" w:eastAsia="es-ES"/>
    </w:rPr>
  </w:style>
  <w:style w:type="character" w:customStyle="1" w:styleId="st">
    <w:name w:val="st"/>
    <w:basedOn w:val="Fuentedeprrafopredeter"/>
    <w:rsid w:val="004C4A75"/>
  </w:style>
  <w:style w:type="character" w:customStyle="1" w:styleId="b">
    <w:name w:val="b"/>
    <w:basedOn w:val="Fuentedeprrafopredeter"/>
    <w:rsid w:val="004C4A75"/>
  </w:style>
  <w:style w:type="table" w:styleId="Tablaconcuadrcula">
    <w:name w:val="Table Grid"/>
    <w:basedOn w:val="Tablanormal"/>
    <w:uiPriority w:val="39"/>
    <w:rsid w:val="004C4A75"/>
    <w:pPr>
      <w:spacing w:after="0" w:line="240" w:lineRule="auto"/>
    </w:pPr>
    <w:rPr>
      <w:rFonts w:ascii="Calibri" w:eastAsia="Calibri" w:hAnsi="Calibri" w:cs="Times New Roman"/>
      <w:sz w:val="20"/>
      <w:szCs w:val="20"/>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uiPriority w:val="99"/>
    <w:semiHidden/>
    <w:unhideWhenUsed/>
    <w:rsid w:val="004C4A75"/>
    <w:rPr>
      <w:sz w:val="16"/>
      <w:szCs w:val="16"/>
    </w:rPr>
  </w:style>
  <w:style w:type="paragraph" w:styleId="Textocomentario">
    <w:name w:val="annotation text"/>
    <w:basedOn w:val="Normal"/>
    <w:link w:val="TextocomentarioCar"/>
    <w:uiPriority w:val="99"/>
    <w:unhideWhenUsed/>
    <w:rsid w:val="004C4A75"/>
    <w:pPr>
      <w:suppressAutoHyphens/>
      <w:spacing w:after="160" w:line="240" w:lineRule="auto"/>
    </w:pPr>
    <w:rPr>
      <w:rFonts w:ascii="Calibri" w:eastAsia="Droid Sans Fallback" w:hAnsi="Calibri" w:cs="Calibri"/>
      <w:sz w:val="20"/>
      <w:szCs w:val="20"/>
      <w:lang w:val="es-EC"/>
    </w:rPr>
  </w:style>
  <w:style w:type="character" w:customStyle="1" w:styleId="TextocomentarioCar">
    <w:name w:val="Texto comentario Car"/>
    <w:basedOn w:val="Fuentedeprrafopredeter"/>
    <w:link w:val="Textocomentario"/>
    <w:uiPriority w:val="99"/>
    <w:rsid w:val="004C4A75"/>
    <w:rPr>
      <w:rFonts w:ascii="Calibri" w:eastAsia="Droid Sans Fallback" w:hAnsi="Calibri" w:cs="Calibri"/>
      <w:sz w:val="20"/>
      <w:szCs w:val="20"/>
      <w:lang w:val="es-EC"/>
    </w:rPr>
  </w:style>
  <w:style w:type="paragraph" w:styleId="Asuntodelcomentario">
    <w:name w:val="annotation subject"/>
    <w:basedOn w:val="Textocomentario"/>
    <w:next w:val="Textocomentario"/>
    <w:link w:val="AsuntodelcomentarioCar"/>
    <w:uiPriority w:val="99"/>
    <w:semiHidden/>
    <w:unhideWhenUsed/>
    <w:rsid w:val="004C4A75"/>
    <w:rPr>
      <w:b/>
      <w:bCs/>
    </w:rPr>
  </w:style>
  <w:style w:type="character" w:customStyle="1" w:styleId="AsuntodelcomentarioCar">
    <w:name w:val="Asunto del comentario Car"/>
    <w:basedOn w:val="TextocomentarioCar"/>
    <w:link w:val="Asuntodelcomentario"/>
    <w:uiPriority w:val="99"/>
    <w:semiHidden/>
    <w:rsid w:val="004C4A75"/>
    <w:rPr>
      <w:rFonts w:ascii="Calibri" w:eastAsia="Droid Sans Fallback" w:hAnsi="Calibri" w:cs="Calibri"/>
      <w:b/>
      <w:bCs/>
      <w:sz w:val="20"/>
      <w:szCs w:val="20"/>
      <w:lang w:val="es-EC"/>
    </w:rPr>
  </w:style>
  <w:style w:type="paragraph" w:customStyle="1" w:styleId="Predeterminado">
    <w:name w:val="Predeterminado"/>
    <w:rsid w:val="00744D1C"/>
    <w:pPr>
      <w:tabs>
        <w:tab w:val="left" w:pos="708"/>
      </w:tabs>
      <w:suppressAutoHyphens/>
    </w:pPr>
    <w:rPr>
      <w:rFonts w:ascii="Calibri" w:eastAsia="Calibri" w:hAnsi="Calibri" w:cs="Times New Roman"/>
    </w:rPr>
  </w:style>
  <w:style w:type="character" w:styleId="CitaHTML">
    <w:name w:val="HTML Cite"/>
    <w:basedOn w:val="Fuentedeprrafopredeter"/>
    <w:uiPriority w:val="99"/>
    <w:semiHidden/>
    <w:unhideWhenUsed/>
    <w:rsid w:val="00744D1C"/>
    <w:rPr>
      <w:i/>
      <w:iCs/>
    </w:rPr>
  </w:style>
  <w:style w:type="character" w:styleId="nfasissutil">
    <w:name w:val="Subtle Emphasis"/>
    <w:basedOn w:val="Fuentedeprrafopredeter"/>
    <w:uiPriority w:val="19"/>
    <w:qFormat/>
    <w:rsid w:val="004D6F02"/>
    <w:rPr>
      <w:i/>
      <w:iCs/>
      <w:color w:val="404040" w:themeColor="text1" w:themeTint="BF"/>
    </w:rPr>
  </w:style>
  <w:style w:type="character" w:customStyle="1" w:styleId="Estilo1Car">
    <w:name w:val="Estilo1 Car"/>
    <w:basedOn w:val="Fuentedeprrafopredeter"/>
    <w:link w:val="Estilo1"/>
    <w:locked/>
    <w:rsid w:val="007551FD"/>
    <w:rPr>
      <w:rFonts w:ascii="Times New Roman" w:eastAsia="Calibri" w:hAnsi="Times New Roman" w:cs="Times New Roman"/>
      <w:b/>
      <w:sz w:val="24"/>
      <w:szCs w:val="24"/>
      <w:lang w:eastAsia="es-EC"/>
    </w:rPr>
  </w:style>
  <w:style w:type="paragraph" w:customStyle="1" w:styleId="Estilo1">
    <w:name w:val="Estilo1"/>
    <w:basedOn w:val="Normal"/>
    <w:link w:val="Estilo1Car"/>
    <w:qFormat/>
    <w:rsid w:val="007551FD"/>
    <w:pPr>
      <w:spacing w:after="0" w:line="360" w:lineRule="auto"/>
      <w:ind w:firstLine="284"/>
      <w:jc w:val="both"/>
      <w:outlineLvl w:val="0"/>
    </w:pPr>
    <w:rPr>
      <w:rFonts w:ascii="Times New Roman" w:eastAsia="Calibri" w:hAnsi="Times New Roman" w:cs="Times New Roman"/>
      <w:b/>
      <w:sz w:val="24"/>
      <w:szCs w:val="24"/>
      <w:lang w:eastAsia="es-EC"/>
    </w:rPr>
  </w:style>
  <w:style w:type="paragraph" w:styleId="Sinespaciado">
    <w:name w:val="No Spacing"/>
    <w:link w:val="SinespaciadoCar"/>
    <w:uiPriority w:val="1"/>
    <w:qFormat/>
    <w:rsid w:val="004F2D1C"/>
    <w:pPr>
      <w:spacing w:after="0" w:line="240" w:lineRule="auto"/>
    </w:pPr>
  </w:style>
  <w:style w:type="paragraph" w:customStyle="1" w:styleId="bodytext">
    <w:name w:val="bodytext"/>
    <w:basedOn w:val="Normal"/>
    <w:rsid w:val="004F2D1C"/>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Mencinsinresolver1">
    <w:name w:val="Mención sin resolver1"/>
    <w:basedOn w:val="Fuentedeprrafopredeter"/>
    <w:uiPriority w:val="99"/>
    <w:semiHidden/>
    <w:unhideWhenUsed/>
    <w:rsid w:val="00592C4B"/>
    <w:rPr>
      <w:color w:val="605E5C"/>
      <w:shd w:val="clear" w:color="auto" w:fill="E1DFDD"/>
    </w:rPr>
  </w:style>
  <w:style w:type="paragraph" w:styleId="Ttulo">
    <w:name w:val="Title"/>
    <w:basedOn w:val="Normal"/>
    <w:next w:val="Normal"/>
    <w:link w:val="TtuloCar"/>
    <w:uiPriority w:val="10"/>
    <w:qFormat/>
    <w:rsid w:val="00E53A3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E53A3B"/>
    <w:rPr>
      <w:rFonts w:asciiTheme="majorHAnsi" w:eastAsiaTheme="majorEastAsia" w:hAnsiTheme="majorHAnsi" w:cstheme="majorBidi"/>
      <w:spacing w:val="-10"/>
      <w:kern w:val="28"/>
      <w:sz w:val="56"/>
      <w:szCs w:val="56"/>
    </w:rPr>
  </w:style>
  <w:style w:type="paragraph" w:customStyle="1" w:styleId="Pa10">
    <w:name w:val="Pa10"/>
    <w:basedOn w:val="Normal"/>
    <w:next w:val="Normal"/>
    <w:uiPriority w:val="99"/>
    <w:rsid w:val="00774B5F"/>
    <w:pPr>
      <w:autoSpaceDE w:val="0"/>
      <w:autoSpaceDN w:val="0"/>
      <w:adjustRightInd w:val="0"/>
      <w:spacing w:after="0" w:line="201" w:lineRule="atLeast"/>
    </w:pPr>
    <w:rPr>
      <w:rFonts w:ascii="ITC Officina Sans Std Book" w:hAnsi="ITC Officina Sans Std Book"/>
      <w:sz w:val="24"/>
      <w:szCs w:val="24"/>
      <w:lang w:val="es-EC"/>
    </w:rPr>
  </w:style>
  <w:style w:type="paragraph" w:customStyle="1" w:styleId="Standard">
    <w:name w:val="Standard"/>
    <w:rsid w:val="00F51C50"/>
    <w:pPr>
      <w:suppressAutoHyphens/>
      <w:autoSpaceDN w:val="0"/>
      <w:spacing w:after="0" w:line="240" w:lineRule="auto"/>
      <w:textAlignment w:val="baseline"/>
    </w:pPr>
    <w:rPr>
      <w:rFonts w:ascii="Liberation Serif" w:eastAsia="SimSun" w:hAnsi="Liberation Serif" w:cs="Mangal"/>
      <w:kern w:val="3"/>
      <w:sz w:val="24"/>
      <w:szCs w:val="24"/>
      <w:lang w:val="es-CR" w:eastAsia="zh-CN" w:bidi="hi-IN"/>
    </w:rPr>
  </w:style>
  <w:style w:type="paragraph" w:styleId="Textoindependiente">
    <w:name w:val="Body Text"/>
    <w:basedOn w:val="Normal"/>
    <w:link w:val="TextoindependienteCar"/>
    <w:uiPriority w:val="1"/>
    <w:unhideWhenUsed/>
    <w:qFormat/>
    <w:rsid w:val="004D051F"/>
    <w:pPr>
      <w:spacing w:after="120"/>
    </w:pPr>
  </w:style>
  <w:style w:type="character" w:customStyle="1" w:styleId="TextoindependienteCar">
    <w:name w:val="Texto independiente Car"/>
    <w:basedOn w:val="Fuentedeprrafopredeter"/>
    <w:link w:val="Textoindependiente"/>
    <w:uiPriority w:val="1"/>
    <w:rsid w:val="004D051F"/>
  </w:style>
  <w:style w:type="character" w:styleId="Mencinsinresolver">
    <w:name w:val="Unresolved Mention"/>
    <w:basedOn w:val="Fuentedeprrafopredeter"/>
    <w:uiPriority w:val="99"/>
    <w:unhideWhenUsed/>
    <w:rsid w:val="00E66F5B"/>
    <w:rPr>
      <w:color w:val="605E5C"/>
      <w:shd w:val="clear" w:color="auto" w:fill="E1DFDD"/>
    </w:rPr>
  </w:style>
  <w:style w:type="character" w:styleId="nfasis">
    <w:name w:val="Emphasis"/>
    <w:uiPriority w:val="20"/>
    <w:qFormat/>
    <w:rsid w:val="009D5410"/>
    <w:rPr>
      <w:i/>
      <w:iCs/>
    </w:rPr>
  </w:style>
  <w:style w:type="character" w:customStyle="1" w:styleId="Ttulo3Car">
    <w:name w:val="Título 3 Car"/>
    <w:basedOn w:val="Fuentedeprrafopredeter"/>
    <w:link w:val="Ttulo3"/>
    <w:uiPriority w:val="9"/>
    <w:rsid w:val="003978A5"/>
    <w:rPr>
      <w:rFonts w:asciiTheme="majorHAnsi" w:eastAsiaTheme="majorEastAsia" w:hAnsiTheme="majorHAnsi" w:cstheme="majorBidi"/>
      <w:color w:val="243F60" w:themeColor="accent1" w:themeShade="7F"/>
      <w:sz w:val="24"/>
      <w:szCs w:val="24"/>
      <w:lang w:val="es-EC"/>
    </w:rPr>
  </w:style>
  <w:style w:type="paragraph" w:customStyle="1" w:styleId="Prrafodelista1">
    <w:name w:val="Párrafo de lista1"/>
    <w:basedOn w:val="Normal"/>
    <w:rsid w:val="003978A5"/>
    <w:pPr>
      <w:ind w:left="720" w:firstLine="284"/>
    </w:pPr>
    <w:rPr>
      <w:rFonts w:ascii="Times New Roman" w:eastAsia="Calibri" w:hAnsi="Times New Roman" w:cs="Times New Roman"/>
      <w:sz w:val="24"/>
      <w:szCs w:val="24"/>
      <w:lang w:eastAsia="es-ES"/>
    </w:rPr>
  </w:style>
  <w:style w:type="character" w:styleId="Nmerodepgina">
    <w:name w:val="page number"/>
    <w:basedOn w:val="Fuentedeprrafopredeter"/>
    <w:uiPriority w:val="99"/>
    <w:rsid w:val="003978A5"/>
  </w:style>
  <w:style w:type="paragraph" w:styleId="TtuloTDC">
    <w:name w:val="TOC Heading"/>
    <w:basedOn w:val="Ttulo1"/>
    <w:next w:val="Normal"/>
    <w:uiPriority w:val="39"/>
    <w:unhideWhenUsed/>
    <w:qFormat/>
    <w:rsid w:val="003978A5"/>
    <w:pPr>
      <w:keepNext/>
      <w:keepLines/>
      <w:spacing w:before="240" w:after="200" w:line="259" w:lineRule="auto"/>
      <w:ind w:firstLine="284"/>
      <w:jc w:val="left"/>
      <w:outlineLvl w:val="9"/>
    </w:pPr>
    <w:rPr>
      <w:rFonts w:asciiTheme="majorHAnsi" w:eastAsiaTheme="majorEastAsia" w:hAnsiTheme="majorHAnsi" w:cstheme="majorBidi"/>
      <w:b w:val="0"/>
      <w:color w:val="365F91" w:themeColor="accent1" w:themeShade="BF"/>
      <w:sz w:val="32"/>
      <w:szCs w:val="32"/>
      <w:lang w:eastAsia="es-EC"/>
    </w:rPr>
  </w:style>
  <w:style w:type="paragraph" w:styleId="TDC1">
    <w:name w:val="toc 1"/>
    <w:basedOn w:val="Normal"/>
    <w:next w:val="Normal"/>
    <w:autoRedefine/>
    <w:uiPriority w:val="39"/>
    <w:unhideWhenUsed/>
    <w:rsid w:val="003978A5"/>
    <w:pPr>
      <w:spacing w:after="100"/>
      <w:ind w:firstLine="284"/>
    </w:pPr>
    <w:rPr>
      <w:rFonts w:ascii="Times New Roman" w:eastAsia="Calibri" w:hAnsi="Times New Roman" w:cs="Times New Roman"/>
      <w:sz w:val="24"/>
      <w:szCs w:val="24"/>
      <w:lang w:eastAsia="es-ES"/>
    </w:rPr>
  </w:style>
  <w:style w:type="paragraph" w:styleId="TDC2">
    <w:name w:val="toc 2"/>
    <w:basedOn w:val="Normal"/>
    <w:next w:val="Normal"/>
    <w:autoRedefine/>
    <w:uiPriority w:val="39"/>
    <w:unhideWhenUsed/>
    <w:rsid w:val="003978A5"/>
    <w:pPr>
      <w:spacing w:after="100"/>
      <w:ind w:left="240" w:firstLine="284"/>
    </w:pPr>
    <w:rPr>
      <w:rFonts w:ascii="Times New Roman" w:eastAsia="Calibri" w:hAnsi="Times New Roman" w:cs="Times New Roman"/>
      <w:sz w:val="24"/>
      <w:szCs w:val="24"/>
      <w:lang w:eastAsia="es-ES"/>
    </w:rPr>
  </w:style>
  <w:style w:type="paragraph" w:styleId="TDC3">
    <w:name w:val="toc 3"/>
    <w:basedOn w:val="Normal"/>
    <w:next w:val="Normal"/>
    <w:autoRedefine/>
    <w:uiPriority w:val="39"/>
    <w:unhideWhenUsed/>
    <w:rsid w:val="003978A5"/>
    <w:pPr>
      <w:spacing w:after="100"/>
      <w:ind w:left="480" w:firstLine="284"/>
    </w:pPr>
    <w:rPr>
      <w:rFonts w:ascii="Times New Roman" w:eastAsia="Calibri" w:hAnsi="Times New Roman" w:cs="Times New Roman"/>
      <w:sz w:val="24"/>
      <w:szCs w:val="24"/>
      <w:lang w:eastAsia="es-ES"/>
    </w:rPr>
  </w:style>
  <w:style w:type="table" w:customStyle="1" w:styleId="Tabladecuadrcula2-nfasis61">
    <w:name w:val="Tabla de cuadrícula 2 - Énfasis 61"/>
    <w:basedOn w:val="Tablanormal"/>
    <w:uiPriority w:val="47"/>
    <w:rsid w:val="003978A5"/>
    <w:pPr>
      <w:spacing w:after="0" w:line="240" w:lineRule="auto"/>
      <w:jc w:val="both"/>
    </w:pPr>
    <w:rPr>
      <w:rFonts w:ascii="Calibri" w:eastAsia="Calibri" w:hAnsi="Calibri" w:cs="Times New Roman"/>
      <w:sz w:val="20"/>
      <w:szCs w:val="20"/>
      <w:lang w:val="en-US"/>
    </w:r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Tabladecuadrcula21">
    <w:name w:val="Tabla de cuadrícula 21"/>
    <w:basedOn w:val="Tablanormal"/>
    <w:uiPriority w:val="47"/>
    <w:rsid w:val="003978A5"/>
    <w:pPr>
      <w:spacing w:after="0" w:line="240" w:lineRule="auto"/>
      <w:ind w:firstLine="284"/>
    </w:pPr>
    <w:rPr>
      <w:lang w:val="es-EC"/>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abladeilustraciones">
    <w:name w:val="table of figures"/>
    <w:aliases w:val="Anexo"/>
    <w:basedOn w:val="Normal"/>
    <w:next w:val="Normal"/>
    <w:uiPriority w:val="99"/>
    <w:unhideWhenUsed/>
    <w:rsid w:val="003978A5"/>
    <w:pPr>
      <w:spacing w:after="0"/>
      <w:ind w:firstLine="284"/>
    </w:pPr>
    <w:rPr>
      <w:rFonts w:ascii="Times New Roman" w:eastAsia="Calibri" w:hAnsi="Times New Roman" w:cs="Times New Roman"/>
      <w:sz w:val="24"/>
      <w:szCs w:val="24"/>
      <w:lang w:eastAsia="es-ES"/>
    </w:rPr>
  </w:style>
  <w:style w:type="table" w:customStyle="1" w:styleId="Tabladecuadrcula4-nfasis11">
    <w:name w:val="Tabla de cuadrícula 4 - Énfasis 11"/>
    <w:basedOn w:val="Tablanormal"/>
    <w:uiPriority w:val="49"/>
    <w:rsid w:val="003978A5"/>
    <w:pPr>
      <w:spacing w:after="0" w:line="240" w:lineRule="auto"/>
      <w:jc w:val="both"/>
    </w:pPr>
    <w:rPr>
      <w:rFonts w:ascii="Calibri" w:eastAsia="Calibri" w:hAnsi="Calibri" w:cs="Times New Roman"/>
      <w:sz w:val="20"/>
      <w:szCs w:val="20"/>
      <w:lang w:val="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anormal31">
    <w:name w:val="Tabla normal 31"/>
    <w:basedOn w:val="Tablanormal"/>
    <w:uiPriority w:val="43"/>
    <w:rsid w:val="003978A5"/>
    <w:pPr>
      <w:spacing w:after="0" w:line="240" w:lineRule="auto"/>
    </w:pPr>
    <w:rPr>
      <w:rFonts w:ascii="Calibri" w:eastAsia="Calibri" w:hAnsi="Calibri" w:cs="Times New Roman"/>
      <w:sz w:val="20"/>
      <w:szCs w:val="20"/>
      <w:lang w:val="es-EC" w:eastAsia="es-EC"/>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ladelista7concolores1">
    <w:name w:val="Tabla de lista 7 con colores1"/>
    <w:basedOn w:val="Tablanormal"/>
    <w:uiPriority w:val="52"/>
    <w:rsid w:val="003978A5"/>
    <w:pPr>
      <w:spacing w:after="0" w:line="240" w:lineRule="auto"/>
    </w:pPr>
    <w:rPr>
      <w:rFonts w:ascii="Calibri" w:eastAsia="Calibri" w:hAnsi="Calibri" w:cs="Times New Roman"/>
      <w:color w:val="000000"/>
      <w:sz w:val="20"/>
      <w:szCs w:val="20"/>
      <w:lang w:val="es-EC" w:eastAsia="es-EC"/>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000000"/>
        </w:tcBorders>
        <w:shd w:val="clear" w:color="auto" w:fill="FFFFFF"/>
      </w:tcPr>
    </w:tblStylePr>
    <w:tblStylePr w:type="lastRow">
      <w:rPr>
        <w:rFonts w:ascii="Calibri Light" w:eastAsia="Times New Roman" w:hAnsi="Calibri Light" w:cs="Times New Roman"/>
        <w:i/>
        <w:iCs/>
        <w:sz w:val="26"/>
      </w:rPr>
      <w:tblPr/>
      <w:tcPr>
        <w:tcBorders>
          <w:top w:val="single" w:sz="4" w:space="0" w:color="000000"/>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000000"/>
        </w:tcBorders>
        <w:shd w:val="clear" w:color="auto" w:fill="FFFFFF"/>
      </w:tcPr>
    </w:tblStylePr>
    <w:tblStylePr w:type="lastCol">
      <w:rPr>
        <w:rFonts w:ascii="Calibri Light" w:eastAsia="Times New Roman" w:hAnsi="Calibri Light"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Cuadrculadetablaclara1">
    <w:name w:val="Cuadrícula de tabla clara1"/>
    <w:basedOn w:val="Tablanormal"/>
    <w:uiPriority w:val="40"/>
    <w:rsid w:val="003978A5"/>
    <w:pPr>
      <w:spacing w:after="0" w:line="240" w:lineRule="auto"/>
    </w:pPr>
    <w:rPr>
      <w:rFonts w:ascii="Calibri" w:eastAsia="Calibri" w:hAnsi="Calibri" w:cs="Times New Roman"/>
      <w:sz w:val="20"/>
      <w:szCs w:val="20"/>
      <w:lang w:val="es-EC" w:eastAsia="es-EC"/>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anormal51">
    <w:name w:val="Tabla normal 51"/>
    <w:basedOn w:val="Tablanormal"/>
    <w:uiPriority w:val="45"/>
    <w:rsid w:val="003978A5"/>
    <w:pPr>
      <w:spacing w:after="0" w:line="240" w:lineRule="auto"/>
    </w:pPr>
    <w:rPr>
      <w:rFonts w:ascii="Calibri" w:eastAsia="Calibri" w:hAnsi="Calibri" w:cs="Times New Roman"/>
      <w:sz w:val="20"/>
      <w:szCs w:val="20"/>
      <w:lang w:val="es-EC" w:eastAsia="es-EC"/>
    </w:rPr>
    <w:tblPr>
      <w:tblStyleRowBandSize w:val="1"/>
      <w:tblStyleColBandSize w:val="1"/>
    </w:tblPr>
    <w:tblStylePr w:type="firstRow">
      <w:rPr>
        <w:rFonts w:ascii="Calibri Light" w:eastAsia="Times New Roman" w:hAnsi="Calibri Light" w:cs="Times New Roman"/>
        <w:i/>
        <w:iCs/>
        <w:sz w:val="26"/>
      </w:rPr>
      <w:tblPr/>
      <w:tcPr>
        <w:tcBorders>
          <w:bottom w:val="single" w:sz="4" w:space="0" w:color="7F7F7F"/>
        </w:tcBorders>
        <w:shd w:val="clear" w:color="auto" w:fill="FFFFFF"/>
      </w:tcPr>
    </w:tblStylePr>
    <w:tblStylePr w:type="lastRow">
      <w:rPr>
        <w:rFonts w:ascii="Calibri Light" w:eastAsia="Times New Roman" w:hAnsi="Calibri Light" w:cs="Times New Roman"/>
        <w:i/>
        <w:iCs/>
        <w:sz w:val="26"/>
      </w:rPr>
      <w:tblPr/>
      <w:tcPr>
        <w:tcBorders>
          <w:top w:val="single" w:sz="4" w:space="0" w:color="7F7F7F"/>
        </w:tcBorders>
        <w:shd w:val="clear" w:color="auto" w:fill="FFFFFF"/>
      </w:tcPr>
    </w:tblStylePr>
    <w:tblStylePr w:type="firstCol">
      <w:pPr>
        <w:jc w:val="right"/>
      </w:pPr>
      <w:rPr>
        <w:rFonts w:ascii="Calibri Light" w:eastAsia="Times New Roman" w:hAnsi="Calibri Light" w:cs="Times New Roman"/>
        <w:i/>
        <w:iCs/>
        <w:sz w:val="26"/>
      </w:rPr>
      <w:tblPr/>
      <w:tcPr>
        <w:tcBorders>
          <w:right w:val="single" w:sz="4" w:space="0" w:color="7F7F7F"/>
        </w:tcBorders>
        <w:shd w:val="clear" w:color="auto" w:fill="FFFFFF"/>
      </w:tcPr>
    </w:tblStylePr>
    <w:tblStylePr w:type="lastCol">
      <w:rPr>
        <w:rFonts w:ascii="Calibri Light" w:eastAsia="Times New Roman" w:hAnsi="Calibri Light"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aconcuadrcula2">
    <w:name w:val="Tabla con cuadrícula2"/>
    <w:basedOn w:val="Tablanormal"/>
    <w:next w:val="Tablaconcuadrcula"/>
    <w:uiPriority w:val="39"/>
    <w:rsid w:val="003978A5"/>
    <w:pPr>
      <w:spacing w:after="0" w:line="240" w:lineRule="auto"/>
      <w:jc w:val="both"/>
    </w:pPr>
    <w:rPr>
      <w:rFonts w:ascii="Calibri" w:eastAsia="Calibri" w:hAnsi="Calibri"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3978A5"/>
    <w:pPr>
      <w:spacing w:after="0" w:line="240" w:lineRule="auto"/>
      <w:jc w:val="both"/>
    </w:pPr>
    <w:rPr>
      <w:rFonts w:ascii="Calibri" w:eastAsia="Calibri" w:hAnsi="Calibri"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decuadrcula4-nfasis31">
    <w:name w:val="Tabla de cuadrícula 4 - Énfasis 31"/>
    <w:basedOn w:val="Tablanormal"/>
    <w:uiPriority w:val="49"/>
    <w:rsid w:val="003978A5"/>
    <w:pPr>
      <w:spacing w:after="0" w:line="240" w:lineRule="auto"/>
    </w:pPr>
    <w:rPr>
      <w:rFonts w:ascii="Calibri" w:eastAsia="Calibri" w:hAnsi="Calibri" w:cs="Times New Roman"/>
      <w:sz w:val="20"/>
      <w:szCs w:val="20"/>
      <w:lang w:val="es-EC" w:eastAsia="es-EC"/>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tlid-translation">
    <w:name w:val="tlid-translation"/>
    <w:basedOn w:val="Fuentedeprrafopredeter"/>
    <w:rsid w:val="003978A5"/>
  </w:style>
  <w:style w:type="paragraph" w:styleId="Revisin">
    <w:name w:val="Revision"/>
    <w:hidden/>
    <w:uiPriority w:val="99"/>
    <w:semiHidden/>
    <w:rsid w:val="003978A5"/>
    <w:pPr>
      <w:spacing w:after="0" w:line="240" w:lineRule="auto"/>
    </w:pPr>
    <w:rPr>
      <w:rFonts w:ascii="Times New Roman" w:eastAsia="Calibri" w:hAnsi="Times New Roman" w:cs="Times New Roman"/>
      <w:sz w:val="24"/>
      <w:szCs w:val="24"/>
      <w:lang w:eastAsia="es-ES"/>
    </w:rPr>
  </w:style>
  <w:style w:type="table" w:customStyle="1" w:styleId="TableNormal1">
    <w:name w:val="Table Normal1"/>
    <w:uiPriority w:val="2"/>
    <w:semiHidden/>
    <w:unhideWhenUsed/>
    <w:qFormat/>
    <w:rsid w:val="003978A5"/>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978A5"/>
    <w:pPr>
      <w:widowControl w:val="0"/>
      <w:spacing w:after="0" w:line="240" w:lineRule="auto"/>
    </w:pPr>
    <w:rPr>
      <w:lang w:val="en-US"/>
    </w:rPr>
  </w:style>
  <w:style w:type="table" w:customStyle="1" w:styleId="Tablanormal21">
    <w:name w:val="Tabla normal 21"/>
    <w:basedOn w:val="Tablanormal"/>
    <w:uiPriority w:val="42"/>
    <w:rsid w:val="003978A5"/>
    <w:pPr>
      <w:spacing w:after="0" w:line="240" w:lineRule="auto"/>
      <w:ind w:firstLine="284"/>
    </w:pPr>
    <w:rPr>
      <w:lang w:val="es-EC"/>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HTMLconformatoprevio">
    <w:name w:val="HTML Preformatted"/>
    <w:basedOn w:val="Normal"/>
    <w:link w:val="HTMLconformatoprevioCar"/>
    <w:uiPriority w:val="99"/>
    <w:unhideWhenUsed/>
    <w:rsid w:val="003978A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s-EC" w:eastAsia="es-EC"/>
    </w:rPr>
  </w:style>
  <w:style w:type="character" w:customStyle="1" w:styleId="HTMLconformatoprevioCar">
    <w:name w:val="HTML con formato previo Car"/>
    <w:basedOn w:val="Fuentedeprrafopredeter"/>
    <w:link w:val="HTMLconformatoprevio"/>
    <w:uiPriority w:val="99"/>
    <w:rsid w:val="003978A5"/>
    <w:rPr>
      <w:rFonts w:ascii="Courier New" w:eastAsia="Times New Roman" w:hAnsi="Courier New" w:cs="Courier New"/>
      <w:sz w:val="20"/>
      <w:szCs w:val="20"/>
      <w:lang w:val="es-EC" w:eastAsia="es-EC"/>
    </w:rPr>
  </w:style>
  <w:style w:type="table" w:customStyle="1" w:styleId="Tablaconcuadrculaclara1">
    <w:name w:val="Tabla con cuadrícula clara1"/>
    <w:basedOn w:val="Tablanormal"/>
    <w:uiPriority w:val="40"/>
    <w:rsid w:val="003978A5"/>
    <w:pPr>
      <w:spacing w:after="0" w:line="240" w:lineRule="auto"/>
      <w:ind w:firstLine="284"/>
    </w:pPr>
    <w:rPr>
      <w:lang w:val="es-EC"/>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Calendario1">
    <w:name w:val="Calendario 1"/>
    <w:basedOn w:val="Tablanormal"/>
    <w:uiPriority w:val="99"/>
    <w:qFormat/>
    <w:rsid w:val="00253922"/>
    <w:pPr>
      <w:spacing w:after="0" w:line="240" w:lineRule="auto"/>
    </w:pPr>
    <w:rPr>
      <w:rFonts w:eastAsiaTheme="minorEastAsia"/>
      <w:lang w:val="es-EC" w:eastAsia="es-EC"/>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piedepagina">
    <w:name w:val="pie de pagina"/>
    <w:basedOn w:val="Normal"/>
    <w:uiPriority w:val="99"/>
    <w:rsid w:val="009458A8"/>
    <w:pPr>
      <w:widowControl w:val="0"/>
      <w:autoSpaceDE w:val="0"/>
      <w:autoSpaceDN w:val="0"/>
      <w:adjustRightInd w:val="0"/>
      <w:spacing w:after="113" w:line="180" w:lineRule="atLeast"/>
      <w:jc w:val="both"/>
      <w:textAlignment w:val="center"/>
    </w:pPr>
    <w:rPr>
      <w:rFonts w:ascii="Montserrat-Thin" w:eastAsia="Times New Roman" w:hAnsi="Montserrat-Thin" w:cs="Montserrat-Thin"/>
      <w:color w:val="575756"/>
      <w:sz w:val="16"/>
      <w:szCs w:val="16"/>
      <w:lang w:val="es-ES_tradnl" w:eastAsia="es-ES"/>
    </w:rPr>
  </w:style>
  <w:style w:type="character" w:customStyle="1" w:styleId="ilfuvd">
    <w:name w:val="ilfuvd"/>
    <w:basedOn w:val="Fuentedeprrafopredeter"/>
    <w:rsid w:val="009458A8"/>
  </w:style>
  <w:style w:type="character" w:customStyle="1" w:styleId="gsct1">
    <w:name w:val="gs_ct1"/>
    <w:basedOn w:val="Fuentedeprrafopredeter"/>
    <w:rsid w:val="009458A8"/>
  </w:style>
  <w:style w:type="character" w:customStyle="1" w:styleId="highlight">
    <w:name w:val="highlight"/>
    <w:basedOn w:val="Fuentedeprrafopredeter"/>
    <w:rsid w:val="009458A8"/>
  </w:style>
  <w:style w:type="character" w:customStyle="1" w:styleId="titol">
    <w:name w:val="titol"/>
    <w:basedOn w:val="Fuentedeprrafopredeter"/>
    <w:rsid w:val="009458A8"/>
  </w:style>
  <w:style w:type="character" w:customStyle="1" w:styleId="etiqueta">
    <w:name w:val="etiqueta"/>
    <w:basedOn w:val="Fuentedeprrafopredeter"/>
    <w:rsid w:val="009458A8"/>
  </w:style>
  <w:style w:type="table" w:styleId="Tablanormal4">
    <w:name w:val="Plain Table 4"/>
    <w:basedOn w:val="Tablanormal"/>
    <w:uiPriority w:val="44"/>
    <w:rsid w:val="009458A8"/>
    <w:pPr>
      <w:spacing w:after="0" w:line="240" w:lineRule="auto"/>
    </w:pPr>
    <w:rPr>
      <w:lang w:val="es-EC"/>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normal2">
    <w:name w:val="Plain Table 2"/>
    <w:basedOn w:val="Tablanormal"/>
    <w:uiPriority w:val="42"/>
    <w:rsid w:val="009458A8"/>
    <w:pPr>
      <w:spacing w:after="0" w:line="240" w:lineRule="auto"/>
    </w:pPr>
    <w:rPr>
      <w:lang w:val="es-EC"/>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e24kjd">
    <w:name w:val="e24kjd"/>
    <w:basedOn w:val="Fuentedeprrafopredeter"/>
    <w:rsid w:val="009458A8"/>
  </w:style>
  <w:style w:type="character" w:customStyle="1" w:styleId="SinespaciadoCar">
    <w:name w:val="Sin espaciado Car"/>
    <w:basedOn w:val="Fuentedeprrafopredeter"/>
    <w:link w:val="Sinespaciado"/>
    <w:uiPriority w:val="1"/>
    <w:rsid w:val="00E62B2D"/>
  </w:style>
  <w:style w:type="character" w:customStyle="1" w:styleId="titulo">
    <w:name w:val="titulo"/>
    <w:basedOn w:val="Fuentedeprrafopredeter"/>
    <w:rsid w:val="00E62B2D"/>
  </w:style>
  <w:style w:type="character" w:customStyle="1" w:styleId="subtitulo">
    <w:name w:val="subtitulo"/>
    <w:basedOn w:val="Fuentedeprrafopredeter"/>
    <w:rsid w:val="00E62B2D"/>
  </w:style>
  <w:style w:type="character" w:styleId="AcrnimoHTML">
    <w:name w:val="HTML Acronym"/>
    <w:basedOn w:val="Fuentedeprrafopredeter"/>
    <w:uiPriority w:val="99"/>
    <w:semiHidden/>
    <w:unhideWhenUsed/>
    <w:rsid w:val="00E62B2D"/>
  </w:style>
  <w:style w:type="character" w:styleId="Hipervnculovisitado">
    <w:name w:val="FollowedHyperlink"/>
    <w:basedOn w:val="Fuentedeprrafopredeter"/>
    <w:uiPriority w:val="99"/>
    <w:semiHidden/>
    <w:unhideWhenUsed/>
    <w:rsid w:val="00E62B2D"/>
    <w:rPr>
      <w:color w:val="800080" w:themeColor="followedHyperlink"/>
      <w:u w:val="single"/>
    </w:rPr>
  </w:style>
  <w:style w:type="character" w:customStyle="1" w:styleId="PrrafodelistaCar">
    <w:name w:val="Párrafo de lista Car"/>
    <w:aliases w:val="Fundamentacion Car,Bulleted List Car"/>
    <w:link w:val="Prrafodelista"/>
    <w:uiPriority w:val="34"/>
    <w:locked/>
    <w:rsid w:val="00BA44B3"/>
    <w:rPr>
      <w:rFonts w:ascii="Times New Roman" w:eastAsia="Calibri" w:hAnsi="Times New Roman"/>
      <w:sz w:val="24"/>
      <w:lang w:val="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550568">
      <w:bodyDiv w:val="1"/>
      <w:marLeft w:val="0"/>
      <w:marRight w:val="0"/>
      <w:marTop w:val="0"/>
      <w:marBottom w:val="0"/>
      <w:divBdr>
        <w:top w:val="none" w:sz="0" w:space="0" w:color="auto"/>
        <w:left w:val="none" w:sz="0" w:space="0" w:color="auto"/>
        <w:bottom w:val="none" w:sz="0" w:space="0" w:color="auto"/>
        <w:right w:val="none" w:sz="0" w:space="0" w:color="auto"/>
      </w:divBdr>
      <w:divsChild>
        <w:div w:id="762189087">
          <w:marLeft w:val="0"/>
          <w:marRight w:val="0"/>
          <w:marTop w:val="0"/>
          <w:marBottom w:val="0"/>
          <w:divBdr>
            <w:top w:val="none" w:sz="0" w:space="0" w:color="auto"/>
            <w:left w:val="none" w:sz="0" w:space="0" w:color="auto"/>
            <w:bottom w:val="none" w:sz="0" w:space="0" w:color="auto"/>
            <w:right w:val="none" w:sz="0" w:space="0" w:color="auto"/>
          </w:divBdr>
        </w:div>
        <w:div w:id="1155297210">
          <w:marLeft w:val="0"/>
          <w:marRight w:val="0"/>
          <w:marTop w:val="0"/>
          <w:marBottom w:val="0"/>
          <w:divBdr>
            <w:top w:val="none" w:sz="0" w:space="0" w:color="auto"/>
            <w:left w:val="none" w:sz="0" w:space="0" w:color="auto"/>
            <w:bottom w:val="none" w:sz="0" w:space="0" w:color="auto"/>
            <w:right w:val="none" w:sz="0" w:space="0" w:color="auto"/>
          </w:divBdr>
        </w:div>
        <w:div w:id="1417552430">
          <w:marLeft w:val="0"/>
          <w:marRight w:val="0"/>
          <w:marTop w:val="0"/>
          <w:marBottom w:val="0"/>
          <w:divBdr>
            <w:top w:val="none" w:sz="0" w:space="0" w:color="auto"/>
            <w:left w:val="none" w:sz="0" w:space="0" w:color="auto"/>
            <w:bottom w:val="none" w:sz="0" w:space="0" w:color="auto"/>
            <w:right w:val="none" w:sz="0" w:space="0" w:color="auto"/>
          </w:divBdr>
        </w:div>
        <w:div w:id="1561676412">
          <w:marLeft w:val="0"/>
          <w:marRight w:val="0"/>
          <w:marTop w:val="0"/>
          <w:marBottom w:val="0"/>
          <w:divBdr>
            <w:top w:val="none" w:sz="0" w:space="0" w:color="auto"/>
            <w:left w:val="none" w:sz="0" w:space="0" w:color="auto"/>
            <w:bottom w:val="none" w:sz="0" w:space="0" w:color="auto"/>
            <w:right w:val="none" w:sz="0" w:space="0" w:color="auto"/>
          </w:divBdr>
        </w:div>
        <w:div w:id="127473263">
          <w:marLeft w:val="0"/>
          <w:marRight w:val="0"/>
          <w:marTop w:val="0"/>
          <w:marBottom w:val="0"/>
          <w:divBdr>
            <w:top w:val="none" w:sz="0" w:space="0" w:color="auto"/>
            <w:left w:val="none" w:sz="0" w:space="0" w:color="auto"/>
            <w:bottom w:val="none" w:sz="0" w:space="0" w:color="auto"/>
            <w:right w:val="none" w:sz="0" w:space="0" w:color="auto"/>
          </w:divBdr>
        </w:div>
        <w:div w:id="891355654">
          <w:marLeft w:val="0"/>
          <w:marRight w:val="0"/>
          <w:marTop w:val="0"/>
          <w:marBottom w:val="0"/>
          <w:divBdr>
            <w:top w:val="none" w:sz="0" w:space="0" w:color="auto"/>
            <w:left w:val="none" w:sz="0" w:space="0" w:color="auto"/>
            <w:bottom w:val="none" w:sz="0" w:space="0" w:color="auto"/>
            <w:right w:val="none" w:sz="0" w:space="0" w:color="auto"/>
          </w:divBdr>
        </w:div>
        <w:div w:id="842822071">
          <w:marLeft w:val="0"/>
          <w:marRight w:val="0"/>
          <w:marTop w:val="0"/>
          <w:marBottom w:val="0"/>
          <w:divBdr>
            <w:top w:val="none" w:sz="0" w:space="0" w:color="auto"/>
            <w:left w:val="none" w:sz="0" w:space="0" w:color="auto"/>
            <w:bottom w:val="none" w:sz="0" w:space="0" w:color="auto"/>
            <w:right w:val="none" w:sz="0" w:space="0" w:color="auto"/>
          </w:divBdr>
        </w:div>
        <w:div w:id="889152933">
          <w:marLeft w:val="0"/>
          <w:marRight w:val="0"/>
          <w:marTop w:val="0"/>
          <w:marBottom w:val="0"/>
          <w:divBdr>
            <w:top w:val="none" w:sz="0" w:space="0" w:color="auto"/>
            <w:left w:val="none" w:sz="0" w:space="0" w:color="auto"/>
            <w:bottom w:val="none" w:sz="0" w:space="0" w:color="auto"/>
            <w:right w:val="none" w:sz="0" w:space="0" w:color="auto"/>
          </w:divBdr>
        </w:div>
        <w:div w:id="395519196">
          <w:marLeft w:val="0"/>
          <w:marRight w:val="0"/>
          <w:marTop w:val="0"/>
          <w:marBottom w:val="0"/>
          <w:divBdr>
            <w:top w:val="none" w:sz="0" w:space="0" w:color="auto"/>
            <w:left w:val="none" w:sz="0" w:space="0" w:color="auto"/>
            <w:bottom w:val="none" w:sz="0" w:space="0" w:color="auto"/>
            <w:right w:val="none" w:sz="0" w:space="0" w:color="auto"/>
          </w:divBdr>
        </w:div>
        <w:div w:id="660276753">
          <w:marLeft w:val="0"/>
          <w:marRight w:val="0"/>
          <w:marTop w:val="0"/>
          <w:marBottom w:val="0"/>
          <w:divBdr>
            <w:top w:val="none" w:sz="0" w:space="0" w:color="auto"/>
            <w:left w:val="none" w:sz="0" w:space="0" w:color="auto"/>
            <w:bottom w:val="none" w:sz="0" w:space="0" w:color="auto"/>
            <w:right w:val="none" w:sz="0" w:space="0" w:color="auto"/>
          </w:divBdr>
        </w:div>
        <w:div w:id="350107607">
          <w:marLeft w:val="0"/>
          <w:marRight w:val="0"/>
          <w:marTop w:val="0"/>
          <w:marBottom w:val="0"/>
          <w:divBdr>
            <w:top w:val="none" w:sz="0" w:space="0" w:color="auto"/>
            <w:left w:val="none" w:sz="0" w:space="0" w:color="auto"/>
            <w:bottom w:val="none" w:sz="0" w:space="0" w:color="auto"/>
            <w:right w:val="none" w:sz="0" w:space="0" w:color="auto"/>
          </w:divBdr>
          <w:divsChild>
            <w:div w:id="129309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3735877">
      <w:bodyDiv w:val="1"/>
      <w:marLeft w:val="0"/>
      <w:marRight w:val="0"/>
      <w:marTop w:val="0"/>
      <w:marBottom w:val="0"/>
      <w:divBdr>
        <w:top w:val="none" w:sz="0" w:space="0" w:color="auto"/>
        <w:left w:val="none" w:sz="0" w:space="0" w:color="auto"/>
        <w:bottom w:val="none" w:sz="0" w:space="0" w:color="auto"/>
        <w:right w:val="none" w:sz="0" w:space="0" w:color="auto"/>
      </w:divBdr>
      <w:divsChild>
        <w:div w:id="1826244650">
          <w:marLeft w:val="0"/>
          <w:marRight w:val="0"/>
          <w:marTop w:val="0"/>
          <w:marBottom w:val="0"/>
          <w:divBdr>
            <w:top w:val="none" w:sz="0" w:space="0" w:color="auto"/>
            <w:left w:val="none" w:sz="0" w:space="0" w:color="auto"/>
            <w:bottom w:val="none" w:sz="0" w:space="0" w:color="auto"/>
            <w:right w:val="none" w:sz="0" w:space="0" w:color="auto"/>
          </w:divBdr>
        </w:div>
        <w:div w:id="276569799">
          <w:marLeft w:val="0"/>
          <w:marRight w:val="0"/>
          <w:marTop w:val="0"/>
          <w:marBottom w:val="0"/>
          <w:divBdr>
            <w:top w:val="none" w:sz="0" w:space="0" w:color="auto"/>
            <w:left w:val="none" w:sz="0" w:space="0" w:color="auto"/>
            <w:bottom w:val="none" w:sz="0" w:space="0" w:color="auto"/>
            <w:right w:val="none" w:sz="0" w:space="0" w:color="auto"/>
          </w:divBdr>
        </w:div>
      </w:divsChild>
    </w:div>
    <w:div w:id="1871264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jpeg"/></Relationships>
</file>

<file path=word/_rels/footnotes.xml.rels><?xml version="1.0" encoding="UTF-8" standalone="yes"?>
<Relationships xmlns="http://schemas.openxmlformats.org/package/2006/relationships"><Relationship Id="rId1" Type="http://schemas.openxmlformats.org/officeDocument/2006/relationships/hyperlink" Target="mailto:carbulu@cvvirtual.edu.pe" TargetMode="External"/></Relationships>
</file>

<file path=word/_rels/header3.xml.rels><?xml version="1.0" encoding="UTF-8" standalone="yes"?>
<Relationships xmlns="http://schemas.openxmlformats.org/package/2006/relationships"><Relationship Id="rId3" Type="http://schemas.openxmlformats.org/officeDocument/2006/relationships/hyperlink" Target="http://retosdelaciencia.com" TargetMode="External"/><Relationship Id="rId2" Type="http://schemas.openxmlformats.org/officeDocument/2006/relationships/image" Target="media/image7.png"/><Relationship Id="rId1" Type="http://schemas.openxmlformats.org/officeDocument/2006/relationships/hyperlink" Target="https://creativecommons.org/licenses/by-sa/4.0/" TargetMode="External"/><Relationship Id="rId5" Type="http://schemas.openxmlformats.org/officeDocument/2006/relationships/image" Target="media/image8.jpeg"/><Relationship Id="rId4" Type="http://schemas.openxmlformats.org/officeDocument/2006/relationships/hyperlink" Target="http://retosdelaciencia.com"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b:Source>
    <b:Tag>Sec14</b:Tag>
    <b:SourceType>Book</b:SourceType>
    <b:Guid>{9222E7B2-D449-484D-B295-4BD52095D7D5}</b:Guid>
    <b:Author>
      <b:Author>
        <b:Corporate>Secretaria Nacional de Gestion de Riesgos</b:Corporate>
      </b:Author>
    </b:Author>
    <b:Title>Agenda Sectorial de Gestion de Riesgos</b:Title>
    <b:Year>2014</b:Year>
    <b:City>D. M. Quito</b:City>
    <b:RefOrder>3</b:RefOrder>
  </b:Source>
  <b:Source xmlns:b="http://schemas.openxmlformats.org/officeDocument/2006/bibliography">
    <b:Tag>Sec141</b:Tag>
    <b:SourceType>Book</b:SourceType>
    <b:Guid>{F14E25AA-4AB4-4B36-A7F0-D6C44CBA7D5E}</b:Guid>
    <b:Author>
      <b:Author>
        <b:NameList>
          <b:Person>
            <b:Last>Riesgos</b:Last>
            <b:First>Secretaria</b:First>
            <b:Middle>Nacional de Gestion de</b:Middle>
          </b:Person>
        </b:NameList>
      </b:Author>
    </b:Author>
    <b:Title>Agenda Sectorial de Gestión de Riesgos</b:Title>
    <b:Year>2014</b:Year>
    <b:City>Quito</b:City>
    <b:Publisher>El Telégrafo</b:Publisher>
    <b:RefOrder>4</b:RefOrder>
  </b:Source>
  <b:Source>
    <b:Tag>Tur74</b:Tag>
    <b:SourceType>JournalArticle</b:SourceType>
    <b:Guid>{08BF97AD-FF99-4CFD-803D-A2CFAE2FFD8E}</b:Guid>
    <b:Author>
      <b:Author>
        <b:NameList>
          <b:Person>
            <b:Last>Turner</b:Last>
            <b:First>Victor</b:First>
          </b:Person>
        </b:NameList>
      </b:Author>
    </b:Author>
    <b:Title>Social Dramas and Ritual Metaphors</b:Title>
    <b:JournalName>Dramas, Fields, and Metaphors. Symbolic Action in Human Society</b:JournalName>
    <b:Year>1974</b:Year>
    <b:Pages>23 - 59</b:Pages>
    <b:RefOrder>1</b:RefOrder>
  </b:Source>
  <b:Source>
    <b:Tag>Tei04</b:Tag>
    <b:SourceType>JournalArticle</b:SourceType>
    <b:Guid>{1CFF56E0-73F1-494A-A120-9D3B2C9CEEC6}</b:Guid>
    <b:Title>Los mercados como campos y arenas. Hacia una etnoeconomía de los procesos mercantiles</b:Title>
    <b:Year>2004</b:Year>
    <b:Author>
      <b:Author>
        <b:NameList>
          <b:Person>
            <b:Last>Teillery</b:Last>
            <b:First>Juan</b:First>
            <b:Middle>Castaingts</b:Middle>
          </b:Person>
        </b:NameList>
      </b:Author>
    </b:Author>
    <b:JournalName>Alteridades </b:JournalName>
    <b:Pages>109 - 125</b:Pages>
    <b:RefOrder>2</b:RefOrder>
  </b:Source>
  <b:Source>
    <b:Tag>Pol13</b:Tag>
    <b:SourceType>BookSection</b:SourceType>
    <b:Guid>{4471A174-D84F-40B6-9C79-3D39A68F4876}</b:Guid>
    <b:Title>Nuestra obsoleta mentalidad del mercado</b:Title>
    <b:Year>2013</b:Year>
    <b:Author>
      <b:Author>
        <b:NameList>
          <b:Person>
            <b:Last>Polanyi</b:Last>
            <b:First>Karl</b:First>
          </b:Person>
        </b:NameList>
      </b:Author>
    </b:Author>
    <b:BookTitle>Mediterráneo económico</b:BookTitle>
    <b:Pages>51 - 61</b:Pages>
    <b:RefOrder>5</b:RefOrder>
  </b:Source>
  <b:Source>
    <b:Tag>Nar01</b:Tag>
    <b:SourceType>JournalArticle</b:SourceType>
    <b:Guid>{1DCDB1EC-0F8C-4C09-A658-EAA22F191704}</b:Guid>
    <b:Title>Configuración y crisis del mito del trabajo</b:Title>
    <b:Year>2001</b:Year>
    <b:Pages>13 - 24</b:Pages>
    <b:Author>
      <b:Author>
        <b:NameList>
          <b:Person>
            <b:Last>Naredo</b:Last>
            <b:First>José</b:First>
            <b:Middle>Manuel</b:Middle>
          </b:Person>
        </b:NameList>
      </b:Author>
    </b:Author>
    <b:JournalName>Archipiélago: Cuadernos de Crítica de la Cultura</b:JournalName>
    <b:RefOrder>6</b:RefOrder>
  </b:Source>
  <b:Source>
    <b:Tag>Man98</b:Tag>
    <b:SourceType>Book</b:SourceType>
    <b:Guid>{7E91CD37-DFB6-4E17-AED1-3D6F4247D35C}</b:Guid>
    <b:Title>Principios de economía</b:Title>
    <b:Year>1998</b:Year>
    <b:Author>
      <b:Author>
        <b:NameList>
          <b:Person>
            <b:Last>Mankiw</b:Last>
            <b:First>Gregory</b:First>
          </b:Person>
        </b:NameList>
      </b:Author>
    </b:Author>
    <b:City>España</b:City>
    <b:Publisher>Ed. Mac Graw Hill</b:Publisher>
    <b:RefOrder>7</b:RefOrder>
  </b:Source>
  <b:Source>
    <b:Tag>Mar05</b:Tag>
    <b:SourceType>Book</b:SourceType>
    <b:Guid>{5938CB0C-C818-4902-A83D-332582FF54E8}</b:Guid>
    <b:Author>
      <b:Author>
        <b:NameList>
          <b:Person>
            <b:Last>Marx</b:Last>
            <b:First>Karl</b:First>
          </b:Person>
        </b:NameList>
      </b:Author>
    </b:Author>
    <b:Title>El Capital tomo I </b:Title>
    <b:Year>2005</b:Year>
    <b:City>México</b:City>
    <b:Publisher>Siglo xxi Editores</b:Publisher>
    <b:RefOrder>8</b:RefOrder>
  </b:Source>
  <b:Source>
    <b:Tag>Carsf1</b:Tag>
    <b:SourceType>DocumentFromInternetSite</b:SourceType>
    <b:Guid>{58532420-6F42-4646-9871-388F3C5D65C7}</b:Guid>
    <b:Year>s/f</b:Year>
    <b:Author>
      <b:Author>
        <b:NameList>
          <b:Person>
            <b:Last>Carcanholo</b:Last>
            <b:First>Reinaldo</b:First>
          </b:Person>
        </b:NameList>
      </b:Author>
    </b:Author>
    <b:InternetSiteTitle>Mercancía y valor-trabajo: Guía de Lectura de Marx</b:InternetSiteTitle>
    <b:URL>http://www.lahaine.org/amauta/b2-img/carcanoholo_merc.pdf</b:URL>
    <b:RefOrder>9</b:RefOrder>
  </b:Source>
  <b:Source>
    <b:Tag>MarcadorDePosición1</b:Tag>
    <b:SourceType>DocumentFromInternetSite</b:SourceType>
    <b:Guid>{AFF43553-B3CC-4D05-BFC5-A5AFD3C42E90}</b:Guid>
    <b:Author>
      <b:Author>
        <b:NameList>
          <b:Person>
            <b:Last>Novo</b:Last>
          </b:Person>
        </b:NameList>
      </b:Author>
    </b:Author>
    <b:Title>Revista de Educación</b:Title>
    <b:Year>2009</b:Year>
    <b:Month>Marzo-abril</b:Month>
    <b:Day>3-9</b:Day>
    <b:RefOrder>10</b:RefOrder>
  </b:Source>
  <b:Source>
    <b:Tag>UNE16</b:Tag>
    <b:SourceType>InternetSite</b:SourceType>
    <b:Guid>{BA34672E-8E46-424B-9B2B-29FF04CF8983}</b:Guid>
    <b:Author>
      <b:Author>
        <b:Corporate>UNESCO</b:Corporate>
      </b:Author>
    </b:Author>
    <b:Title>Educación para el desarrollo sostenible</b:Title>
    <b:Year>2016</b:Year>
    <b:URL>http://www.unesco.org/new/es/education/themes/leading-the-international-agenda/education-for-sustainable-development/education-for-sustainable-development/</b:URL>
    <b:RefOrder>11</b:RefOrder>
  </b:Source>
  <b:Source>
    <b:Tag>Azn09</b:Tag>
    <b:SourceType>JournalArticle</b:SourceType>
    <b:Guid>{85D240F7-8E33-4E2C-AC8C-2BA11B1AD8E2}</b:Guid>
    <b:Title>La formación de competencias para el desarrollo sostenible: el papel de la Universidad</b:Title>
    <b:JournalName>Revista de Educación</b:JournalName>
    <b:Year>2009</b:Year>
    <b:Pages>323</b:Pages>
    <b:Author>
      <b:Author>
        <b:NameList>
          <b:Person>
            <b:Last>Aznar Minguet</b:Last>
            <b:First>Pilar</b:First>
          </b:Person>
        </b:NameList>
      </b:Author>
    </b:Author>
    <b:RefOrder>12</b:RefOrder>
  </b:Source>
  <b:Source>
    <b:Tag>Sol</b:Tag>
    <b:SourceType>InternetSite</b:SourceType>
    <b:Guid>{C6BCCFC9-D46D-4551-8693-D37DC4CF5814}</b:Guid>
    <b:Title>Estrategias de Comunicación y Educación para el Desarrollo Sostrenible</b:Title>
    <b:URL>http://unesdoc.unesco.org/images/0015/001595/159531s.pdf</b:URL>
    <b:Author>
      <b:Author>
        <b:Corporate>Solano, David; UNESCO</b:Corporate>
      </b:Author>
    </b:Author>
    <b:RefOrder>13</b:RefOrder>
  </b:Source>
  <b:Source>
    <b:Tag>Cas</b:Tag>
    <b:SourceType>JournalArticle</b:SourceType>
    <b:Guid>{6FEFD585-8FF8-4C68-9978-AEB7CA02F6A3}</b:Guid>
    <b:Author>
      <b:Author>
        <b:NameList>
          <b:Person>
            <b:Last>Martínez Castillo</b:Last>
            <b:First>Roger</b:First>
          </b:Person>
        </b:NameList>
      </b:Author>
    </b:Author>
    <b:URL>Dialnet-EnsayoCriticoSobreEducacionAmbiental-4156233.pdf</b:URL>
    <b:Year>2012</b:Year>
    <b:Month>Mayo</b:Month>
    <b:Day>28</b:Day>
    <b:JournalName>Revista Electrónica- Diálogos Educativos</b:JournalName>
    <b:Issue>24</b:Issue>
    <b:Comments>http://www.dialogoseducativos.cl/revistas/n24/martinez</b:Comments>
    <b:RefOrder>14</b:RefOrder>
  </b:Source>
  <b:Source>
    <b:Tag>Min16</b:Tag>
    <b:SourceType>InternetSite</b:SourceType>
    <b:Guid>{DEE68078-3181-4863-9B4D-D67CB2E854F0}</b:Guid>
    <b:Title>Currículo</b:Title>
    <b:Year>2016</b:Year>
    <b:Author>
      <b:Author>
        <b:Corporate>Ministerio de Educación</b:Corporate>
      </b:Author>
    </b:Author>
    <b:URL>https://educacion.gob.ec/curriculo/</b:URL>
    <b:RefOrder>15</b:RefOrder>
  </b:Source>
  <b:Source>
    <b:Tag>Qui101</b:Tag>
    <b:SourceType>JournalArticle</b:SourceType>
    <b:Guid>{C4211996-A22B-4EB3-A3C9-174219845F54}</b:Guid>
    <b:Author>
      <b:Author>
        <b:NameList>
          <b:Person>
            <b:Last>Quiva</b:Last>
          </b:Person>
          <b:Person>
            <b:Last>Dayli</b:Last>
          </b:Person>
          <b:Person>
            <b:Last>Luids</b:Last>
            <b:First>Vera</b:First>
          </b:Person>
        </b:NameList>
      </b:Author>
    </b:Author>
    <b:Title>LA EDUCACIÓN AMBIENTAL COMO HERRAMIENTA PARA PROMOVER EL DESRROLLO SOSTENIBLE</b:Title>
    <b:Year>2010</b:Year>
    <b:RefOrder>16</b:RefOrder>
  </b:Source>
  <b:Source>
    <b:Tag>Car06</b:Tag>
    <b:SourceType>JournalArticle</b:SourceType>
    <b:Guid>{EA0804A5-BD97-412B-91ED-A57589FE347C}</b:Guid>
    <b:Author>
      <b:Author>
        <b:NameList>
          <b:Person>
            <b:Last>Carvo</b:Last>
            <b:First>Gutiérrez</b:First>
          </b:Person>
        </b:NameList>
      </b:Author>
    </b:Author>
    <b:JournalName>Revista Ibveroamerica de Educación</b:JournalName>
    <b:Year>2006</b:Year>
    <b:Pages>25-69</b:Pages>
    <b:Issue>40</b:Issue>
    <b:RefOrder>17</b:RefOrder>
  </b:Source>
  <b:Source>
    <b:Tag>Nov09</b:Tag>
    <b:SourceType>DocumentFromInternetSite</b:SourceType>
    <b:Guid>{1BDF1061-C281-4E57-8ECE-56BEB64F0C17}</b:Guid>
    <b:Author>
      <b:Author>
        <b:NameList>
          <b:Person>
            <b:Last>Novo</b:Last>
          </b:Person>
        </b:NameList>
      </b:Author>
    </b:Author>
    <b:Title>Revista de Educación</b:Title>
    <b:Year>2009</b:Year>
    <b:Month>Marzo-abril</b:Month>
    <b:Day>3-9</b:Day>
    <b:InternetSiteTitle>La educación ambiental,una genuina educación para el desarrollo sostenible</b:InternetSiteTitle>
    <b:URL>http://www.academia.edu/4309307/La_educacion_ambiental_una_genuina_educacion_para_el_desarrollo_sostenible</b:URL>
    <b:RefOrder>18</b:RefOrder>
  </b:Source>
  <b:Source>
    <b:Tag>Cor12</b:Tag>
    <b:SourceType>InternetSite</b:SourceType>
    <b:Guid>{40EDCE14-D963-4174-AF80-F4D53FE4414A}</b:Guid>
    <b:Title>Primeras aproximaciones para un concepto de educación en el tercer milenio</b:Title>
    <b:Year>2012</b:Year>
    <b:URL>http://letras-uruguay.espaciolatino.com/aaa/cortes_lutz_guillermo/primeras_aproximaciones_para_un_concepto_de_educacion.htm</b:URL>
    <b:Author>
      <b:Author>
        <b:NameList>
          <b:Person>
            <b:Last>Cortés </b:Last>
            <b:First>Lutz</b:First>
          </b:Person>
        </b:NameList>
      </b:Author>
    </b:Author>
    <b:RefOrder>19</b:RefOrder>
  </b:Source>
  <b:Source>
    <b:Tag>OIK98</b:Tag>
    <b:SourceType>BookSection</b:SourceType>
    <b:Guid>{07E4B4AF-EA42-454D-915D-05450A958D59}</b:Guid>
    <b:Title> Guía de actividades de Educación Ambiental para docentes de Educación Media</b:Title>
    <b:Year>1998</b:Year>
    <b:Author>
      <b:Author>
        <b:Corporate>OIKOS </b:Corporate>
      </b:Author>
    </b:Author>
    <b:RefOrder>20</b:RefOrder>
  </b:Source>
  <b:Source>
    <b:Tag>UNE09</b:Tag>
    <b:SourceType>Report</b:SourceType>
    <b:Guid>{A32DB361-876F-4AA5-AA57-5F4A70EED1D3}</b:Guid>
    <b:Author>
      <b:Author>
        <b:NameList>
          <b:Person>
            <b:Last>UNESCO</b:Last>
          </b:Person>
        </b:NameList>
      </b:Author>
    </b:Author>
    <b:Title>Programa Internacional de Educación Ambiental</b:Title>
    <b:Year>2009</b:Year>
    <b:Publisher>Oficina Regional De Educación</b:Publisher>
    <b:City>Santiago de Chile</b:City>
    <b:RefOrder>21</b:RefOrder>
  </b:Source>
  <b:Source>
    <b:Tag>Mck02</b:Tag>
    <b:SourceType>Book</b:SourceType>
    <b:Guid>{79F7128A-2D6A-487E-AB67-D19293948F82}</b:Guid>
    <b:Title>Manual de Educación Ambiental para el Desarrollo Sostenible</b:Title>
    <b:Year>2002</b:Year>
    <b:City>Knoxville</b:City>
    <b:Publisher>Centro de Energía, Medio Ambiente y Recursos, universidad de Tennessee</b:Publisher>
    <b:Author>
      <b:Author>
        <b:NameList>
          <b:Person>
            <b:Last>Mckeown</b:Last>
            <b:First>Rosalyn</b:First>
          </b:Person>
        </b:NameList>
      </b:Author>
    </b:Author>
    <b:CountryRegion>U.S.A</b:CountryRegion>
    <b:NumberVolumes>Versión 2</b:NumberVolumes>
    <b:RefOrder>22</b:RefOrder>
  </b:Source>
  <b:Source>
    <b:Tag>Sau99</b:Tag>
    <b:SourceType>Book</b:SourceType>
    <b:Guid>{FF3A5749-26FD-4B12-A2DB-C149FC997299}</b:Guid>
    <b:Author>
      <b:Author>
        <b:NameList>
          <b:Person>
            <b:Last>Sauvé</b:Last>
            <b:First>Lucie</b:First>
          </b:Person>
        </b:NameList>
      </b:Author>
    </b:Author>
    <b:Title>La Educación Ambiental entre la modernidad y la posmodernidad: en busca de un marco educativo de referencia integrador</b:Title>
    <b:Year>1999</b:Year>
    <b:Pages>7-27</b:Pages>
    <b:RefOrder>23</b:RefOrder>
  </b:Source>
  <b:Source>
    <b:Tag>Nac87</b:Tag>
    <b:SourceType>InternetSite</b:SourceType>
    <b:Guid>{5ECD1F3E-CAC7-4923-97C2-C00E3925366E}</b:Guid>
    <b:Author>
      <b:Author>
        <b:Corporate>Naciones Unidas</b:Corporate>
      </b:Author>
    </b:Author>
    <b:Title>Informe de la Comisicón Mundial sobre el Medio Ambiente y el Desarrollo sostenible</b:Title>
    <b:Year>1987</b:Year>
    <b:URL>https://es.scribd.com/doc/105305734/ONU-Informe-Brundtland-Ago-1987-Informe-de-la-Comision-Mundial-sobre-Medio-Ambiente-y-Desarrollo</b:URL>
    <b:RefOrder>24</b:RefOrder>
  </b:Source>
  <b:Source>
    <b:Tag>Pér</b:Tag>
    <b:SourceType>JournalArticle</b:SourceType>
    <b:Guid>{0BB83101-36F7-4E60-B26D-1504050134CF}</b:Guid>
    <b:Author>
      <b:Author>
        <b:NameList>
          <b:Person>
            <b:Last>Pérez</b:Last>
            <b:First>Daniel</b:First>
            <b:Middle>Gil. Vilches Amparo</b:Middle>
          </b:Person>
        </b:NameList>
      </b:Author>
    </b:Author>
    <b:Title>Década de la Educación para el desarrollo sostenible. Algunas ideas para elaborar una estrategia global</b:Title>
    <b:JournalName>Revista Eureka sobre Enseñanza y Divulgación de las Ciencias</b:JournalName>
    <b:Year>2005</b:Year>
    <b:Pages>91-100</b:Pages>
    <b:Volume>2</b:Volume>
    <b:Issue>1</b:Issue>
    <b:RefOrder>25</b:RefOrder>
  </b:Source>
  <b:Source>
    <b:Tag>Nov06</b:Tag>
    <b:SourceType>BookSection</b:SourceType>
    <b:Guid>{F8DF98D3-0763-4DF4-AEC0-C4DF42D3E2BD}</b:Guid>
    <b:Title>El desarrollo sostenible. Su dimensión ambiental y educación</b:Title>
    <b:Year>2006</b:Year>
    <b:Author>
      <b:Author>
        <b:NameList>
          <b:Person>
            <b:Last>Novo</b:Last>
            <b:First>María</b:First>
          </b:Person>
        </b:NameList>
      </b:Author>
    </b:Author>
    <b:City>Madrid</b:City>
    <b:Publisher>Pearson Educación S.A.</b:Publisher>
    <b:Pages>356</b:Pages>
    <b:RefOrder>26</b:RefOrder>
  </b:Source>
  <b:Source>
    <b:Tag>UNE121</b:Tag>
    <b:SourceType>JournalArticle</b:SourceType>
    <b:Guid>{10400D74-7828-4173-9A93-6BD4999996C2}</b:Guid>
    <b:Author>
      <b:Author>
        <b:Corporate>UNESCO</b:Corporate>
      </b:Author>
    </b:Author>
    <b:Title>Educación para el desarrollo sostenible</b:Title>
    <b:InternetSiteTitle>Libro de consulta</b:InternetSiteTitle>
    <b:Year>2012</b:Year>
    <b:JournalName>Libro de consulta</b:JournalName>
    <b:City>Paris</b:City>
    <b:Issue>4</b:Issue>
    <b:RefOrder>27</b:RefOrder>
  </b:Source>
  <b:Source>
    <b:Tag>Qui10</b:Tag>
    <b:SourceType>JournalArticle</b:SourceType>
    <b:Guid>{768A0968-EE2A-43B4-ABA9-CF67FAEE920C}</b:Guid>
    <b:Title>LA EDUCACIÓN AMBIENTAL COMO HERRAMIENTA PARA PROMOVER EL DESRROLLO SOSTENIBLE</b:Title>
    <b:Year>2010</b:Year>
    <b:Volume>12</b:Volume>
    <b:NumberVolumes>3</b:NumberVolumes>
    <b:Author>
      <b:Author>
        <b:NameList>
          <b:Person>
            <b:Last>Quiva</b:Last>
            <b:First>Dayli</b:First>
          </b:Person>
        </b:NameList>
      </b:Author>
    </b:Author>
    <b:JournalName>Revista de estudios Interdisciplinarios en Ciencias Sociales</b:JournalName>
    <b:Pages>378 - 394</b:Pages>
    <b:RefOrder>28</b:RefOrder>
  </b:Source>
  <b:Source>
    <b:Tag>Mar12</b:Tag>
    <b:SourceType>BookSection</b:SourceType>
    <b:Guid>{AAA7C3B6-D243-4CBA-BEA2-589F0D60A1D5}</b:Guid>
    <b:Author>
      <b:Author>
        <b:Corporate>Martínez Jonathan</b:Corporate>
      </b:Author>
    </b:Author>
    <b:Title>Psicología Ambiental</b:Title>
    <b:Year>2012</b:Year>
    <b:RefOrder>29</b:RefOrder>
  </b:Source>
  <b:Source>
    <b:Tag>Psi</b:Tag>
    <b:SourceType>InternetSite</b:SourceType>
    <b:Guid>{5C22C4BF-CFD2-4D08-9E47-B2FAD253E12B}</b:Guid>
    <b:Title>Psicología de la intervención social</b:Title>
    <b:Author>
      <b:Author>
        <b:Corporate>Psicología de la intervención social</b:Corporate>
      </b:Author>
    </b:Author>
    <b:URL>https://www.cop.es/perfiles/contenido/is.htm</b:URL>
    <b:RefOrder>30</b:RefOrder>
  </b:Source>
  <b:Source>
    <b:Tag>Mir13</b:Tag>
    <b:SourceType>JournalArticle</b:SourceType>
    <b:Guid>{FDEFB175-F0F3-42B7-BA52-F6AD01A05D7D}</b:Guid>
    <b:Title>Cultura ambiental: un estudio desde las dimensiones de valor, creencias, actitudes y comportamiento ambientales</b:Title>
    <b:Year>2013</b:Year>
    <b:Month>Diciembre</b:Month>
    <b:Author>
      <b:Author>
        <b:NameList>
          <b:Person>
            <b:Last>Miranda Murillo</b:Last>
            <b:First>Luisa Margarita</b:First>
          </b:Person>
        </b:NameList>
      </b:Author>
    </b:Author>
    <b:City>Tolims</b:City>
    <b:Volume>8</b:Volume>
    <b:Issue>2</b:Issue>
    <b:StandardNumber>94-105</b:StandardNumber>
    <b:RefOrder>31</b:RefOrder>
  </b:Source>
  <b:Source>
    <b:Tag>Agu051</b:Tag>
    <b:SourceType>JournalArticle</b:SourceType>
    <b:Guid>{A6EAD7A2-133C-4201-8CC8-3998A6DE6781}</b:Guid>
    <b:Author>
      <b:Author>
        <b:NameList>
          <b:Person>
            <b:Last>Aguilar</b:Last>
            <b:First>M.,</b:First>
            <b:Middle>Monteoliva, , A., &amp; García Martínez, M.</b:Middle>
          </b:Person>
        </b:NameList>
      </b:Author>
    </b:Author>
    <b:Title>Aguilar, M., Monteoliva, , A., &amp; GarInfluencia de las normas, los valores, las creencias proambientales y la conducta basada sobre la intencióm de reciclar.</b:Title>
    <b:JournalName> Medioambiente y Comportamiento humano</b:JournalName>
    <b:Year>2005</b:Year>
    <b:Volume>6</b:Volume>
    <b:Issue>1</b:Issue>
    <b:RefOrder>32</b:RefOrder>
  </b:Source>
  <b:Source>
    <b:Tag>Por</b:Tag>
    <b:SourceType>InternetSite</b:SourceType>
    <b:Guid>{2D6933AA-D867-41B2-9582-8956B42DBD20}</b:Guid>
    <b:Author>
      <b:Author>
        <b:Corporate>Por un futuro sostenible</b:Corporate>
      </b:Author>
    </b:Author>
    <b:Title>Década por una educación para la sostenibilidad</b:Title>
    <b:URL>http://www.oei.es/historico/decada/accion004.htm</b:URL>
    <b:RefOrder>33</b:RefOrder>
  </b:Source>
  <b:Source>
    <b:Tag>FUN12</b:Tag>
    <b:SourceType>Book</b:SourceType>
    <b:Guid>{2DD7C553-0F25-491F-8999-9BAF748D527C}</b:Guid>
    <b:Author>
      <b:Author>
        <b:Corporate>FUNIBER</b:Corporate>
      </b:Author>
    </b:Author>
    <b:Title>La Educación Ambiental en la Educación Formal</b:Title>
    <b:Year>2012</b:Year>
    <b:City>Florianápolis</b:City>
    <b:Publisher>Fundación Universitaria Iberoamericana</b:Publisher>
    <b:RefOrder>34</b:RefOrder>
  </b:Source>
  <b:Source>
    <b:Tag>Aik85</b:Tag>
    <b:SourceType>InternetSite</b:SourceType>
    <b:Guid>{4F28E94D-D70C-4AA6-8E56-DFB5D04FB0D3}</b:Guid>
    <b:Author>
      <b:Author>
        <b:Corporate>Aikenhead, G. S</b:Corporate>
      </b:Author>
    </b:Author>
    <b:Title>Collective decision making in the social context of science.</b:Title>
    <b:JournalName>Science Education. </b:JournalName>
    <b:Year>1985</b:Year>
    <b:URL>http://quimicageneralpapimeunam.org.mx/Acceso_alumnos_archivos/Educacion_para_desarrollo.htm</b:URL>
    <b:RefOrder>35</b:RefOrder>
  </b:Source>
  <b:Source>
    <b:Tag>Pér13</b:Tag>
    <b:SourceType>InternetSite</b:SourceType>
    <b:Guid>{0D954A3B-88C0-4F35-9A57-0A3AA93AC236}</b:Guid>
    <b:Title>Comportamiento ambiental en estudiantes de secundaria</b:Title>
    <b:Year>2013</b:Year>
    <b:URL>http://vinculando.org/educacion/comportamiento-ambiental-en-estudiantes-de-secundaria.html</b:URL>
    <b:Author>
      <b:Author>
        <b:NameList>
          <b:Person>
            <b:Last>Pérez Pinto</b:Last>
            <b:First>David</b:First>
          </b:Person>
        </b:NameList>
      </b:Author>
    </b:Author>
    <b:Month>Junio</b:Month>
    <b:Day>24</b:Day>
    <b:RefOrder>36</b:RefOrder>
  </b:Source>
  <b:Source>
    <b:Tag>CAR82</b:Tag>
    <b:SourceType>InternetSite</b:SourceType>
    <b:Guid>{70D75E3C-7E4B-48EF-AE2B-0B9F408BCB1F}</b:Guid>
    <b:Title>Carta  Mundial de la Naturaleza</b:Title>
    <b:InternetSiteTitle>ASAMBLEA GENERAL DE LAS NACIONES UNIDAS</b:InternetSiteTitle>
    <b:Year>1982</b:Year>
    <b:Month>Octubre</b:Month>
    <b:Day>28</b:Day>
    <b:YearAccessed>2016</b:YearAccessed>
    <b:MonthAccessed>abril</b:MonthAccessed>
    <b:DayAccessed>30</b:DayAccessed>
    <b:URL>http://www.jmarcano.com/educa/docs/carta_mundial.html</b:URL>
    <b:RefOrder>37</b:RefOrder>
  </b:Source>
  <b:Source>
    <b:Tag>VIL91</b:Tag>
    <b:SourceType>Book</b:SourceType>
    <b:Guid>{CD52FA35-F451-4CAE-A008-7F8B577B22D4}</b:Guid>
    <b:Author>
      <b:Author>
        <b:NameList>
          <b:Person>
            <b:Last>VILLAROEL</b:Last>
            <b:First>J</b:First>
          </b:Person>
        </b:NameList>
      </b:Author>
    </b:Author>
    <b:Title>Manual de Investigación Documental. Quito.</b:Title>
    <b:Year>1991</b:Year>
    <b:City> Quito.</b:City>
    <b:RefOrder>38</b:RefOrder>
  </b:Source>
  <b:Source>
    <b:Tag>HER141</b:Tag>
    <b:SourceType>BookSection</b:SourceType>
    <b:Guid>{B2063324-B1F1-4B5A-8B16-00ECF47F22F1}</b:Guid>
    <b:Title>METODOLOGÍA DE LA INVESTIGACIÓN</b:Title>
    <b:Year>2014</b:Year>
    <b:Author>
      <b:Author>
        <b:NameList>
          <b:Person>
            <b:Last>HERNÁNDEZ SAMPIERI</b:Last>
            <b:First>Roberto</b:First>
          </b:Person>
        </b:NameList>
      </b:Author>
    </b:Author>
    <b:Pages>482</b:Pages>
    <b:City>México. DF</b:City>
    <b:Publisher> Mac Graw Hill</b:Publisher>
    <b:Edition> 6°</b:Edition>
    <b:RefOrder>39</b:RefOrder>
  </b:Source>
  <b:Source>
    <b:Tag>Pér08</b:Tag>
    <b:SourceType>InternetSite</b:SourceType>
    <b:Guid>{EB793322-924E-4CF1-84FD-E68E9A657DE8}</b:Guid>
    <b:Title>Definición de</b:Title>
    <b:Year>2008</b:Year>
    <b:URL>http://definicion.de/holistica/</b:URL>
    <b:Author>
      <b:Author>
        <b:NameList>
          <b:Person>
            <b:Last>Pérez Porto</b:Last>
            <b:First>Julián</b:First>
          </b:Person>
        </b:NameList>
      </b:Author>
    </b:Author>
    <b:RefOrder>40</b:RefOrder>
  </b:Source>
  <b:Source>
    <b:Tag>Bio16</b:Tag>
    <b:SourceType>InternetSite</b:SourceType>
    <b:Guid>{13215D8C-7529-42A0-9640-8DE5C30846F2}</b:Guid>
    <b:Author>
      <b:Author>
        <b:Corporate>Biodiversidad Mexicana</b:Corporate>
      </b:Author>
    </b:Author>
    <b:Title>Comisión Nacional para el conocimiento y el uso de la Biodiversidad</b:Title>
    <b:Year>2016</b:Year>
    <b:URL>http://www.biodiversidad.gob.mx/planeta/quees.html</b:URL>
    <b:YearAccessed>2017</b:YearAccessed>
    <b:MonthAccessed>Enero</b:MonthAccessed>
    <b:DayAccessed>22</b:DayAccessed>
    <b:RefOrder>41</b:RefOrder>
  </b:Source>
  <b:Source>
    <b:Tag>Agu052</b:Tag>
    <b:SourceType>JournalArticle</b:SourceType>
    <b:Guid>{BD3B3433-B2DB-4659-B99B-6B73211EA26D}</b:Guid>
    <b:Title>Influencia de las normas, los valores, las creencias proambientales y la conducta pasada sobre la intención de reciclar</b:Title>
    <b:Year>2005</b:Year>
    <b:Month>junio</b:Month>
    <b:Day>1</b:Day>
    <b:JournalName>Modo Ambiente y Comportamiento Humano</b:JournalName>
    <b:Pages>23-36</b:Pages>
    <b:Author>
      <b:Author>
        <b:NameList>
          <b:Person>
            <b:Last>Aguilar Luzón</b:Last>
            <b:First>María del carmen</b:First>
          </b:Person>
          <b:Person>
            <b:Last>Monteoliva Sánchez</b:Last>
            <b:First>Adeladida</b:First>
          </b:Person>
        </b:NameList>
      </b:Author>
    </b:Author>
    <b:Publisher>Resma</b:Publisher>
    <b:RefOrder>42</b:RefOrder>
  </b:Source>
  <b:Source>
    <b:Tag>Fer10</b:Tag>
    <b:SourceType>Book</b:SourceType>
    <b:Guid>{4505B43F-ABBE-4EC2-BAEF-48A6F9B3ECB7}</b:Guid>
    <b:Title>Universidad y Currículo en Venezuela, Hacia el Tercer Milenio</b:Title>
    <b:Year>2010</b:Year>
    <b:City>Caracas</b:City>
    <b:Author>
      <b:Author>
        <b:NameList>
          <b:Person>
            <b:Last>Fernández </b:Last>
            <b:First>Alejandra</b:First>
          </b:Person>
        </b:NameList>
      </b:Author>
      <b:Editor>
        <b:NameList>
          <b:Person>
            <b:Last>Venezuela</b:Last>
            <b:First>Universidad</b:First>
            <b:Middle>Central de</b:Middle>
          </b:Person>
        </b:NameList>
      </b:Editor>
    </b:Author>
    <b:CountryRegion>Venezuela</b:CountryRegion>
    <b:RefOrder>43</b:RefOrder>
  </b:Source>
  <b:Source>
    <b:Tag>Mac05</b:Tag>
    <b:SourceType>InternetSite</b:SourceType>
    <b:Guid>{E868EBB4-1678-46F3-A4E2-701D88377985}</b:Guid>
    <b:Title>UNESCO</b:Title>
    <b:Year>2005</b:Year>
    <b:InternetSiteTitle>El concepto de sostenibilidad</b:InternetSiteTitle>
    <b:URL>http://unesdoc.unesco.org/images/0016/001621/162177s.pdf</b:URL>
    <b:Author>
      <b:Author>
        <b:NameList>
          <b:Person>
            <b:Last>Macedo</b:Last>
            <b:First>Beatriz</b:First>
          </b:Person>
        </b:NameList>
      </b:Author>
    </b:Author>
    <b:RefOrder>44</b:RefOrder>
  </b:Source>
  <b:Source>
    <b:Tag>EDA02</b:Tag>
    <b:SourceType>InternetSite</b:SourceType>
    <b:Guid>{600D411A-11C1-4EA7-BF97-34C199E67B16}</b:Guid>
    <b:Author>
      <b:Author>
        <b:NameList>
          <b:Person>
            <b:Last>MORÍN</b:Last>
            <b:First>EDAGR</b:First>
          </b:Person>
        </b:NameList>
      </b:Author>
    </b:Author>
    <b:Title>LA CABEZA BIEN PUESTA</b:Title>
    <b:InternetSiteTitle>Repensar la reforma- Reformar el pensamiento</b:InternetSiteTitle>
    <b:Year>2002</b:Year>
    <b:URL>https://revistanotaalpie.files.wordpress.com/2014/05/la_cabeza_bien_puesta_1979.pdf</b:URL>
    <b:RefOrder>45</b:RefOrder>
  </b:Source>
  <b:Source>
    <b:Tag>ANA</b:Tag>
    <b:SourceType>InternetSite</b:SourceType>
    <b:Guid>{0E093CC5-7804-446F-92AC-8457FFB89820}</b:Guid>
    <b:Author>
      <b:Author>
        <b:NameList>
          <b:Person>
            <b:Last>FREGA</b:Last>
            <b:First>ANA</b:First>
          </b:Person>
        </b:NameList>
      </b:Author>
    </b:Author>
    <b:Title>Arte, Música, Educación e Interdsiciplinariedad</b:Title>
    <b:URL>www.musicaclasicaargentina.com</b:URL>
    <b:Year>2003</b:Year>
    <b:RefOrder>46</b:RefOrder>
  </b:Source>
  <b:Source>
    <b:Tag>LÓP05</b:Tag>
    <b:SourceType>InternetSite</b:SourceType>
    <b:Guid>{60EF2245-B0A0-44FF-BF30-4B31AA0C7972}</b:Guid>
    <b:Author>
      <b:Author>
        <b:NameList>
          <b:Person>
            <b:Last>LÓPEZ</b:Last>
            <b:First>RUÍZ</b:First>
          </b:Person>
        </b:NameList>
      </b:Author>
    </b:Author>
    <b:Title>Construir el currículum global. Otra enseñanza de la sociedad del conocimiento.</b:Title>
    <b:Year>2005</b:Year>
    <b:Version>Archidona: Aljibe</b:Version>
    <b:Comments>297pp</b:Comments>
    <b:RefOrder>47</b:RefOrder>
  </b:Source>
  <b:Source>
    <b:Tag>Mar08</b:Tag>
    <b:SourceType>InternetSite</b:SourceType>
    <b:Guid>{F688AA78-8E1B-478E-90FC-AF00768E2F62}</b:Guid>
    <b:Title>La Interdisciplinariedad en la Enseñanza de las Ciencias</b:Title>
    <b:Year>2008</b:Year>
    <b:URL>http://webdelprofesor.ula.ve/humanidades/marygri/documents/PPD/Interdisciplinariedad.pdf</b:URL>
    <b:Author>
      <b:Author>
        <b:NameList>
          <b:Person>
            <b:Last>Maricarmen Grisolia Cardona</b:Last>
          </b:Person>
        </b:NameList>
      </b:Author>
    </b:Author>
    <b:RefOrder>48</b:RefOrder>
  </b:Source>
  <b:Source>
    <b:Tag>03ww</b:Tag>
    <b:SourceType>InternetSite</b:SourceType>
    <b:Guid>{390D9B30-091A-4162-B646-63A58AB8A93C}</b:Guid>
    <b:Year>2003</b:Year>
    <b:URL>www.musicaclasicaargentina.com</b:URL>
    <b:Title>Arte, Música, Educación e Interdsiciplinariedad</b:Title>
    <b:Author>
      <b:Author>
        <b:NameList>
          <b:Person>
            <b:Last>Frega</b:Last>
            <b:First>Ana</b:First>
          </b:Person>
        </b:NameList>
      </b:Author>
    </b:Author>
    <b:RefOrder>49</b:RefOrder>
  </b:Source>
  <b:Source>
    <b:Tag>Mor10</b:Tag>
    <b:SourceType>JournalArticle</b:SourceType>
    <b:Guid>{9DDFCB0B-08A0-44E0-805C-0B39A81E4125}</b:Guid>
    <b:Title>Transdisciplinariedad y educación</b:Title>
    <b:Year>2010</b:Year>
    <b:JournalName>rizomafreireano</b:JournalName>
    <b:City>UCB/DF/Brasil</b:City>
    <b:Volume>6</b:Volume>
    <b:Author>
      <b:Author>
        <b:NameList>
          <b:Person>
            <b:Last>Moraes</b:Last>
            <b:First>María Cándida</b:First>
          </b:Person>
        </b:NameList>
      </b:Author>
      <b:Editor>
        <b:NameList>
          <b:Person>
            <b:Last>Freire</b:Last>
            <b:First>Instituto</b:First>
            <b:Middle>paulo</b:Middle>
          </b:Person>
        </b:NameList>
      </b:Editor>
    </b:Author>
    <b:RefOrder>50</b:RefOrder>
  </b:Source>
  <b:Source>
    <b:Tag>Mor05</b:Tag>
    <b:SourceType>JournalArticle</b:SourceType>
    <b:Guid>{35EA3AB2-4D34-4A64-A1DE-4853C34D8D6E}</b:Guid>
    <b:Title>Escala de actitudes ambientales hacia problemas específicos</b:Title>
    <b:Year>2005</b:Year>
    <b:Author>
      <b:Author>
        <b:NameList>
          <b:Person>
            <b:Last> Moreno</b:Last>
            <b:First>Marta</b:First>
          </b:Person>
          <b:Person>
            <b:Last>Corraliza</b:Last>
            <b:First>José Antonio</b:First>
          </b:Person>
          <b:Person>
            <b:Last>Ruíz</b:Last>
            <b:First>Juan pedro</b:First>
          </b:Person>
        </b:NameList>
      </b:Author>
    </b:Author>
    <b:JournalName>Psicothema</b:JournalName>
    <b:Pages>502-508</b:Pages>
    <b:Volume>17</b:Volume>
    <b:Issue>3</b:Issue>
    <b:RefOrder>51</b:RefOrder>
  </b:Source>
  <b:Source>
    <b:Tag>Her141</b:Tag>
    <b:SourceType>BookSection</b:SourceType>
    <b:Guid>{00412AB6-5A93-4AB2-BE37-DADF24CF2A5E}</b:Guid>
    <b:Title>Metodología de la Investigación</b:Title>
    <b:Year>2014</b:Year>
    <b:City>México D.F</b:City>
    <b:Publisher>McGraw Hill</b:Publisher>
    <b:Author>
      <b:Author>
        <b:NameList>
          <b:Person>
            <b:Last>Hernández Sampieri</b:Last>
            <b:First>Roberto</b:First>
          </b:Person>
          <b:Person>
            <b:Last>Fernández Collado Carlos</b:Last>
          </b:Person>
          <b:Person>
            <b:Last>Batista Lucio Pilar</b:Last>
          </b:Person>
        </b:NameList>
      </b:Author>
    </b:Author>
    <b:CountryRegion>México</b:CountryRegion>
    <b:Edition>6°</b:Edition>
    <b:RefOrder>52</b:RefOrder>
  </b:Source>
  <b:Source>
    <b:Tag>Seg03</b:Tag>
    <b:SourceType>InternetSite</b:SourceType>
    <b:Guid>{19944066-6C48-4551-8BF9-0330EC0A7A81}</b:Guid>
    <b:Title>Diseños cuasiexperimentales</b:Title>
    <b:Year>2003</b:Year>
    <b:Month>Julio</b:Month>
    <b:URL>http://www.sld.cu/galerias/pdf/sitios/renacip/disenos_cuasiexperimentales.pdf</b:URL>
    <b:Author>
      <b:Author>
        <b:NameList>
          <b:Person>
            <b:Last>Segura</b:Last>
            <b:First>Angela</b:First>
          </b:Person>
        </b:NameList>
      </b:Author>
    </b:Author>
    <b:RefOrder>53</b:RefOrder>
  </b:Source>
  <b:Source>
    <b:Tag>Uni16</b:Tag>
    <b:SourceType>Report</b:SourceType>
    <b:Guid>{3256A2A2-D595-44D1-8728-E0AEFB07625B}</b:Guid>
    <b:Author>
      <b:Author>
        <b:Corporate>Universidad Central del Ecuador</b:Corporate>
      </b:Author>
    </b:Author>
    <b:Title>Rediseño curricular 2016-2021</b:Title>
    <b:Year>2016</b:Year>
    <b:City>Quito</b:City>
    <b:Department>Carr era de Ciencias Naturales</b:Department>
    <b:Institution>UCE</b:Institution>
    <b:Pages>85</b:Pages>
    <b:RefOrder>54</b:RefOrder>
  </b:Source>
  <b:Source>
    <b:Tag>Ale10</b:Tag>
    <b:SourceType>BookSection</b:SourceType>
    <b:Guid>{7FD5F2F5-D1AC-4C79-8A16-38CFA61A74F6}</b:Guid>
    <b:Author>
      <b:Author>
        <b:NameList>
          <b:Person>
            <b:Last>Fernández</b:Last>
            <b:First>Alejandra</b:First>
          </b:Person>
        </b:NameList>
      </b:Author>
    </b:Author>
    <b:Title>Universidad y Currículo en Venezuela: Hacia el Tercer Milenio</b:Title>
    <b:Year>2010</b:Year>
    <b:Publisher>CEP- FHE</b:Publisher>
    <b:RefOrder>55</b:RefOrder>
  </b:Source>
  <b:Source>
    <b:Tag>UPL11</b:Tag>
    <b:SourceType>BookSection</b:SourceType>
    <b:Guid>{4DF04D1B-45ED-48D7-B92B-FBCC908B1ACF}</b:Guid>
    <b:Author>
      <b:Author>
        <b:Corporate>UPEL</b:Corporate>
      </b:Author>
    </b:Author>
    <b:Title>Documento base del Currículo de la UPL</b:Title>
    <b:Year>2011</b:Year>
    <b:Pages>27- 28</b:Pages>
    <b:City>Caracas</b:City>
    <b:RefOrder>56</b:RefOrder>
  </b:Source>
  <b:Source>
    <b:Tag>PRE10</b:Tag>
    <b:SourceType>InternetSite</b:SourceType>
    <b:Guid>{986A8239-F438-4FD6-9645-B0B52DD473BD}</b:Guid>
    <b:Author>
      <b:Author>
        <b:NameList>
          <b:Person>
            <b:Last>PRESIDENCIA DE LA REPUBLICA</b:Last>
            <b:First>DEL</b:First>
            <b:Middle>ECUADOR</b:Middle>
          </b:Person>
        </b:NameList>
      </b:Author>
    </b:Author>
    <b:Title>LEY ORGÁNICA DE EDUCACIÓN SUPERIOR</b:Title>
    <b:Year>2010</b:Year>
    <b:URL>pág 7</b:URL>
    <b:RefOrder>57</b:RefOrder>
  </b:Source>
  <b:Source>
    <b:Tag>CON08</b:Tag>
    <b:SourceType>BookSection</b:SourceType>
    <b:Guid>{0D616DBA-2AAF-48FC-897B-B04E7D6A5134}</b:Guid>
    <b:Author>
      <b:Author>
        <b:Corporate>ASAMBLEA CONSTITUYENTE</b:Corporate>
      </b:Author>
    </b:Author>
    <b:Title>Conswtitución de la República del Ecuador</b:Title>
    <b:Year>2008</b:Year>
    <b:City>Montecristi- Manabí</b:City>
    <b:RefOrder>58</b:RefOrder>
  </b:Source>
  <b:Source>
    <b:Tag>Aut10</b:Tag>
    <b:SourceType>InternetSite</b:SourceType>
    <b:Guid>{827BD672-87B8-49B8-B905-B0CB9018F475}</b:Guid>
    <b:Title>Introducción al Diseño Curricular</b:Title>
    <b:Year>2010</b:Year>
    <b:Author>
      <b:Author>
        <b:Corporate>Autores principales del curriculum </b:Corporate>
      </b:Author>
    </b:Author>
    <b:Month>Junio</b:Month>
    <b:Day>23</b:Day>
    <b:URL>http://ugmdisenocurricular.blogspot.com/2010/06/introduccion-al-diseno-curricular.html</b:URL>
    <b:RefOrder>59</b:RefOrder>
  </b:Source>
  <b:Source>
    <b:Tag>Zan</b:Tag>
    <b:SourceType>JournalArticle</b:SourceType>
    <b:Guid>{B5F59C6C-B85E-479F-951F-43E8A00B3DDA}</b:Guid>
    <b:Author>
      <b:Author>
        <b:NameList>
          <b:Person>
            <b:Last>Zanbrano</b:Last>
            <b:Middle>et al</b:Middle>
            <b:First>Benit</b:First>
          </b:Person>
        </b:NameList>
      </b:Author>
    </b:Author>
    <b:Title>Percepción ambiental en estudiantes de secundaria</b:Title>
    <b:Year>2009</b:Year>
    <b:JournalName>Actualidades Investigativas en Educación</b:JournalName>
    <b:Pages>1-10</b:Pages>
    <b:Month>Enero</b:Month>
    <b:Day>15</b:Day>
    <b:Volume>9</b:Volume>
    <b:Issue>3</b:Issue>
    <b:RefOrder>60</b:RefOrder>
  </b:Source>
  <b:Source>
    <b:Tag>Ato11</b:Tag>
    <b:SourceType>Book</b:SourceType>
    <b:Guid>{077C5A3F-936A-4857-81EF-6A48F8DB89D6}</b:Guid>
    <b:Title>Metodología de la Investigación</b:Title>
    <b:Year>2011</b:Year>
    <b:Author>
      <b:Author>
        <b:NameList>
          <b:Person>
            <b:Last>Ato García</b:Last>
            <b:First>Manuel</b:First>
          </b:Person>
        </b:NameList>
      </b:Author>
    </b:Author>
    <b:City>Murcia</b:City>
    <b:Publisher>Editum. Ediciones de la Universidad de Murcia</b:Publisher>
    <b:RefOrder>61</b:RefOrder>
  </b:Source>
  <b:Source>
    <b:Tag>Nol</b:Tag>
    <b:SourceType>JournalArticle</b:SourceType>
    <b:Guid>{3FD44468-32DD-4891-9EB2-6F307882DE7D}</b:Guid>
    <b:Author>
      <b:Author>
        <b:NameList>
          <b:Person>
            <b:Last>Nolla </b:Last>
            <b:First>Nidia</b:First>
          </b:Person>
        </b:NameList>
      </b:Author>
    </b:Author>
    <b:Title>Instrumento para la evaluación del diseño  curricular</b:Title>
    <b:JournalName>Educ med Superior</b:JournalName>
    <b:Year>2004</b:Year>
    <b:Volume>18 </b:Volume>
    <b:Issue>3</b:Issue>
    <b:RefOrder>62</b:RefOrder>
  </b:Source>
  <b:Source>
    <b:Tag>UCE16</b:Tag>
    <b:SourceType>Report</b:SourceType>
    <b:Guid>{9A222EF0-25C1-4168-83A3-A2867D77EE14}</b:Guid>
    <b:Author>
      <b:Author>
        <b:Corporate>UCE</b:Corporate>
      </b:Author>
    </b:Author>
    <b:Title>Dirección General de Investigación y Postgrado</b:Title>
    <b:Year>2016</b:Year>
    <b:City>Quito</b:City>
    <b:Publisher>Editorial Universitaria</b:Publisher>
    <b:RefOrder>63</b:RefOrder>
  </b:Source>
  <b:Source>
    <b:Tag>Cas95</b:Tag>
    <b:SourceType>JournalArticle</b:SourceType>
    <b:Guid>{49482014-8327-49B8-A753-300446BA3A3F}</b:Guid>
    <b:Author>
      <b:Author>
        <b:NameList>
          <b:Person>
            <b:Last>Castanedo</b:Last>
            <b:Middle>Celedonio</b:Middle>
            <b:First>Secadas</b:First>
          </b:Person>
        </b:NameList>
      </b:Author>
    </b:Author>
    <b:Title>Escala para la evaluación de las actitudes pro- ambientales EAPA, de alumnos universitarios</b:Title>
    <b:Year>1995</b:Year>
    <b:JournalName>Revista Complutense de Educación</b:JournalName>
    <b:Volume>6</b:Volume>
    <b:Issue>2</b:Issue>
    <b:RefOrder>64</b:RefOrder>
  </b:Source>
  <b:Source>
    <b:Tag>Cum02</b:Tag>
    <b:SourceType>InternetSite</b:SourceType>
    <b:Guid>{9008D9AF-0B50-4666-B30A-3497EFB1390E}</b:Guid>
    <b:Author>
      <b:Author>
        <b:NameList>
          <b:Person>
            <b:Last>Sostenible</b:Last>
            <b:First>Cumbre</b:First>
            <b:Middle>Mundial sobre el Desarrollo</b:Middle>
          </b:Person>
        </b:NameList>
      </b:Author>
    </b:Author>
    <b:Title>Resultados sobre el desarrollo sostenible</b:Title>
    <b:Year>2002</b:Year>
    <b:Month>setiembrep</b:Month>
    <b:Day>26</b:Day>
    <b:URL>http://www.un.org/es/development/devagenda/sustainable.shtml</b:URL>
    <b:RefOrder>65</b:RefOrder>
  </b:Source>
  <b:Source>
    <b:Tag>MIN16</b:Tag>
    <b:SourceType>Report</b:SourceType>
    <b:Guid>{6A949A71-3388-4C3B-9806-72BB3DBD7253}</b:Guid>
    <b:Author>
      <b:Author>
        <b:Corporate>MINISTERIO DEL AMBIENTE</b:Corporate>
      </b:Author>
    </b:Author>
    <b:Title>Diagnóstico sobre la inclusión de Consideraciones Ambientales y de Sostenibilidad en las Universidades del Ecuador- Primera fase</b:Title>
    <b:Year>2016</b:Year>
    <b:City>Quito</b:City>
    <b:ThesisType>Resumen Ejecutivo</b:ThesisType>
    <b:RefOrder>66</b:RefOrder>
  </b:Source>
  <b:Source>
    <b:Tag>AMB12</b:Tag>
    <b:SourceType>JournalArticle</b:SourceType>
    <b:Guid>{D6B85271-ECC0-4E48-807D-30EC67488408}</b:Guid>
    <b:Year>2012</b:Year>
    <b:JournalName>PROFESORADO, Revista de currículum y formación del profesorado</b:JournalName>
    <b:Month>Mayo-Agosto</b:Month>
    <b:Volume>16</b:Volume>
    <b:Issue>2</b:Issue>
    <b:ShortTitle>AMBIENTALIZACIÓN CURRICULAR Y SOSTENIBILIDAD, NUEVOS RETOS DE PROFESIONALIZACIÓN DOCENTE</b:ShortTitle>
    <b:RefOrder>67</b:RefOrder>
  </b:Source>
  <b:Source>
    <b:Tag>Sam04</b:Tag>
    <b:SourceType>Book</b:SourceType>
    <b:Guid>{0BEDF2D9-BD66-44F8-ADC7-F35F6603E563}</b:Guid>
    <b:Author>
      <b:Author>
        <b:NameList>
          <b:Person>
            <b:Last>Samaja</b:Last>
            <b:First>Juan</b:First>
          </b:Person>
        </b:NameList>
      </b:Author>
    </b:Author>
    <b:Title>Epistemología y metodología</b:Title>
    <b:Year>2004</b:Year>
    <b:City>Buenos Aires</b:City>
    <b:Publisher>Editorial unversitaria de Buenos Aires</b:Publisher>
    <b:RefOrder>1</b:RefOrder>
  </b:Source>
  <b:Source>
    <b:Tag>Lak89</b:Tag>
    <b:SourceType>Book</b:SourceType>
    <b:Guid>{43342318-9A8E-498A-813D-22C99E514CD4}</b:Guid>
    <b:Title>La metodología de los programas de investigación científica</b:Title>
    <b:Year>1989</b:Year>
    <b:City>Madrid</b:City>
    <b:Publisher>Alianza Editorial</b:Publisher>
    <b:Author>
      <b:Author>
        <b:NameList>
          <b:Person>
            <b:Last>Lakatos</b:Last>
            <b:First>Imre</b:First>
          </b:Person>
        </b:NameList>
      </b:Author>
    </b:Author>
    <b:RefOrder>2</b:RefOrder>
  </b:Source>
  <b:Source>
    <b:Tag>Var11</b:Tag>
    <b:SourceType>Book</b:SourceType>
    <b:Guid>{AD5C46BE-C8C9-44CD-AB17-AF96D1F5166B}</b:Guid>
    <b:Author>
      <b:Author>
        <b:NameList>
          <b:Person>
            <b:Last>Vargas</b:Last>
            <b:First>Xavier</b:First>
          </b:Person>
        </b:NameList>
      </b:Author>
    </b:Author>
    <b:Title>¿Cómo hacer investigación cualitativa?</b:Title>
    <b:Year>2011</b:Year>
    <b:City>México</b:City>
    <b:Publisher>Etxeta</b:Publisher>
    <b:RefOrder>3</b:RefOrder>
  </b:Source>
  <b:Source>
    <b:Tag>MarcadorDePosición2</b:Tag>
    <b:SourceType>Book</b:SourceType>
    <b:Guid>{2906051A-55E2-4D41-84DB-66D2DDA3C555}</b:Guid>
    <b:Author>
      <b:Author>
        <b:NameList>
          <b:Person>
            <b:Last>Hernández</b:Last>
            <b:First>Roberto</b:First>
          </b:Person>
          <b:Person>
            <b:Last>Fernández</b:Last>
            <b:First>Carlos</b:First>
          </b:Person>
          <b:Person>
            <b:Last>Baptista</b:Last>
            <b:First>Pilar</b:First>
          </b:Person>
        </b:NameList>
      </b:Author>
    </b:Author>
    <b:Title>Metodología de la investigación </b:Title>
    <b:Year>2014</b:Year>
    <b:City>México </b:City>
    <b:Publisher>McGraw Hill Education</b:Publisher>
    <b:RefOrder>4</b:RefOrder>
  </b:Source>
  <b:Source>
    <b:Tag>Yur06</b:Tag>
    <b:SourceType>Book</b:SourceType>
    <b:Guid>{7E79B3E3-0A5C-4453-8978-C01A9E71DD24}</b:Guid>
    <b:Author>
      <b:Author>
        <b:NameList>
          <b:Person>
            <b:Last>Yurén</b:Last>
            <b:First>María</b:First>
          </b:Person>
        </b:NameList>
      </b:Author>
    </b:Author>
    <b:Title>Leyes, teorías y modelos</b:Title>
    <b:Year>2006</b:Year>
    <b:City>México</b:City>
    <b:Publisher>Trillas</b:Publisher>
    <b:RefOrder>5</b:RefOrder>
  </b:Source>
  <b:Source>
    <b:Tag>Str02</b:Tag>
    <b:SourceType>Book</b:SourceType>
    <b:Guid>{B0B8A801-6F37-4748-9EE1-B03FE5B0633F}</b:Guid>
    <b:Author>
      <b:Author>
        <b:NameList>
          <b:Person>
            <b:Last>Strauss</b:Last>
            <b:First>Anselm</b:First>
          </b:Person>
          <b:Person>
            <b:Last>Corbin</b:Last>
            <b:First>Juliet</b:First>
          </b:Person>
        </b:NameList>
      </b:Author>
    </b:Author>
    <b:Title>Bases de la Investigación Cualitativa. Técnicas y Procedimientos para Desarrollar la Teoría Fundamentada</b:Title>
    <b:Year>2002</b:Year>
    <b:City>Bogotá, Colombia</b:City>
    <b:Publisher>Editorial Universidad de Antioquia.</b:Publisher>
    <b:RefOrder>6</b:RefOrder>
  </b:Source>
  <b:Source>
    <b:Tag>Alz11</b:Tag>
    <b:SourceType>JournalArticle</b:SourceType>
    <b:Guid>{02464516-0DA1-4729-B045-30F74B605443}</b:Guid>
    <b:Author>
      <b:Author>
        <b:NameList>
          <b:Person>
            <b:Last>Alzugaray</b:Last>
            <b:First>Santiago</b:First>
          </b:Person>
          <b:Person>
            <b:Last>Mederos</b:Last>
            <b:First>Leticia</b:First>
          </b:Person>
          <b:Person>
            <b:Last>Sutz</b:Last>
            <b:First>Judith</b:First>
          </b:Person>
        </b:NameList>
      </b:Author>
    </b:Author>
    <b:Title>La investigación científica contribuyendo a la inclusión social</b:Title>
    <b:Year>2011</b:Year>
    <b:JournalName>Revista Iberoamericana de Ciencia, Tecnología y Sociedad</b:JournalName>
    <b:Pages>11-30</b:Pages>
    <b:Volume>6</b:Volume>
    <b:Issue>17</b:Issue>
    <b:URL>https://www.redalyc.org/pdf/924/92422634001.pdf</b:URL>
    <b:RefOrder>7</b:RefOrder>
  </b:Source>
  <b:Source>
    <b:Tag>Bat11</b:Tag>
    <b:SourceType>Book</b:SourceType>
    <b:Guid>{39813B5F-EF33-44AD-A96B-670E69930A41}</b:Guid>
    <b:Title>Metodología de la investigación en ciencias sociales</b:Title>
    <b:Year>2011</b:Year>
    <b:Author>
      <b:Author>
        <b:NameList>
          <b:Person>
            <b:Last>Batthyány</b:Last>
            <b:First>Karina</b:First>
          </b:Person>
          <b:Person>
            <b:Last>Cabrera</b:Last>
            <b:First>Mariana</b:First>
          </b:Person>
        </b:NameList>
      </b:Author>
    </b:Author>
    <b:City>Montevideo, Uruguay</b:City>
    <b:Publisher>Universidad de la República</b:Publisher>
    <b:URL>http://cienciassociales.edu.uy/departamentodesociologia/wp-content/uploads/sites/3/2013/archivos/FCS_Batthianny_2011-07-27-imprimir.pdf</b:URL>
    <b:RefOrder>8</b:RefOrder>
  </b:Source>
  <b:Source>
    <b:Tag>Bon13</b:Tag>
    <b:SourceType>Book</b:SourceType>
    <b:Guid>{4BF55D74-8DE5-44FF-82CF-F551818D6806}</b:Guid>
    <b:Author>
      <b:Author>
        <b:NameList>
          <b:Person>
            <b:Last>Bonilla</b:Last>
            <b:First>Elssy</b:First>
          </b:Person>
          <b:Person>
            <b:Last>Rodríguez</b:Last>
            <b:First>Penélope</b:First>
          </b:Person>
        </b:NameList>
      </b:Author>
    </b:Author>
    <b:Title>Más allá del dilema de los métodos</b:Title>
    <b:Year>2013</b:Year>
    <b:City>Bogotá</b:City>
    <b:Publisher>Ediciones Uniandes</b:Publisher>
    <b:URL>https://es.scribd.com/document/375854141/BONILLA-RODRIGUEZ-Mas-Alla-Del-Dilema-de-Los-Metodos-UPA</b:URL>
    <b:RefOrder>9</b:RefOrder>
  </b:Source>
  <b:Source>
    <b:Tag>Các14</b:Tag>
    <b:SourceType>JournalArticle</b:SourceType>
    <b:Guid>{63C4CA65-C493-4977-A17A-F69B30B74105}</b:Guid>
    <b:Author>
      <b:Author>
        <b:NameList>
          <b:Person>
            <b:Last>Cáceres</b:Last>
            <b:First>Gustavo</b:First>
          </b:Person>
        </b:NameList>
      </b:Author>
    </b:Author>
    <b:Title>La importancia de publicar los resultados de Investigación</b:Title>
    <b:JournalName>Revista Facultad de Ingeniería</b:JournalName>
    <b:Year>2014</b:Year>
    <b:Pages>7-8</b:Pages>
    <b:Volume>23</b:Volume>
    <b:Issue>37</b:Issue>
    <b:URL>https://www.redalyc.org/pdf/4139/413937008001.pdf</b:URL>
    <b:RefOrder>10</b:RefOrder>
  </b:Source>
  <b:Source>
    <b:Tag>Cas14</b:Tag>
    <b:SourceType>JournalArticle</b:SourceType>
    <b:Guid>{9DF277EF-6CA7-43C4-8925-29D355555C8F}</b:Guid>
    <b:Title>Características de las interacciones con la sociedad de los investigadores de humanidades y ciencias sociales a partir de estudios empíricos</b:Title>
    <b:JournalName>Revista CTS</b:JournalName>
    <b:Year>2014</b:Year>
    <b:Pages>113-141</b:Pages>
    <b:Volume>27</b:Volume>
    <b:Issue>9</b:Issue>
    <b:Author>
      <b:Author>
        <b:NameList>
          <b:Person>
            <b:Last>Castro</b:Last>
            <b:First>Elena</b:First>
          </b:Person>
          <b:Person>
            <b:Last>Olmos</b:Last>
            <b:First>Julia</b:First>
          </b:Person>
        </b:NameList>
      </b:Author>
    </b:Author>
    <b:URL>https://www.redalyc.org/pdf/924/92431880007.pdf</b:URL>
    <b:RefOrder>11</b:RefOrder>
  </b:Source>
  <b:Source>
    <b:Tag>Caz11</b:Tag>
    <b:SourceType>JournalArticle</b:SourceType>
    <b:Guid>{6DF8D904-95DF-47E5-B551-82F20518C0B5}</b:Guid>
    <b:Author>
      <b:Author>
        <b:NameList>
          <b:Person>
            <b:Last>Cazau</b:Last>
            <b:First>Pablo</b:First>
          </b:Person>
        </b:NameList>
      </b:Author>
    </b:Author>
    <b:Title>Evolución de las relaciones entre la epistemología y la metodología de la investigacióm</b:Title>
    <b:Year>2011</b:Year>
    <b:JournalName>Paradigmas,</b:JournalName>
    <b:Pages>109-126</b:Pages>
    <b:Volume>3</b:Volume>
    <b:Issue>1</b:Issue>
    <b:URL>https://dialnet.unirioja.es/descarga/articulo/3798214.pdf</b:URL>
    <b:RefOrder>12</b:RefOrder>
  </b:Source>
  <b:Source>
    <b:Tag>Del13</b:Tag>
    <b:SourceType>JournalArticle</b:SourceType>
    <b:Guid>{A8D63856-1EE3-4E0F-81D5-782ECCF3D784}</b:Guid>
    <b:Author>
      <b:Author>
        <b:NameList>
          <b:Person>
            <b:Last>Del Canto</b:Last>
            <b:First>Ero</b:First>
          </b:Person>
          <b:Person>
            <b:Last>Silva</b:Last>
            <b:First>Alicia</b:First>
          </b:Person>
        </b:NameList>
      </b:Author>
    </b:Author>
    <b:Title>Metodología cuantitativa: Abordaje desde la complementariedad en ciencias sociales</b:Title>
    <b:JournalName>Revista CienciasSociales</b:JournalName>
    <b:Year>2013</b:Year>
    <b:Pages>25-34</b:Pages>
    <b:Volume>141</b:Volume>
    <b:Issue>3</b:Issue>
    <b:URL>https://www.redalyc.org/pdf/153/15329875002.pdf</b:URL>
    <b:RefOrder>13</b:RefOrder>
  </b:Source>
  <b:Source>
    <b:Tag>Den97</b:Tag>
    <b:SourceType>JournalArticle</b:SourceType>
    <b:Guid>{88FEF0C6-19D6-4B9C-8A21-DE79E823AF20}</b:Guid>
    <b:Author>
      <b:Author>
        <b:NameList>
          <b:Person>
            <b:Last>Dendaluze</b:Last>
            <b:First>Iñaki</b:First>
          </b:Person>
        </b:NameList>
      </b:Author>
    </b:Author>
    <b:Title>La validez teórica de las investigaciones empíricas en Ciencias Sociales</b:Title>
    <b:JournalName>Revista Internacional de los Estudios Vascos</b:JournalName>
    <b:Year>1997</b:Year>
    <b:Pages>77-101</b:Pages>
    <b:Volume>42</b:Volume>
    <b:Issue>1</b:Issue>
    <b:URL>http://hedatuz.euskomedia.org/2251/1/42077101.pdf</b:URL>
    <b:RefOrder>14</b:RefOrder>
  </b:Source>
  <b:Source>
    <b:Tag>Gir11</b:Tag>
    <b:SourceType>JournalArticle</b:SourceType>
    <b:Guid>{E0AD510D-5699-403D-B1F7-4E9E278C47F9}</b:Guid>
    <b:Author>
      <b:Author>
        <b:NameList>
          <b:Person>
            <b:Last>Giraldo</b:Last>
            <b:First>Marisela</b:First>
          </b:Person>
        </b:NameList>
      </b:Author>
    </b:Author>
    <b:Title>Abordaje de la Investigación Cualitativa a través de la Teoría Fundamentada en los Datos</b:Title>
    <b:JournalName>Ingeniería Industrial. Actualidad y Nuevas Tendencias</b:JournalName>
    <b:Year>2011</b:Year>
    <b:Pages>79-86</b:Pages>
    <b:Volume>2</b:Volume>
    <b:Issue>6</b:Issue>
    <b:URL>https://www.redalyc.org/pdf/2150/215021914006.pdf</b:URL>
    <b:RefOrder>15</b:RefOrder>
  </b:Source>
  <b:Source>
    <b:Tag>Gom06</b:Tag>
    <b:SourceType>Book</b:SourceType>
    <b:Guid>{7E8E629E-DFDF-4BC7-A4E0-4AE062C1A0BD}</b:Guid>
    <b:Author>
      <b:Author>
        <b:NameList>
          <b:Person>
            <b:Last>Gomez</b:Last>
            <b:First>Corona</b:First>
          </b:Person>
        </b:NameList>
      </b:Author>
    </b:Author>
    <b:Title>La investigación científica en preguntas y respuestas</b:Title>
    <b:Year>2006</b:Year>
    <b:City>Ambato, Ecuador</b:City>
    <b:Publisher>Corporación Uniandes</b:Publisher>
    <b:URL>https://ebevidencia.com/wp-content/uploads/2014/07/La-investigacion-cientifica-ebevidencia.pdf</b:URL>
    <b:RefOrder>16</b:RefOrder>
  </b:Source>
  <b:Source>
    <b:Tag>Pop75</b:Tag>
    <b:SourceType>BookSection</b:SourceType>
    <b:Guid>{701A56C7-C5DB-42D4-957B-D3DFCE1A350D}</b:Guid>
    <b:Author>
      <b:Author>
        <b:NameList>
          <b:Person>
            <b:Last>Popper</b:Last>
            <b:First>Karl</b:First>
          </b:Person>
        </b:NameList>
      </b:Author>
      <b:BookAuthor>
        <b:NameList>
          <b:Person>
            <b:Last>Lakatos</b:Last>
            <b:First>Imre</b:First>
          </b:Person>
          <b:Person>
            <b:Last>Musgrave</b:Last>
            <b:First>A.</b:First>
          </b:Person>
        </b:NameList>
      </b:BookAuthor>
    </b:Author>
    <b:Title>La ciencia normal y sus peligros</b:Title>
    <b:Year>1975</b:Year>
    <b:City>Barcelona, España</b:City>
    <b:Publisher>Grijalbo</b:Publisher>
    <b:Pages>149-158</b:Pages>
    <b:BookTitle>La crítica y el desarrollo del conocimiento científico</b:BookTitle>
    <b:URL>http://datateca.unad.edu.co/contenidos/90018/TEORIA_DEL_CONOCIMIENTO/TEXTOS_UNIDAD_2/Popper_La_ciencia_normal_y_sus_peligros.pdf</b:URL>
    <b:RefOrder>17</b:RefOrder>
  </b:Source>
  <b:Source>
    <b:Tag>Rei12</b:Tag>
    <b:SourceType>JournalArticle</b:SourceType>
    <b:Guid>{F8BB8223-4141-40EA-8D33-B6A4C0D16768}</b:Guid>
    <b:Author>
      <b:Author>
        <b:NameList>
          <b:Person>
            <b:Last>Reidl</b:Last>
            <b:First>Lucy</b:First>
          </b:Person>
        </b:NameList>
      </b:Author>
    </b:Author>
    <b:Title>Marco conceptual en el proceso de investigación</b:Title>
    <b:JournalName>Investigación en educación médica</b:JournalName>
    <b:Year>2012</b:Year>
    <b:Pages>146-151</b:Pages>
    <b:Volume>1</b:Volume>
    <b:Issue>3</b:Issue>
    <b:URL>http://www.scielo.org.mx/pdf/iem/v1n3/v1n3a7.pdf</b:URL>
    <b:RefOrder>18</b:RefOrder>
  </b:Source>
  <b:Source>
    <b:Tag>Tra17</b:Tag>
    <b:SourceType>JournalArticle</b:SourceType>
    <b:Guid>{D09DA425-90A8-4E2E-A306-6CA8031EE389}</b:Guid>
    <b:Author>
      <b:Author>
        <b:NameList>
          <b:Person>
            <b:Last>Travieso</b:Last>
            <b:First>Nadina</b:First>
          </b:Person>
        </b:NameList>
      </b:Author>
    </b:Author>
    <b:Title>Los resultados científicos en las investigaciones biomédicas: un desafío pendiente</b:Title>
    <b:Year>2017</b:Year>
    <b:JournalName>Medisan</b:JournalName>
    <b:Pages>611-621</b:Pages>
    <b:Volume>21</b:Volume>
    <b:Issue>5</b:Issue>
    <b:URL>http://scielo.sld.cu/pdf/san/v21n5/san16215.pdf</b:URL>
    <b:RefOrder>19</b:RefOrder>
  </b:Source>
  <b:Source>
    <b:Tag>Zam16</b:Tag>
    <b:SourceType>JournalArticle</b:SourceType>
    <b:Guid>{C7CBFDBE-DED3-4C9B-91B5-08334BB2AC6F}</b:Guid>
    <b:Author>
      <b:Author>
        <b:NameList>
          <b:Person>
            <b:Last>Zambrano</b:Last>
            <b:First>José</b:First>
          </b:Person>
          <b:Person>
            <b:Last>Dueñas</b:Last>
            <b:First>Kelvin</b:First>
          </b:Person>
        </b:NameList>
      </b:Author>
    </b:Author>
    <b:Title>La articulación entre teoría, objetivos y metodología en la investigación social</b:Title>
    <b:JournalName>Domino de las ciencias</b:JournalName>
    <b:Year>2016</b:Year>
    <b:Pages>163-174</b:Pages>
    <b:Volume>2</b:Volume>
    <b:Issue>núm. esp.</b:Issue>
    <b:URL>https://dialnet.unirioja.es/descarga/articulo/5802929.pdf</b:URL>
    <b:RefOrder>20</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76FC02-DC42-433F-8C52-A0441265A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362</TotalTime>
  <Pages>11</Pages>
  <Words>8023</Words>
  <Characters>44131</Characters>
  <Application>Microsoft Office Word</Application>
  <DocSecurity>0</DocSecurity>
  <Lines>367</Lines>
  <Paragraphs>104</Paragraphs>
  <ScaleCrop>false</ScaleCrop>
  <HeadingPairs>
    <vt:vector size="2" baseType="variant">
      <vt:variant>
        <vt:lpstr>Título</vt:lpstr>
      </vt:variant>
      <vt:variant>
        <vt:i4>1</vt:i4>
      </vt:variant>
    </vt:vector>
  </HeadingPairs>
  <TitlesOfParts>
    <vt:vector size="1" baseType="lpstr">
      <vt:lpstr>FUND</vt:lpstr>
    </vt:vector>
  </TitlesOfParts>
  <Company/>
  <LinksUpToDate>false</LinksUpToDate>
  <CharactersWithSpaces>52050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FUND</dc:title>
  <dc:subject>Retos  de la Ciencia				Dr. Marcelo Castillo</dc:subject>
  <dc:creator>FUNDEGENRetos  de la CienciaDr. Marcelo Castillo Dr. Marcelo Castillo</dc:creator>
  <cp:lastModifiedBy>Marcelo Castillo Bustos</cp:lastModifiedBy>
  <cp:revision>27</cp:revision>
  <cp:lastPrinted>2019-07-01T23:45:00Z</cp:lastPrinted>
  <dcterms:created xsi:type="dcterms:W3CDTF">2019-06-20T02:40:00Z</dcterms:created>
  <dcterms:modified xsi:type="dcterms:W3CDTF">2020-01-06T04:03:00Z</dcterms:modified>
</cp:coreProperties>
</file>