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D4EA7" w14:textId="77777777" w:rsidR="007A1AC7" w:rsidRPr="006A07F4"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495175E6" w14:textId="52053698" w:rsidR="0054283A" w:rsidRDefault="0054283A" w:rsidP="005271E4">
      <w:pPr>
        <w:autoSpaceDE w:val="0"/>
        <w:autoSpaceDN w:val="0"/>
        <w:adjustRightInd w:val="0"/>
        <w:spacing w:after="0" w:line="240" w:lineRule="auto"/>
        <w:jc w:val="center"/>
        <w:rPr>
          <w:rFonts w:ascii="Arial" w:hAnsi="Arial" w:cs="Arial"/>
          <w:b/>
          <w:bCs/>
          <w:i/>
          <w:iCs/>
          <w:sz w:val="32"/>
          <w:szCs w:val="32"/>
          <w:lang w:val="es-EC"/>
        </w:rPr>
      </w:pPr>
      <w:bookmarkStart w:id="2" w:name="_Hlk44616500"/>
    </w:p>
    <w:p w14:paraId="0A67E20A" w14:textId="136D5342" w:rsidR="00FD2F81" w:rsidRPr="00DA0036" w:rsidRDefault="00FD2F81" w:rsidP="00FD2F81">
      <w:pPr>
        <w:autoSpaceDE w:val="0"/>
        <w:autoSpaceDN w:val="0"/>
        <w:adjustRightInd w:val="0"/>
        <w:spacing w:after="0" w:line="240" w:lineRule="auto"/>
        <w:jc w:val="center"/>
        <w:rPr>
          <w:rFonts w:ascii="Arial" w:hAnsi="Arial" w:cs="Arial"/>
          <w:b/>
          <w:bCs/>
          <w:i/>
          <w:iCs/>
          <w:sz w:val="32"/>
          <w:szCs w:val="32"/>
          <w:lang w:val="es-EC"/>
        </w:rPr>
      </w:pPr>
      <w:r w:rsidRPr="00DA0036">
        <w:rPr>
          <w:rFonts w:ascii="Arial" w:hAnsi="Arial" w:cs="Arial"/>
          <w:b/>
          <w:bCs/>
          <w:i/>
          <w:iCs/>
          <w:sz w:val="32"/>
          <w:szCs w:val="32"/>
          <w:lang w:val="es-EC"/>
        </w:rPr>
        <w:t>LA PSICOMOTRICIDAD EN EL MANTENIMIENTO DE F</w:t>
      </w:r>
      <w:r>
        <w:rPr>
          <w:rFonts w:ascii="Arial" w:hAnsi="Arial" w:cs="Arial"/>
          <w:b/>
          <w:bCs/>
          <w:i/>
          <w:iCs/>
          <w:sz w:val="32"/>
          <w:szCs w:val="32"/>
          <w:lang w:val="es-EC"/>
        </w:rPr>
        <w:t xml:space="preserve">UNCIONES COGNITIVO-MOTORAS DE </w:t>
      </w:r>
      <w:r w:rsidRPr="00DA0036">
        <w:rPr>
          <w:rFonts w:ascii="Arial" w:hAnsi="Arial" w:cs="Arial"/>
          <w:b/>
          <w:bCs/>
          <w:i/>
          <w:iCs/>
          <w:sz w:val="32"/>
          <w:szCs w:val="32"/>
          <w:lang w:val="es-EC"/>
        </w:rPr>
        <w:t>ADULTOS MAYO</w:t>
      </w:r>
      <w:r>
        <w:rPr>
          <w:rFonts w:ascii="Arial" w:hAnsi="Arial" w:cs="Arial"/>
          <w:b/>
          <w:bCs/>
          <w:i/>
          <w:iCs/>
          <w:sz w:val="32"/>
          <w:szCs w:val="32"/>
          <w:lang w:val="es-EC"/>
        </w:rPr>
        <w:t>RES CON DETERIORO COGNITIVO LEVE</w:t>
      </w:r>
    </w:p>
    <w:p w14:paraId="25F02FD6" w14:textId="77777777" w:rsidR="00FD2F81" w:rsidRPr="00DA0036" w:rsidRDefault="00FD2F81" w:rsidP="005271E4">
      <w:pPr>
        <w:autoSpaceDE w:val="0"/>
        <w:autoSpaceDN w:val="0"/>
        <w:adjustRightInd w:val="0"/>
        <w:spacing w:after="0" w:line="240" w:lineRule="auto"/>
        <w:jc w:val="center"/>
        <w:rPr>
          <w:rFonts w:ascii="Arial" w:hAnsi="Arial" w:cs="Arial"/>
          <w:b/>
          <w:bCs/>
          <w:i/>
          <w:iCs/>
          <w:sz w:val="32"/>
          <w:szCs w:val="32"/>
          <w:lang w:val="es-EC"/>
        </w:rPr>
      </w:pPr>
    </w:p>
    <w:p w14:paraId="24A30AEC" w14:textId="5358A0D6" w:rsidR="00606C9A" w:rsidRDefault="00606C9A" w:rsidP="00CA4AFB">
      <w:pPr>
        <w:autoSpaceDE w:val="0"/>
        <w:autoSpaceDN w:val="0"/>
        <w:adjustRightInd w:val="0"/>
        <w:spacing w:after="0" w:line="240" w:lineRule="auto"/>
        <w:jc w:val="center"/>
        <w:rPr>
          <w:rFonts w:ascii="Arial" w:hAnsi="Arial" w:cs="Arial"/>
          <w:b/>
          <w:bCs/>
          <w:i/>
          <w:iCs/>
          <w:sz w:val="32"/>
          <w:szCs w:val="32"/>
          <w:lang w:val="es-MX"/>
        </w:rPr>
      </w:pPr>
    </w:p>
    <w:p w14:paraId="0A1F225D" w14:textId="77777777" w:rsidR="007E1C73" w:rsidRPr="006A07F4" w:rsidRDefault="007E1C73" w:rsidP="00CA4AFB">
      <w:pPr>
        <w:autoSpaceDE w:val="0"/>
        <w:autoSpaceDN w:val="0"/>
        <w:adjustRightInd w:val="0"/>
        <w:spacing w:after="0" w:line="240" w:lineRule="auto"/>
        <w:jc w:val="center"/>
        <w:rPr>
          <w:rFonts w:ascii="Arial" w:hAnsi="Arial" w:cs="Arial"/>
          <w:b/>
          <w:bCs/>
          <w:i/>
          <w:iCs/>
          <w:sz w:val="32"/>
          <w:szCs w:val="32"/>
          <w:lang w:val="es-MX"/>
        </w:rPr>
      </w:pPr>
    </w:p>
    <w:bookmarkEnd w:id="0"/>
    <w:bookmarkEnd w:id="2"/>
    <w:p w14:paraId="7E5C42C7" w14:textId="77777777" w:rsidR="00FD2F81" w:rsidRDefault="00FD2F81" w:rsidP="00DA0036">
      <w:pPr>
        <w:autoSpaceDE w:val="0"/>
        <w:autoSpaceDN w:val="0"/>
        <w:adjustRightInd w:val="0"/>
        <w:spacing w:after="0" w:line="240" w:lineRule="auto"/>
        <w:jc w:val="center"/>
        <w:rPr>
          <w:rFonts w:ascii="Arial" w:hAnsi="Arial" w:cs="Arial"/>
          <w:b/>
          <w:bCs/>
          <w:i/>
          <w:iCs/>
          <w:sz w:val="32"/>
          <w:szCs w:val="32"/>
          <w:lang w:val="en-US"/>
        </w:rPr>
      </w:pPr>
      <w:r w:rsidRPr="00FD2F81">
        <w:rPr>
          <w:rFonts w:ascii="Arial" w:hAnsi="Arial" w:cs="Arial"/>
          <w:b/>
          <w:bCs/>
          <w:i/>
          <w:iCs/>
          <w:sz w:val="32"/>
          <w:szCs w:val="32"/>
          <w:lang w:val="en-US"/>
        </w:rPr>
        <w:t xml:space="preserve">PSYCHOMOTRICITY IN THE MAINTENANCE OF COGNITIVE-MOTOR FUNCTIONS OF OLDER ADULTS WITH MILD COGNITIVE IMPAIRMENT </w:t>
      </w:r>
    </w:p>
    <w:p w14:paraId="0196D3A2" w14:textId="77777777" w:rsidR="0054283A" w:rsidRPr="006A07F4" w:rsidRDefault="0054283A" w:rsidP="00EB5FD4">
      <w:pPr>
        <w:autoSpaceDE w:val="0"/>
        <w:autoSpaceDN w:val="0"/>
        <w:adjustRightInd w:val="0"/>
        <w:spacing w:after="0" w:line="240" w:lineRule="auto"/>
        <w:jc w:val="center"/>
        <w:rPr>
          <w:rFonts w:ascii="Arial" w:hAnsi="Arial" w:cs="Arial"/>
          <w:b/>
          <w:bCs/>
          <w:i/>
          <w:iCs/>
          <w:sz w:val="32"/>
          <w:szCs w:val="32"/>
          <w:lang w:val="en-US"/>
        </w:rPr>
      </w:pPr>
    </w:p>
    <w:p w14:paraId="3DC12B72" w14:textId="134B9EC4" w:rsidR="001A7EBA" w:rsidRPr="006A07F4" w:rsidRDefault="001A7EBA" w:rsidP="00980944">
      <w:pPr>
        <w:spacing w:after="0" w:line="240" w:lineRule="auto"/>
        <w:jc w:val="center"/>
        <w:rPr>
          <w:rFonts w:ascii="Arial" w:hAnsi="Arial" w:cs="Arial"/>
          <w:sz w:val="24"/>
          <w:szCs w:val="24"/>
          <w:lang w:val="en-US"/>
        </w:rPr>
      </w:pPr>
      <w:bookmarkStart w:id="3" w:name="_Hlk58185306"/>
    </w:p>
    <w:p w14:paraId="0DC089BA" w14:textId="1EB45DEA" w:rsidR="005271E4" w:rsidRDefault="00615D75" w:rsidP="005271E4">
      <w:pPr>
        <w:spacing w:after="0" w:line="240" w:lineRule="auto"/>
        <w:jc w:val="center"/>
        <w:rPr>
          <w:rFonts w:ascii="Arial" w:hAnsi="Arial" w:cs="Arial"/>
          <w:sz w:val="24"/>
          <w:szCs w:val="24"/>
          <w:vertAlign w:val="superscript"/>
          <w:lang w:val="es-MX"/>
        </w:rPr>
      </w:pPr>
      <w:r w:rsidRPr="00615D75">
        <w:rPr>
          <w:rFonts w:ascii="Arial" w:hAnsi="Arial" w:cs="Arial"/>
          <w:sz w:val="24"/>
          <w:szCs w:val="24"/>
          <w:lang w:val="es-EC"/>
        </w:rPr>
        <w:t>Camila Pozo</w:t>
      </w:r>
      <w:r>
        <w:rPr>
          <w:rFonts w:ascii="Arial" w:hAnsi="Arial" w:cs="Arial"/>
          <w:sz w:val="24"/>
          <w:szCs w:val="24"/>
          <w:lang w:val="es-EC"/>
        </w:rPr>
        <w:t xml:space="preserve"> </w:t>
      </w:r>
      <w:r w:rsidRPr="00615D75">
        <w:rPr>
          <w:rFonts w:ascii="Arial" w:hAnsi="Arial" w:cs="Arial"/>
          <w:sz w:val="24"/>
          <w:szCs w:val="24"/>
          <w:lang w:val="es-EC"/>
        </w:rPr>
        <w:t>Cevallos</w:t>
      </w:r>
      <w:r w:rsidRPr="00615D75">
        <w:rPr>
          <w:rFonts w:ascii="Arial" w:hAnsi="Arial" w:cs="Arial"/>
          <w:sz w:val="24"/>
          <w:szCs w:val="24"/>
          <w:vertAlign w:val="superscript"/>
          <w:lang w:val="es-MX"/>
        </w:rPr>
        <w:t xml:space="preserve"> </w:t>
      </w:r>
      <w:r>
        <w:rPr>
          <w:rStyle w:val="Refdenotaalpie"/>
          <w:rFonts w:ascii="Arial" w:hAnsi="Arial" w:cs="Arial"/>
          <w:sz w:val="24"/>
          <w:szCs w:val="24"/>
          <w:lang w:val="es-MX"/>
        </w:rPr>
        <w:footnoteReference w:id="1"/>
      </w:r>
    </w:p>
    <w:p w14:paraId="76ED29A6" w14:textId="5E41ABF2" w:rsidR="001A7EBA" w:rsidRDefault="00615D75" w:rsidP="00980944">
      <w:pPr>
        <w:spacing w:after="0" w:line="240" w:lineRule="auto"/>
        <w:jc w:val="center"/>
        <w:rPr>
          <w:rFonts w:ascii="Arial" w:hAnsi="Arial" w:cs="Arial"/>
          <w:sz w:val="24"/>
          <w:szCs w:val="24"/>
          <w:lang w:val="es-EC"/>
        </w:rPr>
      </w:pPr>
      <w:r w:rsidRPr="00615D75">
        <w:rPr>
          <w:rFonts w:ascii="Arial" w:hAnsi="Arial" w:cs="Arial"/>
          <w:sz w:val="24"/>
          <w:szCs w:val="24"/>
          <w:lang w:val="es-EC"/>
        </w:rPr>
        <w:t>Silvio Fonseca</w:t>
      </w:r>
      <w:r>
        <w:rPr>
          <w:rFonts w:ascii="Arial" w:hAnsi="Arial" w:cs="Arial"/>
          <w:sz w:val="24"/>
          <w:szCs w:val="24"/>
          <w:lang w:val="es-EC"/>
        </w:rPr>
        <w:t xml:space="preserve"> </w:t>
      </w:r>
      <w:r w:rsidRPr="00615D75">
        <w:rPr>
          <w:rFonts w:ascii="Arial" w:hAnsi="Arial" w:cs="Arial"/>
          <w:sz w:val="24"/>
          <w:szCs w:val="24"/>
          <w:lang w:val="es-EC"/>
        </w:rPr>
        <w:t>Bautista</w:t>
      </w:r>
      <w:r>
        <w:rPr>
          <w:rStyle w:val="Refdenotaalpie"/>
          <w:rFonts w:ascii="Arial" w:hAnsi="Arial" w:cs="Arial"/>
          <w:sz w:val="24"/>
          <w:szCs w:val="24"/>
          <w:lang w:val="es-EC"/>
        </w:rPr>
        <w:footnoteReference w:id="2"/>
      </w:r>
    </w:p>
    <w:p w14:paraId="186E5D5A" w14:textId="77777777" w:rsidR="004C0D03" w:rsidRPr="00615D75" w:rsidRDefault="004C0D03" w:rsidP="00980944">
      <w:pPr>
        <w:spacing w:after="0" w:line="240" w:lineRule="auto"/>
        <w:jc w:val="center"/>
        <w:rPr>
          <w:rFonts w:ascii="Arial" w:hAnsi="Arial" w:cs="Arial"/>
          <w:sz w:val="24"/>
          <w:szCs w:val="24"/>
          <w:lang w:val="es-EC"/>
        </w:rPr>
      </w:pPr>
    </w:p>
    <w:p w14:paraId="6CB563F4" w14:textId="77777777" w:rsidR="0098496F" w:rsidRPr="006A07F4" w:rsidRDefault="0098496F" w:rsidP="00980944">
      <w:pPr>
        <w:spacing w:after="0" w:line="240" w:lineRule="auto"/>
        <w:jc w:val="center"/>
        <w:rPr>
          <w:rFonts w:ascii="Arial" w:hAnsi="Arial" w:cs="Arial"/>
          <w:sz w:val="24"/>
          <w:szCs w:val="24"/>
          <w:lang w:val="es-MX"/>
        </w:rPr>
      </w:pPr>
    </w:p>
    <w:bookmarkEnd w:id="1"/>
    <w:bookmarkEnd w:id="3"/>
    <w:p w14:paraId="2DA46366" w14:textId="59BD1E10" w:rsidR="00615D75" w:rsidRPr="001A7EBA" w:rsidRDefault="00615D75" w:rsidP="00615D75">
      <w:pPr>
        <w:autoSpaceDE w:val="0"/>
        <w:autoSpaceDN w:val="0"/>
        <w:adjustRightInd w:val="0"/>
        <w:spacing w:after="0" w:line="240" w:lineRule="auto"/>
        <w:jc w:val="center"/>
        <w:rPr>
          <w:rFonts w:ascii="Arial" w:hAnsi="Arial" w:cs="Arial"/>
          <w:sz w:val="18"/>
          <w:szCs w:val="18"/>
        </w:rPr>
      </w:pPr>
      <w:r w:rsidRPr="007056A7">
        <w:rPr>
          <w:rFonts w:ascii="Arial" w:hAnsi="Arial" w:cs="Arial"/>
          <w:b/>
          <w:bCs/>
          <w:sz w:val="18"/>
          <w:szCs w:val="18"/>
        </w:rPr>
        <w:t xml:space="preserve">Recibido: </w:t>
      </w:r>
      <w:r w:rsidRPr="007056A7">
        <w:rPr>
          <w:rFonts w:ascii="Arial" w:hAnsi="Arial" w:cs="Arial"/>
          <w:sz w:val="18"/>
          <w:szCs w:val="18"/>
        </w:rPr>
        <w:t>2021-03-</w:t>
      </w:r>
      <w:r>
        <w:rPr>
          <w:rFonts w:ascii="Arial" w:hAnsi="Arial" w:cs="Arial"/>
          <w:sz w:val="18"/>
          <w:szCs w:val="18"/>
        </w:rPr>
        <w:t>19</w:t>
      </w:r>
      <w:r w:rsidR="0004206D">
        <w:rPr>
          <w:rFonts w:ascii="Arial" w:hAnsi="Arial" w:cs="Arial"/>
          <w:sz w:val="18"/>
          <w:szCs w:val="18"/>
        </w:rPr>
        <w:t xml:space="preserve"> </w:t>
      </w:r>
      <w:r w:rsidRPr="007056A7">
        <w:rPr>
          <w:rFonts w:ascii="Arial" w:hAnsi="Arial" w:cs="Arial"/>
          <w:sz w:val="18"/>
          <w:szCs w:val="18"/>
        </w:rPr>
        <w:t xml:space="preserve">/ </w:t>
      </w:r>
      <w:r w:rsidRPr="007056A7">
        <w:rPr>
          <w:rFonts w:ascii="Arial" w:hAnsi="Arial" w:cs="Arial"/>
          <w:b/>
          <w:sz w:val="18"/>
          <w:szCs w:val="18"/>
        </w:rPr>
        <w:t>Revisado</w:t>
      </w:r>
      <w:r w:rsidRPr="007056A7">
        <w:rPr>
          <w:rFonts w:ascii="Arial" w:hAnsi="Arial" w:cs="Arial"/>
          <w:sz w:val="18"/>
          <w:szCs w:val="18"/>
        </w:rPr>
        <w:t>: 2021-04-</w:t>
      </w:r>
      <w:r>
        <w:rPr>
          <w:rFonts w:ascii="Arial" w:hAnsi="Arial" w:cs="Arial"/>
          <w:sz w:val="18"/>
          <w:szCs w:val="18"/>
        </w:rPr>
        <w:t>20</w:t>
      </w:r>
      <w:r w:rsidRPr="007056A7">
        <w:rPr>
          <w:rFonts w:ascii="Arial" w:hAnsi="Arial" w:cs="Arial"/>
          <w:sz w:val="18"/>
          <w:szCs w:val="18"/>
        </w:rPr>
        <w:t xml:space="preserve"> / </w:t>
      </w:r>
      <w:r w:rsidRPr="007056A7">
        <w:rPr>
          <w:rFonts w:ascii="Arial" w:hAnsi="Arial" w:cs="Arial"/>
          <w:b/>
          <w:bCs/>
          <w:sz w:val="18"/>
          <w:szCs w:val="18"/>
        </w:rPr>
        <w:t xml:space="preserve">Aceptado: </w:t>
      </w:r>
      <w:r w:rsidRPr="007056A7">
        <w:rPr>
          <w:rFonts w:ascii="Arial" w:hAnsi="Arial" w:cs="Arial"/>
          <w:sz w:val="18"/>
          <w:szCs w:val="18"/>
        </w:rPr>
        <w:t xml:space="preserve">2021-05-10 / </w:t>
      </w:r>
      <w:r w:rsidRPr="007056A7">
        <w:rPr>
          <w:rFonts w:ascii="Arial" w:hAnsi="Arial" w:cs="Arial"/>
          <w:b/>
          <w:bCs/>
          <w:sz w:val="18"/>
          <w:szCs w:val="18"/>
        </w:rPr>
        <w:t xml:space="preserve">Publicado: </w:t>
      </w:r>
      <w:r w:rsidRPr="007056A7">
        <w:rPr>
          <w:rFonts w:ascii="Arial" w:hAnsi="Arial" w:cs="Arial"/>
          <w:sz w:val="18"/>
          <w:szCs w:val="18"/>
        </w:rPr>
        <w:t>2021-07-01</w:t>
      </w:r>
    </w:p>
    <w:p w14:paraId="6F4574E8" w14:textId="115DB1FE" w:rsidR="000558C0" w:rsidRPr="006A07F4" w:rsidRDefault="00615D75" w:rsidP="007551FD">
      <w:pPr>
        <w:autoSpaceDE w:val="0"/>
        <w:autoSpaceDN w:val="0"/>
        <w:adjustRightInd w:val="0"/>
        <w:spacing w:after="0" w:line="240" w:lineRule="auto"/>
        <w:jc w:val="center"/>
        <w:rPr>
          <w:rFonts w:ascii="Arial" w:hAnsi="Arial" w:cs="Arial"/>
          <w:sz w:val="18"/>
          <w:szCs w:val="18"/>
        </w:rPr>
      </w:pPr>
      <w:r w:rsidRPr="006A07F4">
        <w:rPr>
          <w:rFonts w:ascii="Arial" w:hAnsi="Arial" w:cs="Arial"/>
          <w:noProof/>
          <w:lang w:val="es-EC" w:eastAsia="es-EC"/>
        </w:rPr>
        <mc:AlternateContent>
          <mc:Choice Requires="wps">
            <w:drawing>
              <wp:anchor distT="0" distB="0" distL="114300" distR="114300" simplePos="0" relativeHeight="251656704" behindDoc="0" locked="0" layoutInCell="1" allowOverlap="1" wp14:anchorId="0474CE33" wp14:editId="6700CE1B">
                <wp:simplePos x="0" y="0"/>
                <wp:positionH relativeFrom="margin">
                  <wp:align>center</wp:align>
                </wp:positionH>
                <wp:positionV relativeFrom="paragraph">
                  <wp:posOffset>87630</wp:posOffset>
                </wp:positionV>
                <wp:extent cx="5898673" cy="53340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533400"/>
                        </a:xfrm>
                        <a:prstGeom prst="rect">
                          <a:avLst/>
                        </a:prstGeom>
                        <a:noFill/>
                        <a:ln w="9525">
                          <a:noFill/>
                          <a:miter lim="800000"/>
                          <a:headEnd/>
                          <a:tailEnd/>
                        </a:ln>
                      </wps:spPr>
                      <wps:txbx>
                        <w:txbxContent>
                          <w:p w14:paraId="5F234E38" w14:textId="6297F8AC"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615D75">
                              <w:rPr>
                                <w:rFonts w:ascii="Arial" w:hAnsi="Arial" w:cs="Arial"/>
                                <w:iCs/>
                                <w:sz w:val="18"/>
                                <w:szCs w:val="18"/>
                                <w:lang w:val="es-EC"/>
                              </w:rPr>
                              <w:t>Pozo-Cevallos</w:t>
                            </w:r>
                            <w:r w:rsidR="001C053D">
                              <w:rPr>
                                <w:rFonts w:ascii="Arial" w:hAnsi="Arial" w:cs="Arial"/>
                                <w:iCs/>
                                <w:sz w:val="18"/>
                                <w:szCs w:val="18"/>
                                <w:lang w:val="es-EC"/>
                              </w:rPr>
                              <w:t>,</w:t>
                            </w:r>
                            <w:r w:rsidR="00615D75">
                              <w:rPr>
                                <w:rFonts w:ascii="Arial" w:hAnsi="Arial" w:cs="Arial"/>
                                <w:iCs/>
                                <w:sz w:val="18"/>
                                <w:szCs w:val="18"/>
                                <w:lang w:val="es-EC"/>
                              </w:rPr>
                              <w:t xml:space="preserve"> C. y Fonseca-</w:t>
                            </w:r>
                            <w:proofErr w:type="spellStart"/>
                            <w:r w:rsidR="00615D75">
                              <w:rPr>
                                <w:rFonts w:ascii="Arial" w:hAnsi="Arial" w:cs="Arial"/>
                                <w:iCs/>
                                <w:sz w:val="18"/>
                                <w:szCs w:val="18"/>
                                <w:lang w:val="es-EC"/>
                              </w:rPr>
                              <w:t>Bauttista</w:t>
                            </w:r>
                            <w:proofErr w:type="spellEnd"/>
                            <w:r w:rsidR="00615D75">
                              <w:rPr>
                                <w:rFonts w:ascii="Arial" w:hAnsi="Arial" w:cs="Arial"/>
                                <w:iCs/>
                                <w:sz w:val="18"/>
                                <w:szCs w:val="18"/>
                                <w:lang w:val="es-EC"/>
                              </w:rPr>
                              <w:t xml:space="preserve">, S. </w:t>
                            </w:r>
                            <w:r w:rsidRPr="007A1AC7">
                              <w:rPr>
                                <w:rFonts w:ascii="Arial" w:hAnsi="Arial" w:cs="Arial"/>
                                <w:sz w:val="18"/>
                                <w:szCs w:val="18"/>
                              </w:rPr>
                              <w:t>(202</w:t>
                            </w:r>
                            <w:r w:rsidR="001C053D">
                              <w:rPr>
                                <w:rFonts w:ascii="Arial" w:hAnsi="Arial" w:cs="Arial"/>
                                <w:sz w:val="18"/>
                                <w:szCs w:val="18"/>
                              </w:rPr>
                              <w:t>1</w:t>
                            </w:r>
                            <w:r w:rsidRPr="007A1AC7">
                              <w:rPr>
                                <w:rFonts w:ascii="Arial" w:hAnsi="Arial" w:cs="Arial"/>
                                <w:sz w:val="18"/>
                                <w:szCs w:val="18"/>
                              </w:rPr>
                              <w:t xml:space="preserve">). </w:t>
                            </w:r>
                            <w:r w:rsidR="00615D75" w:rsidRPr="00615D75">
                              <w:rPr>
                                <w:rFonts w:ascii="Arial" w:hAnsi="Arial" w:cs="Arial"/>
                                <w:sz w:val="18"/>
                                <w:szCs w:val="18"/>
                                <w:lang w:val="es-EC"/>
                              </w:rPr>
                              <w:t>La psicomotricidad como estrategia de intervención en el mantenimiento de las funciones cognitivas y motoras de sujetos adultos mayores con Deterioro Cognitivo Leve.</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00615D75">
                              <w:rPr>
                                <w:rFonts w:ascii="Arial" w:hAnsi="Arial" w:cs="Arial"/>
                                <w:sz w:val="18"/>
                                <w:szCs w:val="18"/>
                                <w:lang w:bidi="ar-SA"/>
                              </w:rPr>
                              <w:t>1</w:t>
                            </w:r>
                            <w:r w:rsidRPr="007A1AC7">
                              <w:rPr>
                                <w:rFonts w:ascii="Arial" w:hAnsi="Arial" w:cs="Arial"/>
                                <w:sz w:val="18"/>
                                <w:szCs w:val="18"/>
                                <w:lang w:bidi="ar-SA"/>
                              </w:rPr>
                              <w:t xml:space="preserve">), </w:t>
                            </w:r>
                            <w:r w:rsidRPr="0004206D">
                              <w:rPr>
                                <w:rFonts w:ascii="Arial" w:hAnsi="Arial" w:cs="Arial"/>
                                <w:sz w:val="18"/>
                                <w:szCs w:val="18"/>
                                <w:lang w:val="es-MX"/>
                              </w:rPr>
                              <w:t>pp.</w:t>
                            </w:r>
                            <w:r w:rsidR="007A1AC7" w:rsidRPr="0004206D">
                              <w:rPr>
                                <w:rFonts w:ascii="Arial" w:hAnsi="Arial" w:cs="Arial"/>
                                <w:sz w:val="18"/>
                                <w:szCs w:val="18"/>
                                <w:lang w:val="es-MX"/>
                              </w:rPr>
                              <w:t xml:space="preserve"> </w:t>
                            </w:r>
                            <w:r w:rsidR="0004206D">
                              <w:rPr>
                                <w:rFonts w:ascii="Arial" w:hAnsi="Arial" w:cs="Arial"/>
                                <w:sz w:val="18"/>
                                <w:szCs w:val="18"/>
                                <w:lang w:val="es-MX"/>
                              </w:rPr>
                              <w:t>58-67</w:t>
                            </w:r>
                            <w:r w:rsidRPr="006A07F4">
                              <w:rPr>
                                <w:rFonts w:ascii="Arial" w:hAnsi="Arial" w:cs="Arial"/>
                                <w:sz w:val="18"/>
                                <w:szCs w:val="18"/>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0;margin-top:6.9pt;width:464.45pt;height:42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" filled="f" stroked="f">
                <v:textbox>
                  <w:txbxContent>
                    <w:p w14:paraId="5F234E38" w14:textId="6297F8AC"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615D75">
                        <w:rPr>
                          <w:rFonts w:ascii="Arial" w:hAnsi="Arial" w:cs="Arial"/>
                          <w:iCs/>
                          <w:sz w:val="18"/>
                          <w:szCs w:val="18"/>
                          <w:lang w:val="es-EC"/>
                        </w:rPr>
                        <w:t>Pozo-Cevallos</w:t>
                      </w:r>
                      <w:r w:rsidR="001C053D">
                        <w:rPr>
                          <w:rFonts w:ascii="Arial" w:hAnsi="Arial" w:cs="Arial"/>
                          <w:iCs/>
                          <w:sz w:val="18"/>
                          <w:szCs w:val="18"/>
                          <w:lang w:val="es-EC"/>
                        </w:rPr>
                        <w:t>,</w:t>
                      </w:r>
                      <w:r w:rsidR="00615D75">
                        <w:rPr>
                          <w:rFonts w:ascii="Arial" w:hAnsi="Arial" w:cs="Arial"/>
                          <w:iCs/>
                          <w:sz w:val="18"/>
                          <w:szCs w:val="18"/>
                          <w:lang w:val="es-EC"/>
                        </w:rPr>
                        <w:t xml:space="preserve"> C. y Fonseca-</w:t>
                      </w:r>
                      <w:proofErr w:type="spellStart"/>
                      <w:r w:rsidR="00615D75">
                        <w:rPr>
                          <w:rFonts w:ascii="Arial" w:hAnsi="Arial" w:cs="Arial"/>
                          <w:iCs/>
                          <w:sz w:val="18"/>
                          <w:szCs w:val="18"/>
                          <w:lang w:val="es-EC"/>
                        </w:rPr>
                        <w:t>Bauttista</w:t>
                      </w:r>
                      <w:proofErr w:type="spellEnd"/>
                      <w:r w:rsidR="00615D75">
                        <w:rPr>
                          <w:rFonts w:ascii="Arial" w:hAnsi="Arial" w:cs="Arial"/>
                          <w:iCs/>
                          <w:sz w:val="18"/>
                          <w:szCs w:val="18"/>
                          <w:lang w:val="es-EC"/>
                        </w:rPr>
                        <w:t xml:space="preserve">, S. </w:t>
                      </w:r>
                      <w:r w:rsidRPr="007A1AC7">
                        <w:rPr>
                          <w:rFonts w:ascii="Arial" w:hAnsi="Arial" w:cs="Arial"/>
                          <w:sz w:val="18"/>
                          <w:szCs w:val="18"/>
                        </w:rPr>
                        <w:t>(202</w:t>
                      </w:r>
                      <w:r w:rsidR="001C053D">
                        <w:rPr>
                          <w:rFonts w:ascii="Arial" w:hAnsi="Arial" w:cs="Arial"/>
                          <w:sz w:val="18"/>
                          <w:szCs w:val="18"/>
                        </w:rPr>
                        <w:t>1</w:t>
                      </w:r>
                      <w:r w:rsidRPr="007A1AC7">
                        <w:rPr>
                          <w:rFonts w:ascii="Arial" w:hAnsi="Arial" w:cs="Arial"/>
                          <w:sz w:val="18"/>
                          <w:szCs w:val="18"/>
                        </w:rPr>
                        <w:t xml:space="preserve">). </w:t>
                      </w:r>
                      <w:r w:rsidR="00615D75" w:rsidRPr="00615D75">
                        <w:rPr>
                          <w:rFonts w:ascii="Arial" w:hAnsi="Arial" w:cs="Arial"/>
                          <w:sz w:val="18"/>
                          <w:szCs w:val="18"/>
                          <w:lang w:val="es-EC"/>
                        </w:rPr>
                        <w:t>La psicomotricidad como estrategia de intervención en el mantenimiento de las funciones cognitivas y motoras de sujetos adultos mayores con Deterioro Cognitivo Leve.</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00615D75">
                        <w:rPr>
                          <w:rFonts w:ascii="Arial" w:hAnsi="Arial" w:cs="Arial"/>
                          <w:sz w:val="18"/>
                          <w:szCs w:val="18"/>
                          <w:lang w:bidi="ar-SA"/>
                        </w:rPr>
                        <w:t>1</w:t>
                      </w:r>
                      <w:r w:rsidRPr="007A1AC7">
                        <w:rPr>
                          <w:rFonts w:ascii="Arial" w:hAnsi="Arial" w:cs="Arial"/>
                          <w:sz w:val="18"/>
                          <w:szCs w:val="18"/>
                          <w:lang w:bidi="ar-SA"/>
                        </w:rPr>
                        <w:t xml:space="preserve">), </w:t>
                      </w:r>
                      <w:r w:rsidRPr="0004206D">
                        <w:rPr>
                          <w:rFonts w:ascii="Arial" w:hAnsi="Arial" w:cs="Arial"/>
                          <w:sz w:val="18"/>
                          <w:szCs w:val="18"/>
                          <w:lang w:val="es-MX"/>
                        </w:rPr>
                        <w:t>pp.</w:t>
                      </w:r>
                      <w:r w:rsidR="007A1AC7" w:rsidRPr="0004206D">
                        <w:rPr>
                          <w:rFonts w:ascii="Arial" w:hAnsi="Arial" w:cs="Arial"/>
                          <w:sz w:val="18"/>
                          <w:szCs w:val="18"/>
                          <w:lang w:val="es-MX"/>
                        </w:rPr>
                        <w:t xml:space="preserve"> </w:t>
                      </w:r>
                      <w:r w:rsidR="0004206D">
                        <w:rPr>
                          <w:rFonts w:ascii="Arial" w:hAnsi="Arial" w:cs="Arial"/>
                          <w:sz w:val="18"/>
                          <w:szCs w:val="18"/>
                          <w:lang w:val="es-MX"/>
                        </w:rPr>
                        <w:t>58-67</w:t>
                      </w:r>
                      <w:r w:rsidRPr="006A07F4">
                        <w:rPr>
                          <w:rFonts w:ascii="Arial" w:hAnsi="Arial" w:cs="Arial"/>
                          <w:sz w:val="18"/>
                          <w:szCs w:val="18"/>
                          <w:lang w:val="es-MX"/>
                        </w:rPr>
                        <w:t>.</w:t>
                      </w:r>
                    </w:p>
                  </w:txbxContent>
                </v:textbox>
                <w10:wrap anchorx="margin"/>
              </v:shape>
            </w:pict>
          </mc:Fallback>
        </mc:AlternateContent>
      </w:r>
    </w:p>
    <w:p w14:paraId="56A2EC61" w14:textId="176FFA15"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6A07F4" w:rsidRDefault="00102F7E" w:rsidP="007551FD">
      <w:pPr>
        <w:autoSpaceDE w:val="0"/>
        <w:autoSpaceDN w:val="0"/>
        <w:adjustRightInd w:val="0"/>
        <w:spacing w:after="0" w:line="240" w:lineRule="auto"/>
        <w:jc w:val="center"/>
        <w:rPr>
          <w:rFonts w:ascii="Arial" w:hAnsi="Arial" w:cs="Arial"/>
          <w:b/>
          <w:sz w:val="20"/>
          <w:szCs w:val="20"/>
        </w:rPr>
      </w:pPr>
    </w:p>
    <w:p w14:paraId="6835046B" w14:textId="718F5684" w:rsidR="001B0901" w:rsidRPr="006A07F4" w:rsidRDefault="004167E3" w:rsidP="00D22D07">
      <w:pPr>
        <w:spacing w:after="0" w:line="240" w:lineRule="auto"/>
        <w:jc w:val="both"/>
        <w:rPr>
          <w:rFonts w:ascii="Arial" w:hAnsi="Arial" w:cs="Arial"/>
          <w:b/>
        </w:rPr>
      </w:pPr>
      <w:r w:rsidRPr="006A07F4">
        <w:rPr>
          <w:rFonts w:ascii="Arial" w:hAnsi="Arial" w:cs="Arial"/>
          <w:b/>
          <w:bCs/>
          <w:noProof/>
          <w:sz w:val="26"/>
          <w:szCs w:val="26"/>
          <w:lang w:val="es-EC" w:eastAsia="es-EC"/>
        </w:rPr>
        <mc:AlternateContent>
          <mc:Choice Requires="wps">
            <w:drawing>
              <wp:anchor distT="0" distB="0" distL="114300" distR="114300" simplePos="0" relativeHeight="251658240" behindDoc="0" locked="0" layoutInCell="1" allowOverlap="1" wp14:anchorId="61A92C6D" wp14:editId="70B02B31">
                <wp:simplePos x="0" y="0"/>
                <wp:positionH relativeFrom="margin">
                  <wp:align>left</wp:align>
                </wp:positionH>
                <wp:positionV relativeFrom="paragraph">
                  <wp:posOffset>151765</wp:posOffset>
                </wp:positionV>
                <wp:extent cx="5731510"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2C1C93" id="1 Conector recto"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95pt" to="451.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" strokecolor="#bc4542 [3045]">
                <w10:wrap anchorx="margin"/>
              </v:line>
            </w:pict>
          </mc:Fallback>
        </mc:AlternateContent>
      </w:r>
    </w:p>
    <w:p w14:paraId="513C4BFB" w14:textId="77777777" w:rsidR="00615D75" w:rsidRDefault="00615D75" w:rsidP="005271E4">
      <w:pPr>
        <w:spacing w:after="0" w:line="240" w:lineRule="auto"/>
        <w:jc w:val="both"/>
        <w:rPr>
          <w:rFonts w:ascii="Arial" w:hAnsi="Arial" w:cs="Arial"/>
          <w:b/>
          <w:sz w:val="24"/>
          <w:szCs w:val="24"/>
          <w:lang w:val="es-MX"/>
        </w:rPr>
      </w:pPr>
    </w:p>
    <w:p w14:paraId="43C6C5A6" w14:textId="66727D42" w:rsidR="005271E4" w:rsidRPr="006A07F4" w:rsidRDefault="005271E4" w:rsidP="005271E4">
      <w:pPr>
        <w:spacing w:after="0" w:line="240" w:lineRule="auto"/>
        <w:jc w:val="both"/>
        <w:rPr>
          <w:rFonts w:ascii="Arial" w:hAnsi="Arial" w:cs="Arial"/>
          <w:b/>
          <w:sz w:val="24"/>
          <w:szCs w:val="24"/>
          <w:lang w:val="es-MX"/>
        </w:rPr>
      </w:pPr>
      <w:r w:rsidRPr="006A07F4">
        <w:rPr>
          <w:rFonts w:ascii="Arial" w:hAnsi="Arial" w:cs="Arial"/>
          <w:b/>
          <w:sz w:val="24"/>
          <w:szCs w:val="24"/>
          <w:lang w:val="es-MX"/>
        </w:rPr>
        <w:t>RESUMEN</w:t>
      </w:r>
    </w:p>
    <w:p w14:paraId="752000C7" w14:textId="77777777" w:rsidR="005271E4" w:rsidRPr="006A07F4" w:rsidRDefault="005271E4" w:rsidP="005271E4">
      <w:pPr>
        <w:spacing w:after="0" w:line="240" w:lineRule="auto"/>
        <w:jc w:val="both"/>
        <w:rPr>
          <w:rFonts w:ascii="Arial" w:hAnsi="Arial" w:cs="Arial"/>
          <w:b/>
          <w:sz w:val="24"/>
          <w:szCs w:val="24"/>
          <w:lang w:val="es-MX"/>
        </w:rPr>
      </w:pPr>
    </w:p>
    <w:p w14:paraId="1D9D9B7F" w14:textId="0C611F1D" w:rsidR="0024149A" w:rsidRPr="0024149A" w:rsidRDefault="0024149A" w:rsidP="0024149A">
      <w:pPr>
        <w:spacing w:after="0" w:line="240" w:lineRule="auto"/>
        <w:jc w:val="both"/>
        <w:rPr>
          <w:rFonts w:ascii="Arial" w:hAnsi="Arial" w:cs="Arial"/>
          <w:bCs/>
          <w:sz w:val="24"/>
          <w:szCs w:val="24"/>
          <w:lang w:val="es-EC"/>
        </w:rPr>
      </w:pPr>
      <w:bookmarkStart w:id="4" w:name="_Hlk56547198"/>
      <w:r w:rsidRPr="0024149A">
        <w:rPr>
          <w:rFonts w:ascii="Arial" w:hAnsi="Arial" w:cs="Arial"/>
          <w:bCs/>
          <w:sz w:val="24"/>
          <w:szCs w:val="24"/>
          <w:lang w:val="es-EC"/>
        </w:rPr>
        <w:t>El deterioro cognitivo leve (DCL) es uno de los principales trastornos cognitivos presentes en los adultos mayores; el incremento de la población con este diagnóstico es una realidad alarmante, así como también la evolución de DCL hacia la demencia. Las funciones mentales y motoras en los adultos con DCL podrían mantenerse mediante la realización de actividades de estimulación cognitiva y motrices. El estudio pretendió determinar la efectividad de un programa de psicomotricidad en el mantenimiento de las funciones cognitivas y motoras de los adultos mayores con Deterioro Cognitivo Leve. Once pacientes diagnosticados con DCL fueron evaluados mediante tres baterías tanto sus funciones cognitivas como motoras, esto antes y después de la aplicación del Programa de Psicomotricidad; el mismo constó con un total de 24 sesiones. Los resultados de las evaluaciones iniciales y finales obtenidos fueron analizados y comparados y se comprobó la eficacia del programa al obtener la media aritmética y la desviación estándar de los resultados. Las funciones cognitivas y motoras de los adultos mayores con deterioro cognitivo leve (DCL) mejoraron con la aplicación del programa de psicomotricidad.</w:t>
      </w:r>
    </w:p>
    <w:p w14:paraId="5D8B7125" w14:textId="6E9BC7E2" w:rsidR="005271E4" w:rsidRPr="0004206D" w:rsidRDefault="0004206D" w:rsidP="00E731D6">
      <w:pPr>
        <w:spacing w:after="0" w:line="240" w:lineRule="auto"/>
        <w:jc w:val="both"/>
        <w:rPr>
          <w:rFonts w:ascii="Arial" w:hAnsi="Arial" w:cs="Arial"/>
          <w:iCs/>
          <w:sz w:val="24"/>
          <w:szCs w:val="24"/>
          <w:lang w:val="es-EC"/>
        </w:rPr>
      </w:pPr>
      <w:r>
        <w:rPr>
          <w:rFonts w:ascii="Arial" w:hAnsi="Arial" w:cs="Arial"/>
          <w:bCs/>
          <w:sz w:val="24"/>
          <w:szCs w:val="24"/>
          <w:lang w:val="es-EC"/>
        </w:rPr>
        <w:t xml:space="preserve">   </w:t>
      </w:r>
      <w:r w:rsidR="00DE52EF" w:rsidRPr="006A07F4">
        <w:rPr>
          <w:rFonts w:ascii="Arial" w:hAnsi="Arial" w:cs="Arial"/>
          <w:bCs/>
          <w:sz w:val="24"/>
          <w:szCs w:val="24"/>
          <w:lang w:val="es-EC"/>
        </w:rPr>
        <w:t xml:space="preserve"> </w:t>
      </w:r>
      <w:bookmarkEnd w:id="4"/>
      <w:r w:rsidR="00DE52EF" w:rsidRPr="006A07F4">
        <w:rPr>
          <w:rFonts w:ascii="Arial" w:hAnsi="Arial" w:cs="Arial"/>
          <w:b/>
          <w:iCs/>
          <w:sz w:val="24"/>
          <w:szCs w:val="24"/>
          <w:lang w:val="es-EC"/>
        </w:rPr>
        <w:t>Palabras clave:</w:t>
      </w:r>
      <w:r w:rsidR="00DE52EF" w:rsidRPr="006A07F4">
        <w:rPr>
          <w:rFonts w:ascii="Arial" w:hAnsi="Arial" w:cs="Arial"/>
          <w:b/>
          <w:bCs/>
          <w:iCs/>
          <w:sz w:val="24"/>
          <w:szCs w:val="24"/>
          <w:lang w:val="es-EC"/>
        </w:rPr>
        <w:t xml:space="preserve"> </w:t>
      </w:r>
      <w:r w:rsidR="00E731D6" w:rsidRPr="00E731D6">
        <w:rPr>
          <w:rFonts w:ascii="Arial" w:hAnsi="Arial" w:cs="Arial"/>
          <w:iCs/>
          <w:sz w:val="24"/>
          <w:szCs w:val="24"/>
          <w:lang w:val="es-EC"/>
        </w:rPr>
        <w:t>cognición, memoria, envejecimiento, psicología</w:t>
      </w:r>
      <w:r>
        <w:rPr>
          <w:rFonts w:ascii="Arial" w:hAnsi="Arial" w:cs="Arial"/>
          <w:iCs/>
          <w:sz w:val="24"/>
          <w:szCs w:val="24"/>
          <w:lang w:val="es-EC"/>
        </w:rPr>
        <w:t>.</w:t>
      </w:r>
    </w:p>
    <w:p w14:paraId="465F80DA" w14:textId="77777777" w:rsidR="00627114" w:rsidRPr="007E1C73" w:rsidRDefault="00627114" w:rsidP="005271E4">
      <w:pPr>
        <w:spacing w:after="0" w:line="240" w:lineRule="auto"/>
        <w:jc w:val="both"/>
        <w:rPr>
          <w:rFonts w:ascii="Arial" w:hAnsi="Arial" w:cs="Arial"/>
          <w:b/>
          <w:sz w:val="24"/>
          <w:szCs w:val="24"/>
          <w:lang w:val="es-EC"/>
        </w:rPr>
      </w:pPr>
    </w:p>
    <w:p w14:paraId="1D21AE32" w14:textId="2BBE8849" w:rsidR="005271E4" w:rsidRPr="006A07F4" w:rsidRDefault="005271E4" w:rsidP="005271E4">
      <w:pPr>
        <w:spacing w:after="0" w:line="240" w:lineRule="auto"/>
        <w:jc w:val="both"/>
        <w:rPr>
          <w:rFonts w:ascii="Arial" w:hAnsi="Arial" w:cs="Arial"/>
          <w:b/>
          <w:iCs/>
          <w:sz w:val="24"/>
          <w:szCs w:val="24"/>
          <w:lang w:val="en-US"/>
        </w:rPr>
      </w:pPr>
      <w:r w:rsidRPr="006A07F4">
        <w:rPr>
          <w:rFonts w:ascii="Arial" w:hAnsi="Arial" w:cs="Arial"/>
          <w:b/>
          <w:sz w:val="24"/>
          <w:szCs w:val="24"/>
          <w:lang w:val="en-US"/>
        </w:rPr>
        <w:lastRenderedPageBreak/>
        <w:t>ABSTRACT</w:t>
      </w:r>
    </w:p>
    <w:p w14:paraId="030FC911" w14:textId="77777777" w:rsidR="005271E4" w:rsidRPr="006A07F4" w:rsidRDefault="005271E4" w:rsidP="005271E4">
      <w:pPr>
        <w:spacing w:after="0" w:line="240" w:lineRule="auto"/>
        <w:ind w:firstLine="426"/>
        <w:jc w:val="both"/>
        <w:rPr>
          <w:rFonts w:ascii="Arial" w:hAnsi="Arial" w:cs="Arial"/>
          <w:bCs/>
          <w:iCs/>
          <w:sz w:val="24"/>
          <w:szCs w:val="24"/>
          <w:lang w:val="en-US"/>
        </w:rPr>
      </w:pPr>
    </w:p>
    <w:p w14:paraId="03198A44" w14:textId="41731C7F" w:rsidR="00DE52EF" w:rsidRPr="006A07F4" w:rsidRDefault="00E731D6" w:rsidP="00DE52EF">
      <w:pPr>
        <w:spacing w:after="0" w:line="240" w:lineRule="auto"/>
        <w:jc w:val="both"/>
        <w:rPr>
          <w:rFonts w:ascii="Arial" w:hAnsi="Arial" w:cs="Arial"/>
          <w:bCs/>
          <w:sz w:val="24"/>
          <w:szCs w:val="24"/>
          <w:lang w:val="en-US"/>
        </w:rPr>
      </w:pPr>
      <w:r w:rsidRPr="00E731D6">
        <w:rPr>
          <w:rFonts w:ascii="Arial" w:hAnsi="Arial" w:cs="Arial"/>
          <w:bCs/>
          <w:sz w:val="24"/>
          <w:szCs w:val="24"/>
          <w:lang w:val="en-US"/>
        </w:rPr>
        <w:t xml:space="preserve">Mild cognitive impairment (MCI) is </w:t>
      </w:r>
      <w:r w:rsidR="0004206D" w:rsidRPr="00E731D6">
        <w:rPr>
          <w:rFonts w:ascii="Arial" w:hAnsi="Arial" w:cs="Arial"/>
          <w:bCs/>
          <w:sz w:val="24"/>
          <w:szCs w:val="24"/>
          <w:lang w:val="en-US"/>
        </w:rPr>
        <w:t>major cognitive disorders</w:t>
      </w:r>
      <w:r w:rsidRPr="00E731D6">
        <w:rPr>
          <w:rFonts w:ascii="Arial" w:hAnsi="Arial" w:cs="Arial"/>
          <w:bCs/>
          <w:sz w:val="24"/>
          <w:szCs w:val="24"/>
          <w:lang w:val="en-US"/>
        </w:rPr>
        <w:t xml:space="preserve"> present in older adults; the increase in population with this diagnosis is an alarming reality, as well as the evolution of DCL to dementia. Mental and motor functions in adults with DCL could be maintained by performing cognitively stimulating activities and motor. This study aims to determine the effectiveness of a psychomotor program in the maintenance of cognitive and motor functions of older adults with mild cognitive impairment. Eleven patients diagnosed with MCI were evaluated by means of three batteries, both their cognitive and motor functions, this before and after the application of the Psychomotor Program; it consisted of a total of 24 sessions. The results of the initial and final evaluations obtained were analyzed and compared and the effectiveness of the program was verified by obtaining the arithmetic mean and the standard deviation of the results. The cognitive and motor functions of older adults with mild cognitive impairment (MCI) improved with the application of the psychomotor program</w:t>
      </w:r>
      <w:r w:rsidR="00DE52EF" w:rsidRPr="006A07F4">
        <w:rPr>
          <w:rFonts w:ascii="Arial" w:hAnsi="Arial" w:cs="Arial"/>
          <w:bCs/>
          <w:sz w:val="24"/>
          <w:szCs w:val="24"/>
          <w:lang w:val="en-US"/>
        </w:rPr>
        <w:t>.</w:t>
      </w:r>
    </w:p>
    <w:p w14:paraId="12E34A3C" w14:textId="15FA2BA8" w:rsidR="005271E4" w:rsidRPr="004C0D03" w:rsidRDefault="00DE52EF" w:rsidP="00E731D6">
      <w:pPr>
        <w:spacing w:after="0" w:line="240" w:lineRule="auto"/>
        <w:ind w:firstLine="426"/>
        <w:jc w:val="both"/>
        <w:rPr>
          <w:rFonts w:ascii="Arial" w:hAnsi="Arial" w:cs="Arial"/>
          <w:bCs/>
          <w:sz w:val="24"/>
          <w:szCs w:val="24"/>
          <w:lang w:val="en-US"/>
        </w:rPr>
      </w:pPr>
      <w:r w:rsidRPr="006A07F4">
        <w:rPr>
          <w:rFonts w:ascii="Arial" w:hAnsi="Arial" w:cs="Arial"/>
          <w:b/>
          <w:iCs/>
          <w:sz w:val="24"/>
          <w:szCs w:val="24"/>
          <w:lang w:val="en-US"/>
        </w:rPr>
        <w:t>Keywords</w:t>
      </w:r>
      <w:r w:rsidRPr="006A07F4">
        <w:rPr>
          <w:rFonts w:ascii="Arial" w:hAnsi="Arial" w:cs="Arial"/>
          <w:b/>
          <w:sz w:val="24"/>
          <w:szCs w:val="24"/>
          <w:lang w:val="en-US"/>
        </w:rPr>
        <w:t xml:space="preserve">: </w:t>
      </w:r>
      <w:r w:rsidR="00E731D6" w:rsidRPr="004C0D03">
        <w:rPr>
          <w:rFonts w:ascii="Arial" w:hAnsi="Arial" w:cs="Arial"/>
          <w:bCs/>
          <w:sz w:val="24"/>
          <w:szCs w:val="24"/>
          <w:lang w:val="en-US"/>
        </w:rPr>
        <w:t>cognition, memory, aging, psychology</w:t>
      </w:r>
    </w:p>
    <w:p w14:paraId="396986DA" w14:textId="77777777" w:rsidR="00E731D6" w:rsidRPr="006A07F4" w:rsidRDefault="00E731D6" w:rsidP="00E731D6">
      <w:pPr>
        <w:spacing w:after="0" w:line="240" w:lineRule="auto"/>
        <w:ind w:firstLine="426"/>
        <w:jc w:val="both"/>
        <w:rPr>
          <w:rFonts w:ascii="Arial" w:hAnsi="Arial" w:cs="Arial"/>
          <w:bCs/>
          <w:iCs/>
          <w:sz w:val="24"/>
          <w:szCs w:val="24"/>
          <w:lang w:val="en-US"/>
        </w:rPr>
      </w:pPr>
    </w:p>
    <w:p w14:paraId="31F99349" w14:textId="02AED219" w:rsidR="005271E4" w:rsidRPr="004C0D03" w:rsidRDefault="005271E4" w:rsidP="005271E4">
      <w:pPr>
        <w:spacing w:after="0" w:line="240" w:lineRule="auto"/>
        <w:jc w:val="both"/>
        <w:rPr>
          <w:rFonts w:ascii="Arial" w:hAnsi="Arial" w:cs="Arial"/>
          <w:b/>
          <w:iCs/>
          <w:sz w:val="24"/>
          <w:szCs w:val="24"/>
          <w:lang w:val="en-US"/>
        </w:rPr>
      </w:pPr>
      <w:r w:rsidRPr="004C0D03">
        <w:rPr>
          <w:rFonts w:ascii="Arial" w:hAnsi="Arial" w:cs="Arial"/>
          <w:b/>
          <w:sz w:val="24"/>
          <w:szCs w:val="24"/>
          <w:lang w:val="en-US"/>
        </w:rPr>
        <w:t>INTRODUCCIÓN</w:t>
      </w:r>
    </w:p>
    <w:p w14:paraId="231A2BEB" w14:textId="77777777" w:rsidR="005271E4" w:rsidRPr="004C0D03" w:rsidRDefault="005271E4" w:rsidP="005271E4">
      <w:pPr>
        <w:spacing w:after="0" w:line="240" w:lineRule="auto"/>
        <w:ind w:firstLine="426"/>
        <w:jc w:val="both"/>
        <w:rPr>
          <w:rFonts w:ascii="Arial" w:hAnsi="Arial" w:cs="Arial"/>
          <w:bCs/>
          <w:iCs/>
          <w:sz w:val="24"/>
          <w:szCs w:val="24"/>
          <w:lang w:val="en-US"/>
        </w:rPr>
      </w:pPr>
    </w:p>
    <w:p w14:paraId="1F0AF600" w14:textId="61B5D5E3" w:rsidR="008A0836" w:rsidRPr="008A0836" w:rsidRDefault="008A0836" w:rsidP="008A0836">
      <w:pPr>
        <w:spacing w:after="0" w:line="240" w:lineRule="auto"/>
        <w:jc w:val="both"/>
        <w:rPr>
          <w:rFonts w:ascii="Arial" w:hAnsi="Arial" w:cs="Arial"/>
          <w:bCs/>
          <w:sz w:val="24"/>
          <w:szCs w:val="24"/>
          <w:lang w:val="es-EC"/>
        </w:rPr>
      </w:pPr>
      <w:r w:rsidRPr="008A0836">
        <w:rPr>
          <w:rFonts w:ascii="Arial" w:hAnsi="Arial" w:cs="Arial"/>
          <w:bCs/>
          <w:sz w:val="24"/>
          <w:szCs w:val="24"/>
          <w:lang w:val="es-EC"/>
        </w:rPr>
        <w:t xml:space="preserve">El estudio realizado aborda la eficacia de un programa de psicomotricidad como estrategia de intervención en el mantenimiento de las funciones cognitivas y motoras en adultos mayores que presentan deterioro cognoscitivo leve (DCL). Según un estudio de 1999 de Petersen, define al DCL como “un síndrome que cursa con un déficit cognitivo superior al esperado para la edad y el nivel cultural de la persona, sin que se vean alteradas las actividades de la vida diaria y sin que se cumplan criterios de </w:t>
      </w:r>
      <w:r w:rsidR="000827A1" w:rsidRPr="008A0836">
        <w:rPr>
          <w:rFonts w:ascii="Arial" w:hAnsi="Arial" w:cs="Arial"/>
          <w:bCs/>
          <w:sz w:val="24"/>
          <w:szCs w:val="24"/>
          <w:lang w:val="es-EC"/>
        </w:rPr>
        <w:t>demencia” (</w:t>
      </w:r>
      <w:r w:rsidRPr="008A0836">
        <w:rPr>
          <w:rFonts w:ascii="Arial" w:hAnsi="Arial" w:cs="Arial"/>
          <w:bCs/>
          <w:sz w:val="24"/>
          <w:szCs w:val="24"/>
          <w:lang w:val="es-EC"/>
        </w:rPr>
        <w:t>7).</w:t>
      </w:r>
    </w:p>
    <w:p w14:paraId="105576E6" w14:textId="761380E9" w:rsidR="008A0836" w:rsidRPr="008A0836" w:rsidRDefault="008A0836"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8A0836">
        <w:rPr>
          <w:rFonts w:ascii="Arial" w:hAnsi="Arial" w:cs="Arial"/>
          <w:bCs/>
          <w:sz w:val="24"/>
          <w:szCs w:val="24"/>
          <w:lang w:val="es-EC"/>
        </w:rPr>
        <w:t xml:space="preserve">En el 2017 para Arriola es de igual forma importante considerar descartar el cumplimiento de criterios de demencia, pues en su definición considera que el DCL es una “alteración en uno o más dominios de la cognición superior/es a lo esperado en una persona de la misma edad y nivel educativo, pero que no es de suficiente intensidad como para establecer el diagnóstico de </w:t>
      </w:r>
      <w:r w:rsidR="000827A1" w:rsidRPr="008A0836">
        <w:rPr>
          <w:rFonts w:ascii="Arial" w:hAnsi="Arial" w:cs="Arial"/>
          <w:bCs/>
          <w:sz w:val="24"/>
          <w:szCs w:val="24"/>
          <w:lang w:val="es-EC"/>
        </w:rPr>
        <w:t>demencia” (</w:t>
      </w:r>
      <w:r w:rsidRPr="008A0836">
        <w:rPr>
          <w:rFonts w:ascii="Arial" w:hAnsi="Arial" w:cs="Arial"/>
          <w:bCs/>
          <w:sz w:val="24"/>
          <w:szCs w:val="24"/>
          <w:lang w:val="es-EC"/>
        </w:rPr>
        <w:t>6).</w:t>
      </w:r>
    </w:p>
    <w:p w14:paraId="39BF0D27" w14:textId="56385166" w:rsidR="008A0836" w:rsidRPr="008A0836" w:rsidRDefault="008A0836"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8A0836">
        <w:rPr>
          <w:rFonts w:ascii="Arial" w:hAnsi="Arial" w:cs="Arial"/>
          <w:bCs/>
          <w:sz w:val="24"/>
          <w:szCs w:val="24"/>
          <w:lang w:val="es-EC"/>
        </w:rPr>
        <w:t>Ambos autores hacen énfasis en la importancia de considerar la intensidad de los síntomas para considerar o no en un individuo DCL y descartar una demencia. Si bien es cierto tanto el DCL como la demencia tienen algunos criterios diagnósticos en común, pero es importante considerar tanto la intensidad del deterioro como también las funciones cognitivas que se encuentran afectadas para poder diferenciar una de la otra.</w:t>
      </w:r>
    </w:p>
    <w:p w14:paraId="4C964C24" w14:textId="32DB2EC3" w:rsidR="008A0836" w:rsidRPr="008A0836" w:rsidRDefault="000B3597"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Los trastornos cognitivos suponen una de las enfermedades más frecuentes en la población adulta mayor. Actualmente en la mayoría de los países existe un aumento significativo de esta población, por ende, el índice de individuos con Deterioro Cognitivo también aumenta.</w:t>
      </w:r>
    </w:p>
    <w:p w14:paraId="737B2B85" w14:textId="5CCFCBBE" w:rsidR="008A0836" w:rsidRPr="008A0836" w:rsidRDefault="000B3597"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En el 2008 para Estrella, González y Moreno, todos los países pasan por una transición hacia sociedades más viejas que las del siglo pasado, como consecuencia de la universalización del descenso de la mortalidad a todas las edades, el aumento de la esperanza media de vida y el descenso de la fecundidad, el incremento de la población de más de 65 años, y aún mayor de 80 años es incuestionable. Se prevé que el porcentaje de mayores de 60 años se duplicará sobradamente hasta presentar más de la quinta parte de la población mundial en el año 2050 cuando el porcentaje de viejos y jóvenes se igualaran (1).</w:t>
      </w:r>
    </w:p>
    <w:p w14:paraId="57419144" w14:textId="474FAB10" w:rsidR="008A0836" w:rsidRPr="008A0836" w:rsidRDefault="004C0D03" w:rsidP="008A0836">
      <w:pPr>
        <w:spacing w:after="0" w:line="240" w:lineRule="auto"/>
        <w:jc w:val="both"/>
        <w:rPr>
          <w:rFonts w:ascii="Arial" w:hAnsi="Arial" w:cs="Arial"/>
          <w:bCs/>
          <w:sz w:val="24"/>
          <w:szCs w:val="24"/>
          <w:lang w:val="es-EC"/>
        </w:rPr>
      </w:pPr>
      <w:r>
        <w:rPr>
          <w:rFonts w:ascii="Arial" w:hAnsi="Arial" w:cs="Arial"/>
          <w:bCs/>
          <w:sz w:val="24"/>
          <w:szCs w:val="24"/>
          <w:lang w:val="es-EC"/>
        </w:rPr>
        <w:lastRenderedPageBreak/>
        <w:t xml:space="preserve">       </w:t>
      </w:r>
      <w:r w:rsidR="008A0836" w:rsidRPr="008A0836">
        <w:rPr>
          <w:rFonts w:ascii="Arial" w:hAnsi="Arial" w:cs="Arial"/>
          <w:bCs/>
          <w:sz w:val="24"/>
          <w:szCs w:val="24"/>
          <w:lang w:val="es-EC"/>
        </w:rPr>
        <w:t>Con esto, es claro que el deterioro cognitivo leve en adultos mayores va aumentando sus cifras, es por ello que surge el interés de realizar investigaciones que aborden a este tipo de población, porque además de que las cifras de DCL aumentan. La realidad mundial no difiere de nuestra sociedad; sin embargo, las investigaciones relacionadas con estas temáticas, en nuestro país, son limitadas y escasas.</w:t>
      </w:r>
    </w:p>
    <w:p w14:paraId="76C669B3" w14:textId="3FEF08D3" w:rsidR="008A0836" w:rsidRPr="008A0836" w:rsidRDefault="000B3597"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En el Ecuador casi la mitad de las personas mayores de 85 años y la mitad de las personas de los centros de reposo presentan DCL o ya diagnosticados específicamente con un tipo de demencia, siendo esta la cuarta causa de muerte en adultos mayores y según estadísticas con cifras que van en aumento.</w:t>
      </w:r>
    </w:p>
    <w:p w14:paraId="1EC1E7E8" w14:textId="77777777" w:rsidR="00276499" w:rsidRDefault="000B3597" w:rsidP="000B3597">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 xml:space="preserve">En el ámbito profesional, en nuestro contexto el interés por desarrollar trabajos orientados a la generación de conocimientos científicos que aporten con respuestas y soluciones a los adultos mayores que presentan DCL; siempre han venido desde la línea médica tratando de determinar los factores etiológicos, preventivos, semiológicos y diagnósticos de esta disfunción; sin embargo, poco se ha hecho en el plano teórico y práctico sobre las acciones y estrategias terapéuticas para el mejoramiento y mantenimiento de las manifestaciones físicas y cognitivas del DCL. </w:t>
      </w:r>
      <w:r>
        <w:rPr>
          <w:rFonts w:ascii="Arial" w:hAnsi="Arial" w:cs="Arial"/>
          <w:bCs/>
          <w:sz w:val="24"/>
          <w:szCs w:val="24"/>
          <w:lang w:val="es-EC"/>
        </w:rPr>
        <w:t xml:space="preserve"> </w:t>
      </w:r>
    </w:p>
    <w:p w14:paraId="37091EE8" w14:textId="599F59AF" w:rsidR="008A0836" w:rsidRPr="008A0836" w:rsidRDefault="00276499" w:rsidP="000B3597">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El interés, desde la psicología, por estos grupos de atención prioritaria, en este caso, los adultos mayores con diagnóstico de deterioro cognitivo leve, es enorme, debido a que el abordaje de estos sujetos que han sido previamente diagnósticos es mínimo y en muchas ocasiones intervenido de forma oportuna y adecuada, pudiendo incrementarse progresivamente y alcanzar algún tipo de demencia; siendo por otro lado, el grupo de adultos mayores, un caso de doble vulnerabilidad según la constitución ecuatoriana del 2008 que amerita la atención prioritaria por parte de las instituciones de salud. A continuación, se presentará de forma detallada todo el curso de la investigación a fin de que el lector pueda conocer con mayor profundidad las características del deterioro cognitivo leve, las funciones cognitivas y motora y el aporte de un programa de psicomotricidad a las mismas.</w:t>
      </w:r>
    </w:p>
    <w:p w14:paraId="64BA2741" w14:textId="23ED840A" w:rsidR="008A0836" w:rsidRPr="008A0836" w:rsidRDefault="008A0836" w:rsidP="008A0836">
      <w:pPr>
        <w:spacing w:before="240" w:line="240" w:lineRule="auto"/>
        <w:jc w:val="both"/>
        <w:rPr>
          <w:rFonts w:ascii="Arial" w:hAnsi="Arial" w:cs="Arial"/>
          <w:b/>
          <w:bCs/>
          <w:sz w:val="24"/>
          <w:szCs w:val="24"/>
          <w:lang w:val="es-EC"/>
        </w:rPr>
      </w:pPr>
      <w:r w:rsidRPr="008A0836">
        <w:rPr>
          <w:rFonts w:ascii="Arial" w:hAnsi="Arial" w:cs="Arial"/>
          <w:b/>
          <w:bCs/>
          <w:sz w:val="24"/>
          <w:szCs w:val="24"/>
          <w:lang w:val="es-EC"/>
        </w:rPr>
        <w:t>MATERIALES Y MÉTODOS</w:t>
      </w:r>
    </w:p>
    <w:p w14:paraId="5480E392" w14:textId="77777777" w:rsidR="008A0836" w:rsidRPr="008A0836" w:rsidRDefault="008A0836" w:rsidP="008A0836">
      <w:pPr>
        <w:spacing w:after="0" w:line="240" w:lineRule="auto"/>
        <w:jc w:val="both"/>
        <w:rPr>
          <w:rFonts w:ascii="Arial" w:hAnsi="Arial" w:cs="Arial"/>
          <w:bCs/>
          <w:sz w:val="24"/>
          <w:szCs w:val="24"/>
          <w:lang w:val="es-EC"/>
        </w:rPr>
      </w:pPr>
      <w:r w:rsidRPr="008A0836">
        <w:rPr>
          <w:rFonts w:ascii="Arial" w:hAnsi="Arial" w:cs="Arial"/>
          <w:bCs/>
          <w:sz w:val="24"/>
          <w:szCs w:val="24"/>
          <w:lang w:val="es-EC"/>
        </w:rPr>
        <w:t xml:space="preserve">La investigación tuvo un enfoque cuantitativo con un diseño cuasi experimental, longitudinal. Se realizó la evaluación de los aspectos cognitivos y motrices para establecer las características previas a la intervención. Se utilizaron tres instrumentos para conocer el estado de los niveles de sus funciones motores y cognoscitivas de los sujetos investigados. El Test </w:t>
      </w:r>
      <w:proofErr w:type="spellStart"/>
      <w:r w:rsidRPr="008A0836">
        <w:rPr>
          <w:rFonts w:ascii="Arial" w:hAnsi="Arial" w:cs="Arial"/>
          <w:bCs/>
          <w:sz w:val="24"/>
          <w:szCs w:val="24"/>
          <w:lang w:val="es-EC"/>
        </w:rPr>
        <w:t>Neuropsi</w:t>
      </w:r>
      <w:proofErr w:type="spellEnd"/>
      <w:r w:rsidRPr="008A0836">
        <w:rPr>
          <w:rFonts w:ascii="Arial" w:hAnsi="Arial" w:cs="Arial"/>
          <w:bCs/>
          <w:sz w:val="24"/>
          <w:szCs w:val="24"/>
          <w:lang w:val="es-EC"/>
        </w:rPr>
        <w:t xml:space="preserve"> permitió conocer el nivel de sus funciones cognitivas, la Batería Psicomotora (BPM) y Test de Clavijero para identificar el estado de la capacidad motriz de los sujetos investigados. Se utilizó un programa de estimulación psicomotriz el cual consideró aspectos cognitivos y motrices. </w:t>
      </w:r>
    </w:p>
    <w:p w14:paraId="7C9BB19F" w14:textId="50BFBFD6" w:rsidR="008A0836" w:rsidRPr="008A0836" w:rsidRDefault="00276499"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El programa estuvo compuesto por 4 talleres; cada taller conformado por 6 sesiones de trabajo. Se realizaron 3 sesiones por semana, llegando a desarrollarse un total de 24 sesiones. Cada sesión tuvo una duración de 120 minutos. El programa se desarrolló en un lapso de dos meses de trabajo efectivo. Una vez finalizado el programa, se procedió a re-evaluar a los participantes con los mismos instrumentos utilizados para el establecimiento de la línea base.</w:t>
      </w:r>
    </w:p>
    <w:p w14:paraId="7411A3CE" w14:textId="4F82071A" w:rsidR="008A0836" w:rsidRPr="008A0836" w:rsidRDefault="00276499" w:rsidP="008A0836">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8A0836" w:rsidRPr="008A0836">
        <w:rPr>
          <w:rFonts w:ascii="Arial" w:hAnsi="Arial" w:cs="Arial"/>
          <w:bCs/>
          <w:sz w:val="24"/>
          <w:szCs w:val="24"/>
          <w:lang w:val="es-EC"/>
        </w:rPr>
        <w:t>Fueron 11 los pacientes adultos mayores en edades comprendidas entre 66 a 85 años con diagnóstico de Deterioro Cognitivo Leve fueron los que participaron en el estudio</w:t>
      </w:r>
      <w:r w:rsidR="00627114">
        <w:rPr>
          <w:rFonts w:ascii="Arial" w:hAnsi="Arial" w:cs="Arial"/>
          <w:bCs/>
          <w:sz w:val="24"/>
          <w:szCs w:val="24"/>
          <w:lang w:val="es-EC"/>
        </w:rPr>
        <w:t>,</w:t>
      </w:r>
      <w:r w:rsidR="008A0836" w:rsidRPr="008A0836">
        <w:rPr>
          <w:rFonts w:ascii="Arial" w:hAnsi="Arial" w:cs="Arial"/>
          <w:bCs/>
          <w:sz w:val="24"/>
          <w:szCs w:val="24"/>
          <w:lang w:val="es-EC"/>
        </w:rPr>
        <w:t xml:space="preserve"> los cuales fueron seleccionados mediante un muestreo de tipo no probabilístico, intencional o por conveniencia, considerando el cumplimiento de los criterios de inclusión y exclusión planteados para la investigación. </w:t>
      </w:r>
    </w:p>
    <w:p w14:paraId="63C60E65" w14:textId="6BAA0674" w:rsidR="008A0836" w:rsidRPr="008A0836" w:rsidRDefault="004C0D03" w:rsidP="008A0836">
      <w:pPr>
        <w:spacing w:after="0" w:line="240" w:lineRule="auto"/>
        <w:jc w:val="both"/>
        <w:rPr>
          <w:rFonts w:ascii="Arial" w:hAnsi="Arial" w:cs="Arial"/>
          <w:bCs/>
          <w:sz w:val="24"/>
          <w:szCs w:val="24"/>
          <w:lang w:val="es-EC"/>
        </w:rPr>
      </w:pPr>
      <w:r>
        <w:rPr>
          <w:rFonts w:ascii="Arial" w:hAnsi="Arial" w:cs="Arial"/>
          <w:bCs/>
          <w:sz w:val="24"/>
          <w:szCs w:val="24"/>
          <w:lang w:val="es-EC"/>
        </w:rPr>
        <w:lastRenderedPageBreak/>
        <w:t xml:space="preserve">       </w:t>
      </w:r>
      <w:r w:rsidR="008A0836" w:rsidRPr="008A0836">
        <w:rPr>
          <w:rFonts w:ascii="Arial" w:hAnsi="Arial" w:cs="Arial"/>
          <w:bCs/>
          <w:sz w:val="24"/>
          <w:szCs w:val="24"/>
          <w:lang w:val="es-EC"/>
        </w:rPr>
        <w:t xml:space="preserve">El procesamiento estadístico tomó en cuenta un análisis </w:t>
      </w:r>
      <w:proofErr w:type="spellStart"/>
      <w:r w:rsidR="008A0836" w:rsidRPr="008A0836">
        <w:rPr>
          <w:rFonts w:ascii="Arial" w:hAnsi="Arial" w:cs="Arial"/>
          <w:bCs/>
          <w:sz w:val="24"/>
          <w:szCs w:val="24"/>
          <w:lang w:val="es-EC"/>
        </w:rPr>
        <w:t>bivarial</w:t>
      </w:r>
      <w:proofErr w:type="spellEnd"/>
      <w:r w:rsidR="008A0836" w:rsidRPr="008A0836">
        <w:rPr>
          <w:rFonts w:ascii="Arial" w:hAnsi="Arial" w:cs="Arial"/>
          <w:bCs/>
          <w:sz w:val="24"/>
          <w:szCs w:val="24"/>
          <w:lang w:val="es-EC"/>
        </w:rPr>
        <w:t xml:space="preserve"> mediante el programa estadístico Microsoft Excel 2010 que permitió analizar los datos, los mismos se representarán en tablas estadísticas. Para la comparación de la media inicial y final se usó el programa Mini </w:t>
      </w:r>
      <w:proofErr w:type="spellStart"/>
      <w:r w:rsidR="008A0836" w:rsidRPr="008A0836">
        <w:rPr>
          <w:rFonts w:ascii="Arial" w:hAnsi="Arial" w:cs="Arial"/>
          <w:bCs/>
          <w:sz w:val="24"/>
          <w:szCs w:val="24"/>
          <w:lang w:val="es-EC"/>
        </w:rPr>
        <w:t>Tab</w:t>
      </w:r>
      <w:proofErr w:type="spellEnd"/>
      <w:r w:rsidR="008A0836" w:rsidRPr="008A0836">
        <w:rPr>
          <w:rFonts w:ascii="Arial" w:hAnsi="Arial" w:cs="Arial"/>
          <w:bCs/>
          <w:sz w:val="24"/>
          <w:szCs w:val="24"/>
          <w:lang w:val="es-EC"/>
        </w:rPr>
        <w:t xml:space="preserve"> 19.1.1.0 con lo cual se pudo comprobar la hipótesis de investigación.</w:t>
      </w:r>
    </w:p>
    <w:p w14:paraId="40231C92" w14:textId="77777777" w:rsidR="008A0836" w:rsidRPr="008A0836" w:rsidRDefault="008A0836" w:rsidP="008A0836">
      <w:pPr>
        <w:spacing w:after="0" w:line="240" w:lineRule="auto"/>
        <w:jc w:val="both"/>
        <w:rPr>
          <w:rFonts w:ascii="Arial" w:hAnsi="Arial" w:cs="Arial"/>
          <w:bCs/>
          <w:sz w:val="24"/>
          <w:szCs w:val="24"/>
          <w:lang w:val="es-EC"/>
        </w:rPr>
      </w:pPr>
    </w:p>
    <w:p w14:paraId="700F7A93" w14:textId="44DCFCA8" w:rsidR="00DE52EF" w:rsidRDefault="00DE52EF" w:rsidP="00DE52EF">
      <w:pPr>
        <w:spacing w:after="0" w:line="240" w:lineRule="auto"/>
        <w:jc w:val="both"/>
        <w:rPr>
          <w:rFonts w:ascii="Arial" w:hAnsi="Arial" w:cs="Arial"/>
          <w:bCs/>
          <w:sz w:val="24"/>
          <w:szCs w:val="24"/>
          <w:lang w:val="es-EC"/>
        </w:rPr>
      </w:pPr>
      <w:r w:rsidRPr="006A07F4">
        <w:rPr>
          <w:rFonts w:ascii="Arial" w:hAnsi="Arial" w:cs="Arial"/>
          <w:b/>
          <w:bCs/>
          <w:sz w:val="24"/>
          <w:szCs w:val="24"/>
          <w:lang w:val="es-EC"/>
        </w:rPr>
        <w:t>RESULTADOS</w:t>
      </w:r>
      <w:r w:rsidRPr="006A07F4">
        <w:rPr>
          <w:rFonts w:ascii="Arial" w:hAnsi="Arial" w:cs="Arial"/>
          <w:bCs/>
          <w:sz w:val="24"/>
          <w:szCs w:val="24"/>
          <w:lang w:val="es-EC"/>
        </w:rPr>
        <w:t xml:space="preserve"> </w:t>
      </w:r>
    </w:p>
    <w:p w14:paraId="2FD950B6" w14:textId="77777777" w:rsidR="000827A1" w:rsidRDefault="000827A1" w:rsidP="00763711">
      <w:pPr>
        <w:spacing w:after="0" w:line="240" w:lineRule="auto"/>
        <w:jc w:val="both"/>
        <w:rPr>
          <w:rFonts w:ascii="Arial" w:hAnsi="Arial" w:cs="Arial"/>
          <w:bCs/>
          <w:sz w:val="24"/>
          <w:szCs w:val="24"/>
          <w:lang w:val="es-EC"/>
        </w:rPr>
      </w:pPr>
    </w:p>
    <w:p w14:paraId="59535C77" w14:textId="7FDC4FE9" w:rsidR="00763711" w:rsidRPr="00627114" w:rsidRDefault="00627114" w:rsidP="00763711">
      <w:pPr>
        <w:spacing w:after="0" w:line="240" w:lineRule="auto"/>
        <w:jc w:val="both"/>
        <w:rPr>
          <w:rFonts w:ascii="Arial" w:hAnsi="Arial" w:cs="Arial"/>
          <w:b/>
          <w:bCs/>
          <w:sz w:val="24"/>
          <w:szCs w:val="24"/>
          <w:lang w:val="es-EC"/>
        </w:rPr>
      </w:pPr>
      <w:r w:rsidRPr="00627114">
        <w:rPr>
          <w:rFonts w:ascii="Arial" w:hAnsi="Arial" w:cs="Arial"/>
          <w:b/>
          <w:bCs/>
          <w:sz w:val="24"/>
          <w:szCs w:val="24"/>
          <w:lang w:val="es-EC"/>
        </w:rPr>
        <w:t xml:space="preserve">Test </w:t>
      </w:r>
      <w:proofErr w:type="spellStart"/>
      <w:r w:rsidR="00763711" w:rsidRPr="00627114">
        <w:rPr>
          <w:rFonts w:ascii="Arial" w:hAnsi="Arial" w:cs="Arial"/>
          <w:b/>
          <w:bCs/>
          <w:sz w:val="24"/>
          <w:szCs w:val="24"/>
          <w:lang w:val="es-EC"/>
        </w:rPr>
        <w:t>Neuropsi</w:t>
      </w:r>
      <w:proofErr w:type="spellEnd"/>
      <w:r w:rsidR="00763711" w:rsidRPr="00627114">
        <w:rPr>
          <w:rFonts w:ascii="Arial" w:hAnsi="Arial" w:cs="Arial"/>
          <w:b/>
          <w:bCs/>
          <w:sz w:val="24"/>
          <w:szCs w:val="24"/>
          <w:lang w:val="es-EC"/>
        </w:rPr>
        <w:t>:</w:t>
      </w:r>
    </w:p>
    <w:p w14:paraId="147C97DD" w14:textId="77777777" w:rsidR="000827A1" w:rsidRDefault="00763711" w:rsidP="00763711">
      <w:pPr>
        <w:spacing w:after="0" w:line="240" w:lineRule="auto"/>
        <w:jc w:val="both"/>
        <w:rPr>
          <w:rFonts w:ascii="Arial" w:hAnsi="Arial" w:cs="Arial"/>
          <w:bCs/>
          <w:sz w:val="24"/>
          <w:szCs w:val="24"/>
          <w:lang w:val="es-EC"/>
        </w:rPr>
      </w:pPr>
      <w:r w:rsidRPr="00763711">
        <w:rPr>
          <w:rFonts w:ascii="Arial" w:hAnsi="Arial" w:cs="Arial"/>
          <w:bCs/>
          <w:sz w:val="24"/>
          <w:szCs w:val="24"/>
          <w:lang w:val="es-EC"/>
        </w:rPr>
        <w:t xml:space="preserve">De un total de 11 adultos mayores investigados, el 100% de sujetos presentaron un deterioro cognitivo leve en la evaluación inicial. Con respecto a la valoración final después de haberse realizado el programa de estimulación de psicomotricidad, se evidenció que del total de 11 adultos mayores un 64% presentó un deterioro cognitivo leve y un 36% </w:t>
      </w:r>
      <w:proofErr w:type="spellStart"/>
      <w:r w:rsidRPr="00763711">
        <w:rPr>
          <w:rFonts w:ascii="Arial" w:hAnsi="Arial" w:cs="Arial"/>
          <w:bCs/>
          <w:sz w:val="24"/>
          <w:szCs w:val="24"/>
          <w:lang w:val="es-EC"/>
        </w:rPr>
        <w:t>alcanzaronun</w:t>
      </w:r>
      <w:proofErr w:type="spellEnd"/>
      <w:r w:rsidRPr="00763711">
        <w:rPr>
          <w:rFonts w:ascii="Arial" w:hAnsi="Arial" w:cs="Arial"/>
          <w:bCs/>
          <w:sz w:val="24"/>
          <w:szCs w:val="24"/>
          <w:lang w:val="es-EC"/>
        </w:rPr>
        <w:t xml:space="preserve"> estado cognitivo normal. Es decir que el 64% del total de individuos lograran mantener sus funciones cognitivas y un 36% logro mejorarlas. </w:t>
      </w:r>
      <w:r>
        <w:rPr>
          <w:rFonts w:ascii="Arial" w:hAnsi="Arial" w:cs="Arial"/>
          <w:bCs/>
          <w:sz w:val="24"/>
          <w:szCs w:val="24"/>
          <w:lang w:val="es-EC"/>
        </w:rPr>
        <w:t xml:space="preserve">       </w:t>
      </w:r>
      <w:r w:rsidRPr="00763711">
        <w:rPr>
          <w:rFonts w:ascii="Arial" w:hAnsi="Arial" w:cs="Arial"/>
          <w:bCs/>
          <w:sz w:val="24"/>
          <w:szCs w:val="24"/>
          <w:lang w:val="es-EC"/>
        </w:rPr>
        <w:t xml:space="preserve">Determinando así la efectividad del programa y la importancia de la estimulación cognitiva y motriz para el mantenimiento de las capacidades psicomotrices de la población estudiada. </w:t>
      </w:r>
    </w:p>
    <w:p w14:paraId="5773F1D8" w14:textId="22052503" w:rsidR="00763711" w:rsidRPr="00763711" w:rsidRDefault="000827A1" w:rsidP="00763711">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763711" w:rsidRPr="00763711">
        <w:rPr>
          <w:rFonts w:ascii="Arial" w:hAnsi="Arial" w:cs="Arial"/>
          <w:bCs/>
          <w:sz w:val="24"/>
          <w:szCs w:val="24"/>
          <w:lang w:val="es-EC"/>
        </w:rPr>
        <w:t xml:space="preserve">Tomando en cuenta los resultados obtenidos en la evaluación inicial y final, se determina que la desviación estándar no se redujo significativamente y la media de igual forma no cambio significativamente. Es decir que hubo un mantenimiento de las funciones cognitivas de los adultos mayores con DCL como se evidencia en el </w:t>
      </w:r>
      <w:r w:rsidR="0004206D">
        <w:rPr>
          <w:rFonts w:ascii="Arial" w:hAnsi="Arial" w:cs="Arial"/>
          <w:bCs/>
          <w:sz w:val="24"/>
          <w:szCs w:val="24"/>
          <w:lang w:val="es-EC"/>
        </w:rPr>
        <w:t>G</w:t>
      </w:r>
      <w:r w:rsidR="00763711" w:rsidRPr="00763711">
        <w:rPr>
          <w:rFonts w:ascii="Arial" w:hAnsi="Arial" w:cs="Arial"/>
          <w:bCs/>
          <w:sz w:val="24"/>
          <w:szCs w:val="24"/>
          <w:lang w:val="es-EC"/>
        </w:rPr>
        <w:t xml:space="preserve">ráfico </w:t>
      </w:r>
      <w:r w:rsidR="00763711">
        <w:rPr>
          <w:rFonts w:ascii="Arial" w:hAnsi="Arial" w:cs="Arial"/>
          <w:bCs/>
          <w:sz w:val="24"/>
          <w:szCs w:val="24"/>
          <w:lang w:val="es-EC"/>
        </w:rPr>
        <w:t xml:space="preserve">1. </w:t>
      </w:r>
    </w:p>
    <w:p w14:paraId="2CDCD9CA" w14:textId="2E5273BC" w:rsidR="00763711" w:rsidRPr="00763711" w:rsidRDefault="00763711" w:rsidP="00763711">
      <w:pPr>
        <w:spacing w:after="0" w:line="240" w:lineRule="auto"/>
        <w:jc w:val="center"/>
        <w:rPr>
          <w:rFonts w:ascii="Arial" w:hAnsi="Arial" w:cs="Arial"/>
          <w:b/>
          <w:i/>
          <w:iCs/>
          <w:lang w:val="es-EC"/>
        </w:rPr>
      </w:pPr>
      <w:r w:rsidRPr="00763711">
        <w:rPr>
          <w:rFonts w:ascii="Arial" w:hAnsi="Arial" w:cs="Arial"/>
          <w:b/>
          <w:i/>
          <w:iCs/>
          <w:lang w:val="es-EC"/>
        </w:rPr>
        <w:t>Gráfico 1</w:t>
      </w:r>
      <w:r w:rsidR="006F083F">
        <w:rPr>
          <w:rFonts w:ascii="Arial" w:hAnsi="Arial" w:cs="Arial"/>
          <w:b/>
          <w:i/>
          <w:iCs/>
          <w:lang w:val="es-EC"/>
        </w:rPr>
        <w:t>:</w:t>
      </w:r>
    </w:p>
    <w:p w14:paraId="248AC205" w14:textId="3A699C23" w:rsidR="00763711" w:rsidRDefault="00763711" w:rsidP="0004206D">
      <w:pPr>
        <w:spacing w:after="0" w:line="240" w:lineRule="auto"/>
        <w:jc w:val="center"/>
        <w:rPr>
          <w:rFonts w:ascii="Arial" w:hAnsi="Arial" w:cs="Arial"/>
          <w:bCs/>
          <w:i/>
          <w:iCs/>
          <w:lang w:val="es-EC"/>
        </w:rPr>
      </w:pPr>
      <w:r w:rsidRPr="00763711">
        <w:rPr>
          <w:rFonts w:ascii="Arial" w:hAnsi="Arial" w:cs="Arial"/>
          <w:bCs/>
          <w:i/>
          <w:iCs/>
          <w:lang w:val="es-EC"/>
        </w:rPr>
        <w:t xml:space="preserve">Desviación estándar y media aritmética </w:t>
      </w:r>
      <w:proofErr w:type="spellStart"/>
      <w:r w:rsidRPr="00763711">
        <w:rPr>
          <w:rFonts w:ascii="Arial" w:hAnsi="Arial" w:cs="Arial"/>
          <w:bCs/>
          <w:i/>
          <w:iCs/>
          <w:lang w:val="es-EC"/>
        </w:rPr>
        <w:t>Neuropsi</w:t>
      </w:r>
      <w:proofErr w:type="spellEnd"/>
    </w:p>
    <w:p w14:paraId="7C242E00" w14:textId="7AC64C26" w:rsidR="00763711" w:rsidRPr="00763711" w:rsidRDefault="00763711" w:rsidP="00763711">
      <w:pPr>
        <w:spacing w:after="0" w:line="240" w:lineRule="auto"/>
        <w:jc w:val="center"/>
        <w:rPr>
          <w:rFonts w:ascii="Arial" w:hAnsi="Arial" w:cs="Arial"/>
          <w:bCs/>
          <w:i/>
          <w:iCs/>
          <w:lang w:val="es-EC"/>
        </w:rPr>
      </w:pPr>
      <w:r w:rsidRPr="00763711">
        <w:rPr>
          <w:rFonts w:ascii="Arial" w:hAnsi="Arial" w:cs="Arial"/>
          <w:bCs/>
          <w:noProof/>
          <w:sz w:val="24"/>
          <w:szCs w:val="24"/>
          <w:lang w:val="es-EC" w:eastAsia="es-EC"/>
        </w:rPr>
        <w:drawing>
          <wp:inline distT="0" distB="0" distL="0" distR="0" wp14:anchorId="24645068" wp14:editId="1F45A0A8">
            <wp:extent cx="4649470" cy="3314479"/>
            <wp:effectExtent l="0" t="0" r="0" b="635"/>
            <wp:docPr id="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Aplicación&#10;&#10;Descripción generada automáticamente"/>
                    <pic:cNvPicPr/>
                  </pic:nvPicPr>
                  <pic:blipFill rotWithShape="1">
                    <a:blip r:embed="rId9"/>
                    <a:srcRect l="28679" t="18042" r="29969" b="26200"/>
                    <a:stretch/>
                  </pic:blipFill>
                  <pic:spPr bwMode="auto">
                    <a:xfrm>
                      <a:off x="0" y="0"/>
                      <a:ext cx="4658495" cy="3320913"/>
                    </a:xfrm>
                    <a:prstGeom prst="rect">
                      <a:avLst/>
                    </a:prstGeom>
                    <a:ln>
                      <a:noFill/>
                    </a:ln>
                    <a:extLst>
                      <a:ext uri="{53640926-AAD7-44D8-BBD7-CCE9431645EC}">
                        <a14:shadowObscured xmlns:a14="http://schemas.microsoft.com/office/drawing/2010/main"/>
                      </a:ext>
                    </a:extLst>
                  </pic:spPr>
                </pic:pic>
              </a:graphicData>
            </a:graphic>
          </wp:inline>
        </w:drawing>
      </w:r>
    </w:p>
    <w:p w14:paraId="75028B6A" w14:textId="2F84FA64" w:rsidR="006F083F" w:rsidRDefault="006F083F" w:rsidP="006F083F">
      <w:pPr>
        <w:spacing w:after="0" w:line="240" w:lineRule="auto"/>
        <w:ind w:left="708"/>
        <w:jc w:val="both"/>
        <w:rPr>
          <w:rFonts w:ascii="Arial" w:eastAsia="Calibri" w:hAnsi="Arial" w:cs="Arial"/>
          <w:i/>
          <w:iCs/>
          <w:lang w:val="es-MX"/>
        </w:rPr>
      </w:pPr>
      <w:bookmarkStart w:id="5" w:name="_Hlk75467711"/>
      <w:r w:rsidRPr="00466C54">
        <w:rPr>
          <w:rFonts w:ascii="Arial" w:eastAsia="Calibri" w:hAnsi="Arial" w:cs="Arial"/>
          <w:b/>
          <w:bCs/>
          <w:i/>
          <w:iCs/>
          <w:lang w:val="es-MX"/>
        </w:rPr>
        <w:t>Fuente</w:t>
      </w:r>
      <w:r w:rsidRPr="00466C54">
        <w:rPr>
          <w:rFonts w:ascii="Arial" w:eastAsia="Calibri" w:hAnsi="Arial" w:cs="Arial"/>
          <w:i/>
          <w:iCs/>
          <w:lang w:val="es-MX"/>
        </w:rPr>
        <w:t xml:space="preserve">: </w:t>
      </w:r>
      <w:r>
        <w:rPr>
          <w:rFonts w:ascii="Arial" w:eastAsia="Calibri" w:hAnsi="Arial" w:cs="Arial"/>
          <w:i/>
          <w:iCs/>
          <w:lang w:val="es-MX"/>
        </w:rPr>
        <w:t>Estudio</w:t>
      </w:r>
      <w:r w:rsidRPr="006F083F">
        <w:rPr>
          <w:rFonts w:ascii="Arial" w:eastAsia="Calibri" w:hAnsi="Arial" w:cs="Arial"/>
          <w:i/>
          <w:iCs/>
          <w:lang w:val="es-MX"/>
        </w:rPr>
        <w:t xml:space="preserve"> de la </w:t>
      </w:r>
      <w:r w:rsidRPr="00615D75">
        <w:rPr>
          <w:rFonts w:ascii="Arial" w:eastAsia="Calibri" w:hAnsi="Arial" w:cs="Arial"/>
          <w:i/>
          <w:iCs/>
          <w:lang w:val="es-MX"/>
        </w:rPr>
        <w:t>psicomotricidad</w:t>
      </w:r>
      <w:r w:rsidR="00615D75" w:rsidRPr="00615D75">
        <w:rPr>
          <w:rFonts w:ascii="Arial" w:eastAsia="Calibri" w:hAnsi="Arial" w:cs="Arial"/>
          <w:i/>
          <w:iCs/>
          <w:lang w:val="es-MX"/>
        </w:rPr>
        <w:t xml:space="preserve"> como estrategia de intervención en el mantenimiento de las funciones cognitivas y motoras de sujetos adultos mayores con Deterioro Cognitivo Leve.</w:t>
      </w:r>
      <w:r>
        <w:rPr>
          <w:rFonts w:ascii="Arial" w:eastAsia="Calibri" w:hAnsi="Arial" w:cs="Arial"/>
          <w:i/>
          <w:iCs/>
          <w:lang w:val="es-MX"/>
        </w:rPr>
        <w:t xml:space="preserve"> </w:t>
      </w:r>
    </w:p>
    <w:p w14:paraId="1DBE488D" w14:textId="7ECB078F" w:rsidR="00632581" w:rsidRPr="0093275A" w:rsidRDefault="006F083F" w:rsidP="006F083F">
      <w:pPr>
        <w:spacing w:after="0" w:line="240" w:lineRule="auto"/>
        <w:ind w:left="282"/>
        <w:jc w:val="both"/>
        <w:rPr>
          <w:rFonts w:ascii="Arial" w:eastAsia="Calibri" w:hAnsi="Arial" w:cs="Arial"/>
          <w:i/>
          <w:iCs/>
          <w:lang w:val="es-EC"/>
        </w:rPr>
      </w:pPr>
      <w:r>
        <w:rPr>
          <w:rFonts w:ascii="Arial" w:eastAsia="Calibri" w:hAnsi="Arial" w:cs="Arial"/>
          <w:b/>
          <w:bCs/>
          <w:i/>
          <w:iCs/>
          <w:lang w:val="es-EC"/>
        </w:rPr>
        <w:t xml:space="preserve">       </w:t>
      </w:r>
      <w:r w:rsidR="00632581" w:rsidRPr="0093275A">
        <w:rPr>
          <w:rFonts w:ascii="Arial" w:eastAsia="Calibri" w:hAnsi="Arial" w:cs="Arial"/>
          <w:b/>
          <w:bCs/>
          <w:i/>
          <w:iCs/>
          <w:lang w:val="es-EC"/>
        </w:rPr>
        <w:t>Elabora</w:t>
      </w:r>
      <w:r w:rsidR="00632581">
        <w:rPr>
          <w:rFonts w:ascii="Arial" w:eastAsia="Calibri" w:hAnsi="Arial" w:cs="Arial"/>
          <w:b/>
          <w:bCs/>
          <w:i/>
          <w:iCs/>
          <w:lang w:val="es-EC"/>
        </w:rPr>
        <w:t xml:space="preserve">do por: </w:t>
      </w:r>
      <w:r>
        <w:rPr>
          <w:rFonts w:ascii="Arial" w:eastAsia="Calibri" w:hAnsi="Arial" w:cs="Arial"/>
          <w:i/>
          <w:iCs/>
          <w:lang w:val="es-EC"/>
        </w:rPr>
        <w:t>e</w:t>
      </w:r>
      <w:r w:rsidR="00632581">
        <w:rPr>
          <w:rFonts w:ascii="Arial" w:eastAsia="Calibri" w:hAnsi="Arial" w:cs="Arial"/>
          <w:i/>
          <w:iCs/>
          <w:lang w:val="es-EC"/>
        </w:rPr>
        <w:t>laboración propia</w:t>
      </w:r>
    </w:p>
    <w:bookmarkEnd w:id="5"/>
    <w:p w14:paraId="248EF4DB" w14:textId="77777777" w:rsidR="00763711" w:rsidRPr="00763711" w:rsidRDefault="00763711" w:rsidP="00632581">
      <w:pPr>
        <w:spacing w:after="0" w:line="240" w:lineRule="auto"/>
        <w:ind w:left="426"/>
        <w:jc w:val="both"/>
        <w:rPr>
          <w:rFonts w:ascii="Arial" w:hAnsi="Arial" w:cs="Arial"/>
          <w:bCs/>
          <w:sz w:val="24"/>
          <w:szCs w:val="24"/>
          <w:lang w:val="es-EC"/>
        </w:rPr>
      </w:pPr>
    </w:p>
    <w:p w14:paraId="5898D60D" w14:textId="77777777" w:rsidR="0004206D" w:rsidRDefault="0004206D" w:rsidP="00763711">
      <w:pPr>
        <w:spacing w:after="0" w:line="240" w:lineRule="auto"/>
        <w:jc w:val="both"/>
        <w:rPr>
          <w:rFonts w:ascii="Arial" w:hAnsi="Arial" w:cs="Arial"/>
          <w:bCs/>
          <w:sz w:val="24"/>
          <w:szCs w:val="24"/>
          <w:lang w:val="es-EC"/>
        </w:rPr>
      </w:pPr>
    </w:p>
    <w:p w14:paraId="1B543A0C" w14:textId="3377C00D" w:rsidR="00763711" w:rsidRPr="0004206D" w:rsidRDefault="00763711" w:rsidP="00763711">
      <w:pPr>
        <w:spacing w:after="0" w:line="240" w:lineRule="auto"/>
        <w:jc w:val="both"/>
        <w:rPr>
          <w:rFonts w:ascii="Arial" w:hAnsi="Arial" w:cs="Arial"/>
          <w:b/>
          <w:sz w:val="24"/>
          <w:szCs w:val="24"/>
          <w:lang w:val="es-EC"/>
        </w:rPr>
      </w:pPr>
      <w:r w:rsidRPr="0004206D">
        <w:rPr>
          <w:rFonts w:ascii="Arial" w:hAnsi="Arial" w:cs="Arial"/>
          <w:b/>
          <w:sz w:val="24"/>
          <w:szCs w:val="24"/>
          <w:lang w:val="es-EC"/>
        </w:rPr>
        <w:lastRenderedPageBreak/>
        <w:t xml:space="preserve">Batería </w:t>
      </w:r>
      <w:r w:rsidR="0004206D">
        <w:rPr>
          <w:rFonts w:ascii="Arial" w:hAnsi="Arial" w:cs="Arial"/>
          <w:b/>
          <w:sz w:val="24"/>
          <w:szCs w:val="24"/>
          <w:lang w:val="es-EC"/>
        </w:rPr>
        <w:t>p</w:t>
      </w:r>
      <w:r w:rsidRPr="0004206D">
        <w:rPr>
          <w:rFonts w:ascii="Arial" w:hAnsi="Arial" w:cs="Arial"/>
          <w:b/>
          <w:sz w:val="24"/>
          <w:szCs w:val="24"/>
          <w:lang w:val="es-EC"/>
        </w:rPr>
        <w:t>sicomotora:</w:t>
      </w:r>
    </w:p>
    <w:p w14:paraId="09439297" w14:textId="4ACB115B" w:rsidR="00763711" w:rsidRPr="00763711" w:rsidRDefault="0004206D" w:rsidP="00763711">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763711" w:rsidRPr="00763711">
        <w:rPr>
          <w:rFonts w:ascii="Arial" w:hAnsi="Arial" w:cs="Arial"/>
          <w:bCs/>
          <w:sz w:val="24"/>
          <w:szCs w:val="24"/>
          <w:lang w:val="es-EC"/>
        </w:rPr>
        <w:t xml:space="preserve">Se determina que el 55% de sujetos investigados presentan un perfil psicomotor bueno y el 45% poseen un perfil psicomotor normal. Estas estadísticas representan a la valoración inicial. Con respecto a la valoración final, del total de 11 adultos mayores un 73% logró alcanzar un perfil psicomotor bueno, lo que redujo el porcentaje de individuos con perfil psicomotor normal, alcanzado este un 18%, y por último aumentado un 9% la cantidad de individuos que lograron obtener un perfil psicomotor superior. </w:t>
      </w:r>
    </w:p>
    <w:p w14:paraId="005B4F20" w14:textId="75A45CCD" w:rsidR="00763711" w:rsidRPr="00763711" w:rsidRDefault="0004206D" w:rsidP="00763711">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00763711" w:rsidRPr="00763711">
        <w:rPr>
          <w:rFonts w:ascii="Arial" w:hAnsi="Arial" w:cs="Arial"/>
          <w:bCs/>
          <w:sz w:val="24"/>
          <w:szCs w:val="24"/>
          <w:lang w:val="es-EC"/>
        </w:rPr>
        <w:t>Tomando en cuenta los resultados obtenidos en la evaluación inicial y final, se determina que la desviación estándar no se redujo significativamente y la media de igual forma no cambió significativamente. Es decir que hubo un mantenimiento de las funciones motoras de los adultos mayores con DCL como se registra en el Gráfico 2.</w:t>
      </w:r>
    </w:p>
    <w:p w14:paraId="49F72ECE" w14:textId="77777777" w:rsidR="00763711" w:rsidRPr="00763711" w:rsidRDefault="00763711" w:rsidP="00763711">
      <w:pPr>
        <w:spacing w:after="0" w:line="240" w:lineRule="auto"/>
        <w:jc w:val="both"/>
        <w:rPr>
          <w:rFonts w:ascii="Arial" w:hAnsi="Arial" w:cs="Arial"/>
          <w:bCs/>
          <w:sz w:val="24"/>
          <w:szCs w:val="24"/>
          <w:lang w:val="es-EC"/>
        </w:rPr>
      </w:pPr>
    </w:p>
    <w:p w14:paraId="26C99B1D" w14:textId="5ACB7B37" w:rsidR="00FD1411" w:rsidRPr="00FD1411" w:rsidRDefault="00763711" w:rsidP="00FD1411">
      <w:pPr>
        <w:spacing w:after="0" w:line="240" w:lineRule="auto"/>
        <w:jc w:val="center"/>
        <w:rPr>
          <w:rFonts w:ascii="Arial" w:hAnsi="Arial" w:cs="Arial"/>
          <w:b/>
          <w:i/>
          <w:iCs/>
          <w:sz w:val="24"/>
          <w:szCs w:val="24"/>
          <w:lang w:val="es-EC"/>
        </w:rPr>
      </w:pPr>
      <w:r w:rsidRPr="00763711">
        <w:rPr>
          <w:rFonts w:ascii="Arial" w:hAnsi="Arial" w:cs="Arial"/>
          <w:b/>
          <w:i/>
          <w:iCs/>
          <w:sz w:val="24"/>
          <w:szCs w:val="24"/>
          <w:lang w:val="es-EC"/>
        </w:rPr>
        <w:t>Gráfico 2</w:t>
      </w:r>
      <w:r w:rsidR="006F083F">
        <w:rPr>
          <w:rFonts w:ascii="Arial" w:hAnsi="Arial" w:cs="Arial"/>
          <w:b/>
          <w:i/>
          <w:iCs/>
          <w:sz w:val="24"/>
          <w:szCs w:val="24"/>
          <w:lang w:val="es-EC"/>
        </w:rPr>
        <w:t>:</w:t>
      </w:r>
    </w:p>
    <w:p w14:paraId="2ACB66D0" w14:textId="15DF9FF3" w:rsidR="00763711" w:rsidRPr="00763711" w:rsidRDefault="00763711" w:rsidP="00FD1411">
      <w:pPr>
        <w:spacing w:after="0" w:line="240" w:lineRule="auto"/>
        <w:jc w:val="center"/>
        <w:rPr>
          <w:rFonts w:ascii="Arial" w:hAnsi="Arial" w:cs="Arial"/>
          <w:bCs/>
          <w:i/>
          <w:iCs/>
          <w:sz w:val="24"/>
          <w:szCs w:val="24"/>
          <w:lang w:val="es-EC"/>
        </w:rPr>
      </w:pPr>
      <w:r w:rsidRPr="00763711">
        <w:rPr>
          <w:rFonts w:ascii="Arial" w:hAnsi="Arial" w:cs="Arial"/>
          <w:bCs/>
          <w:noProof/>
          <w:sz w:val="24"/>
          <w:szCs w:val="24"/>
          <w:lang w:val="es-EC" w:eastAsia="es-EC"/>
        </w:rPr>
        <w:drawing>
          <wp:anchor distT="0" distB="0" distL="114300" distR="114300" simplePos="0" relativeHeight="251659264" behindDoc="0" locked="0" layoutInCell="1" allowOverlap="1" wp14:anchorId="2299EC94" wp14:editId="0B007EBF">
            <wp:simplePos x="0" y="0"/>
            <wp:positionH relativeFrom="margin">
              <wp:posOffset>252095</wp:posOffset>
            </wp:positionH>
            <wp:positionV relativeFrom="paragraph">
              <wp:posOffset>177165</wp:posOffset>
            </wp:positionV>
            <wp:extent cx="5248910" cy="4114800"/>
            <wp:effectExtent l="0" t="0" r="8890" b="0"/>
            <wp:wrapSquare wrapText="bothSides"/>
            <wp:docPr id="2"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Aplicación&#10;&#10;Descripción generada automáticamente"/>
                    <pic:cNvPicPr/>
                  </pic:nvPicPr>
                  <pic:blipFill rotWithShape="1">
                    <a:blip r:embed="rId10">
                      <a:extLst>
                        <a:ext uri="{28A0092B-C50C-407E-A947-70E740481C1C}">
                          <a14:useLocalDpi xmlns:a14="http://schemas.microsoft.com/office/drawing/2010/main" val="0"/>
                        </a:ext>
                      </a:extLst>
                    </a:blip>
                    <a:srcRect l="30189" t="25393" r="34717" b="31841"/>
                    <a:stretch/>
                  </pic:blipFill>
                  <pic:spPr bwMode="auto">
                    <a:xfrm>
                      <a:off x="0" y="0"/>
                      <a:ext cx="5248910" cy="411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63711">
        <w:rPr>
          <w:rFonts w:ascii="Arial" w:hAnsi="Arial" w:cs="Arial"/>
          <w:bCs/>
          <w:i/>
          <w:iCs/>
          <w:sz w:val="24"/>
          <w:szCs w:val="24"/>
          <w:lang w:val="es-EC"/>
        </w:rPr>
        <w:t>Desviación estándar y media aritmética BPM</w:t>
      </w:r>
    </w:p>
    <w:p w14:paraId="68A5BC0E" w14:textId="77777777" w:rsidR="006F083F" w:rsidRDefault="006F083F" w:rsidP="006F083F">
      <w:pPr>
        <w:spacing w:after="0" w:line="240" w:lineRule="auto"/>
        <w:ind w:left="708"/>
        <w:rPr>
          <w:rFonts w:ascii="Arial" w:eastAsia="Calibri" w:hAnsi="Arial" w:cs="Arial"/>
          <w:i/>
          <w:iCs/>
          <w:lang w:val="es-MX"/>
        </w:rPr>
      </w:pPr>
      <w:r w:rsidRPr="00466C54">
        <w:rPr>
          <w:rFonts w:ascii="Arial" w:eastAsia="Calibri" w:hAnsi="Arial" w:cs="Arial"/>
          <w:b/>
          <w:bCs/>
          <w:i/>
          <w:iCs/>
          <w:lang w:val="es-MX"/>
        </w:rPr>
        <w:t>Fuente</w:t>
      </w:r>
      <w:r w:rsidRPr="00466C54">
        <w:rPr>
          <w:rFonts w:ascii="Arial" w:eastAsia="Calibri" w:hAnsi="Arial" w:cs="Arial"/>
          <w:i/>
          <w:iCs/>
          <w:lang w:val="es-MX"/>
        </w:rPr>
        <w:t xml:space="preserve">: </w:t>
      </w:r>
      <w:r>
        <w:rPr>
          <w:rFonts w:ascii="Arial" w:eastAsia="Calibri" w:hAnsi="Arial" w:cs="Arial"/>
          <w:i/>
          <w:iCs/>
          <w:lang w:val="es-MX"/>
        </w:rPr>
        <w:t>Estudio</w:t>
      </w:r>
      <w:r w:rsidRPr="006F083F">
        <w:rPr>
          <w:rFonts w:ascii="Arial" w:eastAsia="Calibri" w:hAnsi="Arial" w:cs="Arial"/>
          <w:i/>
          <w:iCs/>
          <w:lang w:val="es-MX"/>
        </w:rPr>
        <w:t xml:space="preserve"> de la </w:t>
      </w:r>
      <w:r w:rsidRPr="00615D75">
        <w:rPr>
          <w:rFonts w:ascii="Arial" w:eastAsia="Calibri" w:hAnsi="Arial" w:cs="Arial"/>
          <w:i/>
          <w:iCs/>
          <w:lang w:val="es-MX"/>
        </w:rPr>
        <w:t>psicomotricidad</w:t>
      </w:r>
      <w:r w:rsidR="00615D75" w:rsidRPr="00615D75">
        <w:rPr>
          <w:rFonts w:ascii="Arial" w:eastAsia="Calibri" w:hAnsi="Arial" w:cs="Arial"/>
          <w:i/>
          <w:iCs/>
          <w:lang w:val="es-MX"/>
        </w:rPr>
        <w:t xml:space="preserve"> como estrategia de intervención</w:t>
      </w:r>
      <w:r>
        <w:rPr>
          <w:rFonts w:ascii="Arial" w:eastAsia="Calibri" w:hAnsi="Arial" w:cs="Arial"/>
          <w:i/>
          <w:iCs/>
          <w:lang w:val="es-MX"/>
        </w:rPr>
        <w:t xml:space="preserve"> </w:t>
      </w:r>
      <w:r w:rsidR="00615D75" w:rsidRPr="00615D75">
        <w:rPr>
          <w:rFonts w:ascii="Arial" w:eastAsia="Calibri" w:hAnsi="Arial" w:cs="Arial"/>
          <w:i/>
          <w:iCs/>
          <w:lang w:val="es-MX"/>
        </w:rPr>
        <w:t>en el mantenimiento de las funciones cognitivas y motoras de sujetos adultos</w:t>
      </w:r>
      <w:r>
        <w:rPr>
          <w:rFonts w:ascii="Arial" w:eastAsia="Calibri" w:hAnsi="Arial" w:cs="Arial"/>
          <w:i/>
          <w:iCs/>
          <w:lang w:val="es-MX"/>
        </w:rPr>
        <w:t xml:space="preserve"> </w:t>
      </w:r>
      <w:r w:rsidR="00615D75" w:rsidRPr="00615D75">
        <w:rPr>
          <w:rFonts w:ascii="Arial" w:eastAsia="Calibri" w:hAnsi="Arial" w:cs="Arial"/>
          <w:i/>
          <w:iCs/>
          <w:lang w:val="es-MX"/>
        </w:rPr>
        <w:t xml:space="preserve">mayores </w:t>
      </w:r>
    </w:p>
    <w:p w14:paraId="5CA9CE43" w14:textId="0E5832E9" w:rsidR="006F083F" w:rsidRDefault="00615D75" w:rsidP="006F083F">
      <w:pPr>
        <w:spacing w:after="0" w:line="240" w:lineRule="auto"/>
        <w:ind w:left="708"/>
        <w:rPr>
          <w:rFonts w:ascii="Arial" w:eastAsia="Calibri" w:hAnsi="Arial" w:cs="Arial"/>
          <w:i/>
          <w:iCs/>
          <w:lang w:val="es-MX"/>
        </w:rPr>
      </w:pPr>
      <w:r w:rsidRPr="00615D75">
        <w:rPr>
          <w:rFonts w:ascii="Arial" w:eastAsia="Calibri" w:hAnsi="Arial" w:cs="Arial"/>
          <w:i/>
          <w:iCs/>
          <w:lang w:val="es-MX"/>
        </w:rPr>
        <w:t>con Deterioro Cognitivo Leve.</w:t>
      </w:r>
    </w:p>
    <w:p w14:paraId="795AB78E" w14:textId="0D358809" w:rsidR="006F083F" w:rsidRPr="0093275A" w:rsidRDefault="006F083F" w:rsidP="006F083F">
      <w:pPr>
        <w:spacing w:after="0" w:line="240" w:lineRule="auto"/>
        <w:ind w:left="282"/>
        <w:rPr>
          <w:rFonts w:ascii="Arial" w:eastAsia="Calibri" w:hAnsi="Arial" w:cs="Arial"/>
          <w:i/>
          <w:iCs/>
          <w:lang w:val="es-EC"/>
        </w:rPr>
      </w:pPr>
      <w:r>
        <w:rPr>
          <w:rFonts w:ascii="Arial" w:eastAsia="Calibri" w:hAnsi="Arial" w:cs="Arial"/>
          <w:b/>
          <w:bCs/>
          <w:i/>
          <w:iCs/>
          <w:lang w:val="es-EC"/>
        </w:rPr>
        <w:t xml:space="preserve">        </w:t>
      </w:r>
      <w:r w:rsidRPr="0093275A">
        <w:rPr>
          <w:rFonts w:ascii="Arial" w:eastAsia="Calibri" w:hAnsi="Arial" w:cs="Arial"/>
          <w:b/>
          <w:bCs/>
          <w:i/>
          <w:iCs/>
          <w:lang w:val="es-EC"/>
        </w:rPr>
        <w:t>Elabora</w:t>
      </w:r>
      <w:r>
        <w:rPr>
          <w:rFonts w:ascii="Arial" w:eastAsia="Calibri" w:hAnsi="Arial" w:cs="Arial"/>
          <w:b/>
          <w:bCs/>
          <w:i/>
          <w:iCs/>
          <w:lang w:val="es-EC"/>
        </w:rPr>
        <w:t xml:space="preserve">do por: </w:t>
      </w:r>
      <w:r>
        <w:rPr>
          <w:rFonts w:ascii="Arial" w:eastAsia="Calibri" w:hAnsi="Arial" w:cs="Arial"/>
          <w:i/>
          <w:iCs/>
          <w:lang w:val="es-EC"/>
        </w:rPr>
        <w:t>elaboración propia</w:t>
      </w:r>
    </w:p>
    <w:p w14:paraId="60220ACB" w14:textId="2840ACE9" w:rsidR="00FD1411" w:rsidRPr="00FD1411" w:rsidRDefault="00FD1411" w:rsidP="006F083F">
      <w:pPr>
        <w:spacing w:after="0" w:line="240" w:lineRule="auto"/>
        <w:ind w:left="282"/>
        <w:jc w:val="both"/>
        <w:rPr>
          <w:rFonts w:ascii="Arial" w:hAnsi="Arial" w:cs="Arial"/>
          <w:bCs/>
          <w:i/>
          <w:iCs/>
          <w:sz w:val="24"/>
          <w:szCs w:val="24"/>
          <w:lang w:val="es-EC"/>
        </w:rPr>
      </w:pPr>
    </w:p>
    <w:p w14:paraId="0F551620" w14:textId="139B7FC9" w:rsidR="00763711" w:rsidRPr="0004206D" w:rsidRDefault="00627114" w:rsidP="00763711">
      <w:pPr>
        <w:spacing w:after="0" w:line="240" w:lineRule="auto"/>
        <w:jc w:val="both"/>
        <w:rPr>
          <w:rFonts w:ascii="Arial" w:hAnsi="Arial" w:cs="Arial"/>
          <w:b/>
          <w:sz w:val="24"/>
          <w:szCs w:val="24"/>
          <w:lang w:val="es-EC"/>
        </w:rPr>
      </w:pPr>
      <w:r>
        <w:rPr>
          <w:rFonts w:ascii="Arial" w:hAnsi="Arial" w:cs="Arial"/>
          <w:b/>
          <w:sz w:val="24"/>
          <w:szCs w:val="24"/>
          <w:lang w:val="es-EC"/>
        </w:rPr>
        <w:t xml:space="preserve">Test de </w:t>
      </w:r>
      <w:r w:rsidR="00763711" w:rsidRPr="0004206D">
        <w:rPr>
          <w:rFonts w:ascii="Arial" w:hAnsi="Arial" w:cs="Arial"/>
          <w:b/>
          <w:sz w:val="24"/>
          <w:szCs w:val="24"/>
          <w:lang w:val="es-EC"/>
        </w:rPr>
        <w:t>Clavijero</w:t>
      </w:r>
      <w:r w:rsidR="0004206D">
        <w:rPr>
          <w:rFonts w:ascii="Arial" w:hAnsi="Arial" w:cs="Arial"/>
          <w:b/>
          <w:sz w:val="24"/>
          <w:szCs w:val="24"/>
          <w:lang w:val="es-EC"/>
        </w:rPr>
        <w:t>:</w:t>
      </w:r>
    </w:p>
    <w:p w14:paraId="35DE926A" w14:textId="3F380716" w:rsidR="00763711" w:rsidRPr="00763711" w:rsidRDefault="0004206D" w:rsidP="00763711">
      <w:pPr>
        <w:spacing w:after="0" w:line="240" w:lineRule="auto"/>
        <w:jc w:val="both"/>
        <w:rPr>
          <w:rFonts w:ascii="Arial" w:hAnsi="Arial" w:cs="Arial"/>
          <w:b/>
          <w:i/>
          <w:iCs/>
          <w:lang w:val="es-EC"/>
        </w:rPr>
      </w:pPr>
      <w:r>
        <w:rPr>
          <w:rFonts w:ascii="Arial" w:hAnsi="Arial" w:cs="Arial"/>
          <w:bCs/>
          <w:sz w:val="24"/>
          <w:szCs w:val="24"/>
          <w:lang w:val="es-EC"/>
        </w:rPr>
        <w:t xml:space="preserve">      </w:t>
      </w:r>
      <w:r w:rsidR="00763711" w:rsidRPr="00763711">
        <w:rPr>
          <w:rFonts w:ascii="Arial" w:hAnsi="Arial" w:cs="Arial"/>
          <w:bCs/>
          <w:sz w:val="24"/>
          <w:szCs w:val="24"/>
          <w:lang w:val="es-EC"/>
        </w:rPr>
        <w:t xml:space="preserve">Tomando en cuenta los resultados obtenidos en la evaluación inicial y final, se determina que la desviación estándar no se redujo significativamente y la media de igual forma no cambio significativamente. Es decir que hubo un mantenimiento de la función motora (coordinación óculo manual) de los adultos mayores con DCL como </w:t>
      </w:r>
      <w:r w:rsidR="00763711" w:rsidRPr="00763711">
        <w:rPr>
          <w:rFonts w:ascii="Arial" w:hAnsi="Arial" w:cs="Arial"/>
          <w:bCs/>
          <w:sz w:val="24"/>
          <w:szCs w:val="24"/>
          <w:lang w:val="es-EC"/>
        </w:rPr>
        <w:lastRenderedPageBreak/>
        <w:t>se observa en los Gráficos 3 y 4.</w:t>
      </w:r>
      <w:r w:rsidR="00763711" w:rsidRPr="00763711">
        <w:rPr>
          <w:rFonts w:ascii="Arial" w:hAnsi="Arial" w:cs="Arial"/>
          <w:bCs/>
          <w:sz w:val="24"/>
          <w:szCs w:val="24"/>
          <w:lang w:val="es-EC"/>
        </w:rPr>
        <w:cr/>
      </w:r>
    </w:p>
    <w:p w14:paraId="37BD32ED" w14:textId="77777777" w:rsidR="006F083F" w:rsidRDefault="00763711" w:rsidP="006F083F">
      <w:pPr>
        <w:spacing w:after="0" w:line="240" w:lineRule="auto"/>
        <w:jc w:val="center"/>
        <w:rPr>
          <w:rFonts w:ascii="Arial" w:hAnsi="Arial" w:cs="Arial"/>
          <w:b/>
          <w:i/>
          <w:iCs/>
          <w:lang w:val="es-EC"/>
        </w:rPr>
      </w:pPr>
      <w:r w:rsidRPr="00763711">
        <w:rPr>
          <w:rFonts w:ascii="Arial" w:hAnsi="Arial" w:cs="Arial"/>
          <w:b/>
          <w:i/>
          <w:iCs/>
          <w:lang w:val="es-EC"/>
        </w:rPr>
        <w:t>Gráfico 3:</w:t>
      </w:r>
    </w:p>
    <w:p w14:paraId="36A3C06E" w14:textId="70576DC9" w:rsidR="00763711" w:rsidRPr="00763711" w:rsidRDefault="00763711" w:rsidP="006F083F">
      <w:pPr>
        <w:spacing w:after="0" w:line="240" w:lineRule="auto"/>
        <w:jc w:val="center"/>
        <w:rPr>
          <w:rFonts w:ascii="Arial" w:hAnsi="Arial" w:cs="Arial"/>
          <w:b/>
          <w:i/>
          <w:iCs/>
          <w:lang w:val="es-EC"/>
        </w:rPr>
      </w:pPr>
      <w:r w:rsidRPr="00763711">
        <w:rPr>
          <w:rFonts w:ascii="Arial" w:hAnsi="Arial" w:cs="Arial"/>
          <w:bCs/>
          <w:i/>
          <w:iCs/>
          <w:lang w:val="es-EC"/>
        </w:rPr>
        <w:t>Desviación estándar y media aritmética clavijero (mano derecha</w:t>
      </w:r>
      <w:r w:rsidRPr="00763711">
        <w:rPr>
          <w:rFonts w:ascii="Arial" w:hAnsi="Arial" w:cs="Arial"/>
          <w:b/>
          <w:i/>
          <w:iCs/>
          <w:lang w:val="es-EC"/>
        </w:rPr>
        <w:t>)</w:t>
      </w:r>
    </w:p>
    <w:p w14:paraId="57875064" w14:textId="77777777" w:rsidR="00763711" w:rsidRPr="00763711" w:rsidRDefault="00763711" w:rsidP="00F24449">
      <w:pPr>
        <w:spacing w:after="0" w:line="240" w:lineRule="auto"/>
        <w:jc w:val="center"/>
        <w:rPr>
          <w:rFonts w:ascii="Arial" w:hAnsi="Arial" w:cs="Arial"/>
          <w:bCs/>
          <w:sz w:val="24"/>
          <w:szCs w:val="24"/>
          <w:lang w:val="es-EC"/>
        </w:rPr>
      </w:pPr>
      <w:r w:rsidRPr="00763711">
        <w:rPr>
          <w:rFonts w:ascii="Arial" w:hAnsi="Arial" w:cs="Arial"/>
          <w:bCs/>
          <w:noProof/>
          <w:sz w:val="24"/>
          <w:szCs w:val="24"/>
          <w:lang w:val="es-EC" w:eastAsia="es-EC"/>
        </w:rPr>
        <w:drawing>
          <wp:inline distT="0" distB="0" distL="0" distR="0" wp14:anchorId="07FBB127" wp14:editId="0A465A81">
            <wp:extent cx="4790440" cy="2981325"/>
            <wp:effectExtent l="0" t="0" r="0" b="9525"/>
            <wp:docPr id="3" name="Imagen 3"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terfaz de usuario gráfica, Aplicación&#10;&#10;Descripción generada automáticamente"/>
                    <pic:cNvPicPr/>
                  </pic:nvPicPr>
                  <pic:blipFill rotWithShape="1">
                    <a:blip r:embed="rId11"/>
                    <a:srcRect l="30943" t="20046" r="34340" b="38524"/>
                    <a:stretch/>
                  </pic:blipFill>
                  <pic:spPr bwMode="auto">
                    <a:xfrm>
                      <a:off x="0" y="0"/>
                      <a:ext cx="4814733" cy="2996444"/>
                    </a:xfrm>
                    <a:prstGeom prst="rect">
                      <a:avLst/>
                    </a:prstGeom>
                    <a:ln>
                      <a:noFill/>
                    </a:ln>
                    <a:extLst>
                      <a:ext uri="{53640926-AAD7-44D8-BBD7-CCE9431645EC}">
                        <a14:shadowObscured xmlns:a14="http://schemas.microsoft.com/office/drawing/2010/main"/>
                      </a:ext>
                    </a:extLst>
                  </pic:spPr>
                </pic:pic>
              </a:graphicData>
            </a:graphic>
          </wp:inline>
        </w:drawing>
      </w:r>
    </w:p>
    <w:p w14:paraId="56520059" w14:textId="77777777" w:rsidR="00F24449" w:rsidRDefault="00F24449" w:rsidP="00F24449">
      <w:pPr>
        <w:spacing w:after="0" w:line="240" w:lineRule="auto"/>
        <w:ind w:left="708"/>
        <w:rPr>
          <w:rFonts w:ascii="Arial" w:eastAsia="Calibri" w:hAnsi="Arial" w:cs="Arial"/>
          <w:i/>
          <w:iCs/>
          <w:lang w:val="es-MX"/>
        </w:rPr>
      </w:pPr>
      <w:bookmarkStart w:id="6" w:name="_Hlk75715885"/>
      <w:r w:rsidRPr="00466C54">
        <w:rPr>
          <w:rFonts w:ascii="Arial" w:eastAsia="Calibri" w:hAnsi="Arial" w:cs="Arial"/>
          <w:b/>
          <w:bCs/>
          <w:i/>
          <w:iCs/>
          <w:lang w:val="es-MX"/>
        </w:rPr>
        <w:t>Fuente</w:t>
      </w:r>
      <w:r w:rsidRPr="00466C54">
        <w:rPr>
          <w:rFonts w:ascii="Arial" w:eastAsia="Calibri" w:hAnsi="Arial" w:cs="Arial"/>
          <w:i/>
          <w:iCs/>
          <w:lang w:val="es-MX"/>
        </w:rPr>
        <w:t xml:space="preserve">: </w:t>
      </w:r>
      <w:r>
        <w:rPr>
          <w:rFonts w:ascii="Arial" w:eastAsia="Calibri" w:hAnsi="Arial" w:cs="Arial"/>
          <w:i/>
          <w:iCs/>
          <w:lang w:val="es-MX"/>
        </w:rPr>
        <w:t>Estudio</w:t>
      </w:r>
      <w:r w:rsidRPr="006F083F">
        <w:rPr>
          <w:rFonts w:ascii="Arial" w:eastAsia="Calibri" w:hAnsi="Arial" w:cs="Arial"/>
          <w:i/>
          <w:iCs/>
          <w:lang w:val="es-MX"/>
        </w:rPr>
        <w:t xml:space="preserve"> de la </w:t>
      </w:r>
      <w:r w:rsidRPr="00615D75">
        <w:rPr>
          <w:rFonts w:ascii="Arial" w:eastAsia="Calibri" w:hAnsi="Arial" w:cs="Arial"/>
          <w:i/>
          <w:iCs/>
          <w:lang w:val="es-MX"/>
        </w:rPr>
        <w:t>psicomotricidad</w:t>
      </w:r>
      <w:r w:rsidR="00615D75" w:rsidRPr="00615D75">
        <w:rPr>
          <w:rFonts w:ascii="Arial" w:eastAsia="Calibri" w:hAnsi="Arial" w:cs="Arial"/>
          <w:i/>
          <w:iCs/>
          <w:lang w:val="es-MX"/>
        </w:rPr>
        <w:t xml:space="preserve"> como estrategia de intervención</w:t>
      </w:r>
      <w:r>
        <w:rPr>
          <w:rFonts w:ascii="Arial" w:eastAsia="Calibri" w:hAnsi="Arial" w:cs="Arial"/>
          <w:i/>
          <w:iCs/>
          <w:lang w:val="es-MX"/>
        </w:rPr>
        <w:t xml:space="preserve"> </w:t>
      </w:r>
      <w:r w:rsidR="00615D75" w:rsidRPr="00615D75">
        <w:rPr>
          <w:rFonts w:ascii="Arial" w:eastAsia="Calibri" w:hAnsi="Arial" w:cs="Arial"/>
          <w:i/>
          <w:iCs/>
          <w:lang w:val="es-MX"/>
        </w:rPr>
        <w:t>en el mantenimiento de las funciones cognitivas y motoras de sujetos adultos</w:t>
      </w:r>
      <w:r>
        <w:rPr>
          <w:rFonts w:ascii="Arial" w:eastAsia="Calibri" w:hAnsi="Arial" w:cs="Arial"/>
          <w:i/>
          <w:iCs/>
          <w:lang w:val="es-MX"/>
        </w:rPr>
        <w:t xml:space="preserve"> </w:t>
      </w:r>
      <w:r w:rsidR="00615D75" w:rsidRPr="00615D75">
        <w:rPr>
          <w:rFonts w:ascii="Arial" w:eastAsia="Calibri" w:hAnsi="Arial" w:cs="Arial"/>
          <w:i/>
          <w:iCs/>
          <w:lang w:val="es-MX"/>
        </w:rPr>
        <w:t xml:space="preserve">mayores </w:t>
      </w:r>
    </w:p>
    <w:p w14:paraId="22E449F3" w14:textId="77777777" w:rsidR="00F24449" w:rsidRDefault="00615D75" w:rsidP="00F24449">
      <w:pPr>
        <w:spacing w:after="0" w:line="240" w:lineRule="auto"/>
        <w:ind w:left="708"/>
        <w:rPr>
          <w:rFonts w:ascii="Arial" w:eastAsia="Calibri" w:hAnsi="Arial" w:cs="Arial"/>
          <w:i/>
          <w:iCs/>
          <w:lang w:val="es-MX"/>
        </w:rPr>
      </w:pPr>
      <w:r w:rsidRPr="00615D75">
        <w:rPr>
          <w:rFonts w:ascii="Arial" w:eastAsia="Calibri" w:hAnsi="Arial" w:cs="Arial"/>
          <w:i/>
          <w:iCs/>
          <w:lang w:val="es-MX"/>
        </w:rPr>
        <w:t>con Deterioro Cognitivo Leve.</w:t>
      </w:r>
    </w:p>
    <w:p w14:paraId="2AF5AD2B" w14:textId="2FAAF765" w:rsidR="00F24449" w:rsidRDefault="00F24449" w:rsidP="00F24449">
      <w:pPr>
        <w:spacing w:after="0" w:line="240" w:lineRule="auto"/>
        <w:ind w:left="282"/>
        <w:rPr>
          <w:rFonts w:ascii="Arial" w:eastAsia="Calibri" w:hAnsi="Arial" w:cs="Arial"/>
          <w:i/>
          <w:iCs/>
          <w:lang w:val="es-EC"/>
        </w:rPr>
      </w:pPr>
      <w:r>
        <w:rPr>
          <w:rFonts w:ascii="Arial" w:eastAsia="Calibri" w:hAnsi="Arial" w:cs="Arial"/>
          <w:b/>
          <w:bCs/>
          <w:i/>
          <w:iCs/>
          <w:lang w:val="es-EC"/>
        </w:rPr>
        <w:t xml:space="preserve">      </w:t>
      </w:r>
      <w:r w:rsidRPr="0093275A">
        <w:rPr>
          <w:rFonts w:ascii="Arial" w:eastAsia="Calibri" w:hAnsi="Arial" w:cs="Arial"/>
          <w:b/>
          <w:bCs/>
          <w:i/>
          <w:iCs/>
          <w:lang w:val="es-EC"/>
        </w:rPr>
        <w:t>Elabora</w:t>
      </w:r>
      <w:r>
        <w:rPr>
          <w:rFonts w:ascii="Arial" w:eastAsia="Calibri" w:hAnsi="Arial" w:cs="Arial"/>
          <w:b/>
          <w:bCs/>
          <w:i/>
          <w:iCs/>
          <w:lang w:val="es-EC"/>
        </w:rPr>
        <w:t xml:space="preserve">do por: </w:t>
      </w:r>
      <w:r>
        <w:rPr>
          <w:rFonts w:ascii="Arial" w:eastAsia="Calibri" w:hAnsi="Arial" w:cs="Arial"/>
          <w:i/>
          <w:iCs/>
          <w:lang w:val="es-EC"/>
        </w:rPr>
        <w:t>elaboración propia</w:t>
      </w:r>
    </w:p>
    <w:p w14:paraId="107118E1" w14:textId="77777777" w:rsidR="0004206D" w:rsidRDefault="0004206D" w:rsidP="00F24449">
      <w:pPr>
        <w:spacing w:after="0" w:line="240" w:lineRule="auto"/>
        <w:ind w:left="282"/>
        <w:rPr>
          <w:rFonts w:ascii="Arial" w:eastAsia="Calibri" w:hAnsi="Arial" w:cs="Arial"/>
          <w:i/>
          <w:iCs/>
          <w:lang w:val="es-EC"/>
        </w:rPr>
      </w:pPr>
    </w:p>
    <w:p w14:paraId="12FC51F3" w14:textId="6ACAC069" w:rsidR="00F24449" w:rsidRDefault="00763711" w:rsidP="00F24449">
      <w:pPr>
        <w:spacing w:after="0" w:line="240" w:lineRule="auto"/>
        <w:jc w:val="center"/>
        <w:rPr>
          <w:rFonts w:ascii="Arial" w:hAnsi="Arial" w:cs="Arial"/>
          <w:b/>
          <w:i/>
          <w:iCs/>
          <w:lang w:val="es-EC"/>
        </w:rPr>
      </w:pPr>
      <w:r w:rsidRPr="00763711">
        <w:rPr>
          <w:rFonts w:ascii="Arial" w:hAnsi="Arial" w:cs="Arial"/>
          <w:b/>
          <w:i/>
          <w:iCs/>
          <w:lang w:val="es-EC"/>
        </w:rPr>
        <w:t xml:space="preserve">Gráfico </w:t>
      </w:r>
      <w:r w:rsidR="00F24449">
        <w:rPr>
          <w:rFonts w:ascii="Arial" w:hAnsi="Arial" w:cs="Arial"/>
          <w:b/>
          <w:i/>
          <w:iCs/>
          <w:lang w:val="es-EC"/>
        </w:rPr>
        <w:t>4</w:t>
      </w:r>
      <w:r w:rsidRPr="00763711">
        <w:rPr>
          <w:rFonts w:ascii="Arial" w:hAnsi="Arial" w:cs="Arial"/>
          <w:b/>
          <w:i/>
          <w:iCs/>
          <w:lang w:val="es-EC"/>
        </w:rPr>
        <w:t>:</w:t>
      </w:r>
    </w:p>
    <w:p w14:paraId="659F5B21" w14:textId="034DEA78" w:rsidR="00763711" w:rsidRPr="00763711" w:rsidRDefault="00763711" w:rsidP="00F24449">
      <w:pPr>
        <w:spacing w:after="0" w:line="240" w:lineRule="auto"/>
        <w:jc w:val="center"/>
        <w:rPr>
          <w:rFonts w:ascii="Arial" w:hAnsi="Arial" w:cs="Arial"/>
          <w:b/>
          <w:i/>
          <w:iCs/>
          <w:lang w:val="es-EC"/>
        </w:rPr>
      </w:pPr>
      <w:r w:rsidRPr="00763711">
        <w:rPr>
          <w:rFonts w:ascii="Arial" w:hAnsi="Arial" w:cs="Arial"/>
          <w:bCs/>
          <w:i/>
          <w:iCs/>
          <w:lang w:val="es-EC"/>
        </w:rPr>
        <w:t xml:space="preserve">Desviación estándar y media aritmética </w:t>
      </w:r>
      <w:bookmarkEnd w:id="6"/>
      <w:r w:rsidRPr="00763711">
        <w:rPr>
          <w:rFonts w:ascii="Arial" w:hAnsi="Arial" w:cs="Arial"/>
          <w:bCs/>
          <w:i/>
          <w:iCs/>
          <w:lang w:val="es-EC"/>
        </w:rPr>
        <w:t xml:space="preserve">clavijero </w:t>
      </w:r>
    </w:p>
    <w:p w14:paraId="4A934BCA" w14:textId="77777777" w:rsidR="00763711" w:rsidRPr="00763711" w:rsidRDefault="00763711" w:rsidP="00F24449">
      <w:pPr>
        <w:spacing w:after="0" w:line="240" w:lineRule="auto"/>
        <w:jc w:val="center"/>
        <w:rPr>
          <w:rFonts w:ascii="Arial" w:hAnsi="Arial" w:cs="Arial"/>
          <w:bCs/>
          <w:sz w:val="24"/>
          <w:szCs w:val="24"/>
          <w:lang w:val="es-EC"/>
        </w:rPr>
      </w:pPr>
      <w:r w:rsidRPr="00763711">
        <w:rPr>
          <w:rFonts w:ascii="Arial" w:hAnsi="Arial" w:cs="Arial"/>
          <w:bCs/>
          <w:noProof/>
          <w:sz w:val="24"/>
          <w:szCs w:val="24"/>
          <w:lang w:val="es-EC" w:eastAsia="es-EC"/>
        </w:rPr>
        <w:drawing>
          <wp:inline distT="0" distB="0" distL="0" distR="0" wp14:anchorId="58C04D3D" wp14:editId="63F17593">
            <wp:extent cx="4808483" cy="2961907"/>
            <wp:effectExtent l="0" t="0" r="0" b="0"/>
            <wp:docPr id="4"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Aplicación&#10;&#10;Descripción generada automáticamente"/>
                    <pic:cNvPicPr/>
                  </pic:nvPicPr>
                  <pic:blipFill rotWithShape="1">
                    <a:blip r:embed="rId12"/>
                    <a:srcRect l="27547" t="23586" r="31353" b="20481"/>
                    <a:stretch/>
                  </pic:blipFill>
                  <pic:spPr bwMode="auto">
                    <a:xfrm>
                      <a:off x="0" y="0"/>
                      <a:ext cx="4894788" cy="3015069"/>
                    </a:xfrm>
                    <a:prstGeom prst="rect">
                      <a:avLst/>
                    </a:prstGeom>
                    <a:ln>
                      <a:noFill/>
                    </a:ln>
                    <a:extLst>
                      <a:ext uri="{53640926-AAD7-44D8-BBD7-CCE9431645EC}">
                        <a14:shadowObscured xmlns:a14="http://schemas.microsoft.com/office/drawing/2010/main"/>
                      </a:ext>
                    </a:extLst>
                  </pic:spPr>
                </pic:pic>
              </a:graphicData>
            </a:graphic>
          </wp:inline>
        </w:drawing>
      </w:r>
    </w:p>
    <w:p w14:paraId="2A0082EE" w14:textId="77777777" w:rsidR="00F24449" w:rsidRDefault="00F24449" w:rsidP="00F24449">
      <w:pPr>
        <w:spacing w:after="0" w:line="240" w:lineRule="auto"/>
        <w:ind w:left="708"/>
        <w:rPr>
          <w:rFonts w:ascii="Arial" w:eastAsia="Calibri" w:hAnsi="Arial" w:cs="Arial"/>
          <w:i/>
          <w:iCs/>
          <w:lang w:val="es-MX"/>
        </w:rPr>
      </w:pPr>
      <w:r w:rsidRPr="00466C54">
        <w:rPr>
          <w:rFonts w:ascii="Arial" w:eastAsia="Calibri" w:hAnsi="Arial" w:cs="Arial"/>
          <w:b/>
          <w:bCs/>
          <w:i/>
          <w:iCs/>
          <w:lang w:val="es-MX"/>
        </w:rPr>
        <w:t>Fuente</w:t>
      </w:r>
      <w:r w:rsidRPr="00466C54">
        <w:rPr>
          <w:rFonts w:ascii="Arial" w:eastAsia="Calibri" w:hAnsi="Arial" w:cs="Arial"/>
          <w:i/>
          <w:iCs/>
          <w:lang w:val="es-MX"/>
        </w:rPr>
        <w:t xml:space="preserve">: </w:t>
      </w:r>
      <w:r>
        <w:rPr>
          <w:rFonts w:ascii="Arial" w:eastAsia="Calibri" w:hAnsi="Arial" w:cs="Arial"/>
          <w:i/>
          <w:iCs/>
          <w:lang w:val="es-MX"/>
        </w:rPr>
        <w:t>Estudio</w:t>
      </w:r>
      <w:r w:rsidRPr="006F083F">
        <w:rPr>
          <w:rFonts w:ascii="Arial" w:eastAsia="Calibri" w:hAnsi="Arial" w:cs="Arial"/>
          <w:i/>
          <w:iCs/>
          <w:lang w:val="es-MX"/>
        </w:rPr>
        <w:t xml:space="preserve"> de la </w:t>
      </w:r>
      <w:r w:rsidRPr="00615D75">
        <w:rPr>
          <w:rFonts w:ascii="Arial" w:eastAsia="Calibri" w:hAnsi="Arial" w:cs="Arial"/>
          <w:i/>
          <w:iCs/>
          <w:lang w:val="es-MX"/>
        </w:rPr>
        <w:t>psicomotricidad</w:t>
      </w:r>
      <w:r w:rsidR="00615D75" w:rsidRPr="00615D75">
        <w:rPr>
          <w:rFonts w:ascii="Arial" w:eastAsia="Calibri" w:hAnsi="Arial" w:cs="Arial"/>
          <w:i/>
          <w:iCs/>
          <w:lang w:val="es-MX"/>
        </w:rPr>
        <w:t xml:space="preserve"> como estrategia de intervención</w:t>
      </w:r>
      <w:r>
        <w:rPr>
          <w:rFonts w:ascii="Arial" w:eastAsia="Calibri" w:hAnsi="Arial" w:cs="Arial"/>
          <w:i/>
          <w:iCs/>
          <w:lang w:val="es-MX"/>
        </w:rPr>
        <w:t xml:space="preserve"> </w:t>
      </w:r>
      <w:r w:rsidR="00615D75" w:rsidRPr="00615D75">
        <w:rPr>
          <w:rFonts w:ascii="Arial" w:eastAsia="Calibri" w:hAnsi="Arial" w:cs="Arial"/>
          <w:i/>
          <w:iCs/>
          <w:lang w:val="es-MX"/>
        </w:rPr>
        <w:t>en el mantenimiento de las funciones cognitivas y motoras de sujetos adultos</w:t>
      </w:r>
      <w:r>
        <w:rPr>
          <w:rFonts w:ascii="Arial" w:eastAsia="Calibri" w:hAnsi="Arial" w:cs="Arial"/>
          <w:i/>
          <w:iCs/>
          <w:lang w:val="es-MX"/>
        </w:rPr>
        <w:t xml:space="preserve"> </w:t>
      </w:r>
      <w:r w:rsidR="00615D75" w:rsidRPr="00615D75">
        <w:rPr>
          <w:rFonts w:ascii="Arial" w:eastAsia="Calibri" w:hAnsi="Arial" w:cs="Arial"/>
          <w:i/>
          <w:iCs/>
          <w:lang w:val="es-MX"/>
        </w:rPr>
        <w:t xml:space="preserve">mayores </w:t>
      </w:r>
    </w:p>
    <w:p w14:paraId="70ABAFD6" w14:textId="77777777" w:rsidR="00F24449" w:rsidRDefault="00615D75" w:rsidP="00F24449">
      <w:pPr>
        <w:spacing w:after="0" w:line="240" w:lineRule="auto"/>
        <w:ind w:left="708"/>
        <w:rPr>
          <w:rFonts w:ascii="Arial" w:eastAsia="Calibri" w:hAnsi="Arial" w:cs="Arial"/>
          <w:i/>
          <w:iCs/>
          <w:lang w:val="es-MX"/>
        </w:rPr>
      </w:pPr>
      <w:r w:rsidRPr="00615D75">
        <w:rPr>
          <w:rFonts w:ascii="Arial" w:eastAsia="Calibri" w:hAnsi="Arial" w:cs="Arial"/>
          <w:i/>
          <w:iCs/>
          <w:lang w:val="es-MX"/>
        </w:rPr>
        <w:t>con Deterioro Cognitivo Leve.</w:t>
      </w:r>
    </w:p>
    <w:p w14:paraId="05859A9C" w14:textId="77777777" w:rsidR="00F24449" w:rsidRDefault="00F24449" w:rsidP="00F24449">
      <w:pPr>
        <w:spacing w:after="0" w:line="240" w:lineRule="auto"/>
        <w:ind w:left="282"/>
        <w:rPr>
          <w:rFonts w:ascii="Arial" w:eastAsia="Calibri" w:hAnsi="Arial" w:cs="Arial"/>
          <w:i/>
          <w:iCs/>
          <w:lang w:val="es-EC"/>
        </w:rPr>
      </w:pPr>
      <w:r>
        <w:rPr>
          <w:rFonts w:ascii="Arial" w:eastAsia="Calibri" w:hAnsi="Arial" w:cs="Arial"/>
          <w:b/>
          <w:bCs/>
          <w:i/>
          <w:iCs/>
          <w:lang w:val="es-EC"/>
        </w:rPr>
        <w:t xml:space="preserve">        </w:t>
      </w:r>
      <w:r w:rsidRPr="0093275A">
        <w:rPr>
          <w:rFonts w:ascii="Arial" w:eastAsia="Calibri" w:hAnsi="Arial" w:cs="Arial"/>
          <w:b/>
          <w:bCs/>
          <w:i/>
          <w:iCs/>
          <w:lang w:val="es-EC"/>
        </w:rPr>
        <w:t>Elabora</w:t>
      </w:r>
      <w:r>
        <w:rPr>
          <w:rFonts w:ascii="Arial" w:eastAsia="Calibri" w:hAnsi="Arial" w:cs="Arial"/>
          <w:b/>
          <w:bCs/>
          <w:i/>
          <w:iCs/>
          <w:lang w:val="es-EC"/>
        </w:rPr>
        <w:t xml:space="preserve">do por: </w:t>
      </w:r>
      <w:r>
        <w:rPr>
          <w:rFonts w:ascii="Arial" w:eastAsia="Calibri" w:hAnsi="Arial" w:cs="Arial"/>
          <w:i/>
          <w:iCs/>
          <w:lang w:val="es-EC"/>
        </w:rPr>
        <w:t>elaboración propia</w:t>
      </w:r>
    </w:p>
    <w:p w14:paraId="03F4EB39" w14:textId="77777777" w:rsidR="0055094A" w:rsidRDefault="0055094A" w:rsidP="00DE52EF">
      <w:pPr>
        <w:spacing w:after="0" w:line="240" w:lineRule="auto"/>
        <w:jc w:val="both"/>
        <w:rPr>
          <w:rFonts w:ascii="Arial" w:hAnsi="Arial" w:cs="Arial"/>
          <w:b/>
          <w:bCs/>
          <w:sz w:val="24"/>
          <w:szCs w:val="24"/>
          <w:lang w:val="es-EC"/>
        </w:rPr>
      </w:pPr>
    </w:p>
    <w:p w14:paraId="4A575C6B" w14:textId="77777777" w:rsidR="00627114" w:rsidRDefault="00627114" w:rsidP="00DE52EF">
      <w:pPr>
        <w:spacing w:after="0" w:line="240" w:lineRule="auto"/>
        <w:jc w:val="both"/>
        <w:rPr>
          <w:rFonts w:ascii="Arial" w:hAnsi="Arial" w:cs="Arial"/>
          <w:b/>
          <w:bCs/>
          <w:sz w:val="24"/>
          <w:szCs w:val="24"/>
          <w:lang w:val="es-EC"/>
        </w:rPr>
      </w:pPr>
    </w:p>
    <w:p w14:paraId="148144E6" w14:textId="77777777" w:rsidR="00627114" w:rsidRDefault="00627114" w:rsidP="00DE52EF">
      <w:pPr>
        <w:spacing w:after="0" w:line="240" w:lineRule="auto"/>
        <w:jc w:val="both"/>
        <w:rPr>
          <w:rFonts w:ascii="Arial" w:hAnsi="Arial" w:cs="Arial"/>
          <w:b/>
          <w:bCs/>
          <w:sz w:val="24"/>
          <w:szCs w:val="24"/>
          <w:lang w:val="es-EC"/>
        </w:rPr>
      </w:pPr>
    </w:p>
    <w:p w14:paraId="02545623" w14:textId="301DD804" w:rsidR="00DE52EF" w:rsidRPr="006A07F4" w:rsidRDefault="00DE52EF" w:rsidP="00DE52EF">
      <w:pPr>
        <w:spacing w:after="0" w:line="240" w:lineRule="auto"/>
        <w:jc w:val="both"/>
        <w:rPr>
          <w:rFonts w:ascii="Arial" w:hAnsi="Arial" w:cs="Arial"/>
          <w:bCs/>
          <w:sz w:val="24"/>
          <w:szCs w:val="24"/>
          <w:lang w:val="es-EC"/>
        </w:rPr>
      </w:pPr>
      <w:r w:rsidRPr="006A07F4">
        <w:rPr>
          <w:rFonts w:ascii="Arial" w:hAnsi="Arial" w:cs="Arial"/>
          <w:b/>
          <w:bCs/>
          <w:sz w:val="24"/>
          <w:szCs w:val="24"/>
          <w:lang w:val="es-EC"/>
        </w:rPr>
        <w:t xml:space="preserve">DISCUSIÓN </w:t>
      </w:r>
    </w:p>
    <w:p w14:paraId="275CDB36" w14:textId="77777777" w:rsidR="00BD6A65" w:rsidRPr="006A07F4" w:rsidRDefault="00BD6A65" w:rsidP="00DE52EF">
      <w:pPr>
        <w:spacing w:after="0" w:line="240" w:lineRule="auto"/>
        <w:jc w:val="both"/>
        <w:rPr>
          <w:rFonts w:ascii="Arial" w:hAnsi="Arial" w:cs="Arial"/>
          <w:b/>
          <w:bCs/>
          <w:sz w:val="24"/>
          <w:szCs w:val="24"/>
          <w:lang w:val="es-EC"/>
        </w:rPr>
      </w:pPr>
    </w:p>
    <w:p w14:paraId="5C532C99" w14:textId="77777777" w:rsidR="0032593A" w:rsidRPr="0032593A" w:rsidRDefault="0032593A" w:rsidP="0032593A">
      <w:pPr>
        <w:spacing w:after="0" w:line="240" w:lineRule="auto"/>
        <w:jc w:val="both"/>
        <w:rPr>
          <w:rFonts w:ascii="Arial" w:hAnsi="Arial" w:cs="Arial"/>
          <w:bCs/>
          <w:sz w:val="24"/>
          <w:szCs w:val="24"/>
          <w:lang w:val="es-EC"/>
        </w:rPr>
      </w:pPr>
      <w:r w:rsidRPr="0032593A">
        <w:rPr>
          <w:rFonts w:ascii="Arial" w:hAnsi="Arial" w:cs="Arial"/>
          <w:bCs/>
          <w:sz w:val="24"/>
          <w:szCs w:val="24"/>
          <w:lang w:val="es-EC"/>
        </w:rPr>
        <w:t xml:space="preserve">Si bien es cierto no existen investigaciones que abarquen la temática de la estimulación tanto de las funciones cognitivas como motoras; existen varias investigaciones con temáticas relacionadas que abarcan de manera aislada cada una de las variables, y, aunque no evalúan específicamente las áreas motoras, si evalúan la funcionalidad y las actividades en la vida diaria. Un claro ejemplo es el estudio realizado en el 2016 por Rozo, Rodríguez, Montenegro, &amp; Dorado, en el cual, se implementó un programa de estimulación cognitiva a 180 adultos mayores con envejecimiento normal en un período de tiempo de tres meses evaluando los perfiles en atención, memoria, praxias, funciones ejecutivas y actividades de la vida diaria. </w:t>
      </w:r>
    </w:p>
    <w:p w14:paraId="00614D0C" w14:textId="0ABF99DE" w:rsidR="0032593A" w:rsidRPr="0032593A" w:rsidRDefault="0032593A" w:rsidP="0032593A">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32593A">
        <w:rPr>
          <w:rFonts w:ascii="Arial" w:hAnsi="Arial" w:cs="Arial"/>
          <w:bCs/>
          <w:sz w:val="24"/>
          <w:szCs w:val="24"/>
          <w:lang w:val="es-EC"/>
        </w:rPr>
        <w:t>Los resultados de este estudio muestran un desempeño estadísticamente significativo en la mayoría de los procesos estimulados. Estos resultados coinciden en parte con los resultados expuestos en mi investigación, pues ambos programas fueron efectivos; sin embargo, en el estudio realizado por Rozo, Rodríguez, Montenegro, &amp; Dorado se obtuvo un mayor impacto, por el hecho de que tuvo resultados estadísticamente significativos; a diferencia del programa de psicomotricidad implementado en esta investigación que no logró alcanzar estos parámetros estadísticos. Es necesario recalcar, que, si bien el programa de psicomotricidad implementado en esta investigación no obtuvo un cambio significativo en las puntuaciones alcanzadas, si permitió que las funciones cognitivas y motoras se mantuvieran en los parámetros iniciales. Por otro lado, en el 2011, Olave &amp; Ubilla pudieron demostrar la efectividad de un programa de activación psicomotriz. Estos autores realizaron su investigación con una población de 11 adultos mayores, desarrollando alrededor de 21 sesiones y cada una con una duración de 50 minutos, todo esto en un período de dos meses. Los resultados que ellos obtuvieron fueron la mejora del rendimiento cognitivo, de las actividades de la vida diaria y la disminución de los niveles de depresión de los adultos mayores. Estos resultados coinciden con los obtenidos en esta investigación con respecto a las funciones cognitivas, específicamente orientación, atención y funciones ejecutivas, y con la mejora en el rendimiento de las actividades motoras, esto después de la aplicación del programa de psicomotricidad.</w:t>
      </w:r>
    </w:p>
    <w:p w14:paraId="2FD577A3" w14:textId="77777777" w:rsidR="0032593A" w:rsidRPr="0032593A" w:rsidRDefault="0032593A" w:rsidP="0032593A">
      <w:pPr>
        <w:spacing w:after="0" w:line="240" w:lineRule="auto"/>
        <w:jc w:val="both"/>
        <w:rPr>
          <w:rFonts w:ascii="Arial" w:hAnsi="Arial" w:cs="Arial"/>
          <w:bCs/>
          <w:sz w:val="24"/>
          <w:szCs w:val="24"/>
          <w:lang w:val="es-EC"/>
        </w:rPr>
      </w:pPr>
      <w:r w:rsidRPr="0032593A">
        <w:rPr>
          <w:rFonts w:ascii="Arial" w:hAnsi="Arial" w:cs="Arial"/>
          <w:bCs/>
          <w:sz w:val="24"/>
          <w:szCs w:val="24"/>
          <w:lang w:val="es-EC"/>
        </w:rPr>
        <w:t xml:space="preserve">        Según el estudio realizado en el 2001 por Ball &amp; </w:t>
      </w:r>
      <w:proofErr w:type="spellStart"/>
      <w:r w:rsidRPr="0032593A">
        <w:rPr>
          <w:rFonts w:ascii="Arial" w:hAnsi="Arial" w:cs="Arial"/>
          <w:bCs/>
          <w:sz w:val="24"/>
          <w:szCs w:val="24"/>
          <w:lang w:val="es-EC"/>
        </w:rPr>
        <w:t>Berch</w:t>
      </w:r>
      <w:proofErr w:type="spellEnd"/>
      <w:r w:rsidRPr="0032593A">
        <w:rPr>
          <w:rFonts w:ascii="Arial" w:hAnsi="Arial" w:cs="Arial"/>
          <w:bCs/>
          <w:sz w:val="24"/>
          <w:szCs w:val="24"/>
          <w:lang w:val="es-EC"/>
        </w:rPr>
        <w:t>, en Estados Unidos, evaluaron a 2,832 pacientes geriátricos autosuficientes entre 65 y 94 años, con el objetivo de comprobar si tres estrategias de entrenamiento cognitivo mejoran las habilidades mentales y el funcionamiento de la vida diaria; evaluaron memoria verbal episódica, razonamiento, velocidad de procesamiento, solución de los problemas de la vida diaria, velocidad de la vida diaria, actividades de la vida diaria y funcionamiento en las actividades instrumentales de la vida diaria. Su entrenamiento abarcó alrededor de 14 sesiones, con una duración de 60 a 75 minutos, y lo realizaron en un período de 6 semanas. Concluyeron que el entrenamiento cognitivo es efectivo para mejorar las habilidades mentales y el funcionamiento de la vida diaria en sujetos adultos mayores autosuficientes. De igual forma, en esta investigación se encontró una efectividad del programa de psicomotricidad aplicado; lo cual se evidencia en los resultados obtenidos, obteniendo que el programa permitió el mantenimiento y en algunos casos la mejora de las funciones cognitivas y motoras.</w:t>
      </w:r>
    </w:p>
    <w:p w14:paraId="54E8F355" w14:textId="4CE19D28" w:rsidR="00BD6A65" w:rsidRDefault="00BD6A65" w:rsidP="00BD6A65">
      <w:pPr>
        <w:spacing w:after="0" w:line="240" w:lineRule="auto"/>
        <w:jc w:val="both"/>
        <w:rPr>
          <w:rFonts w:ascii="Arial" w:hAnsi="Arial" w:cs="Arial"/>
          <w:bCs/>
          <w:sz w:val="24"/>
          <w:szCs w:val="24"/>
          <w:lang w:val="es-EC"/>
        </w:rPr>
      </w:pPr>
    </w:p>
    <w:p w14:paraId="0656DB9B" w14:textId="77777777" w:rsidR="0004206D" w:rsidRPr="006A07F4" w:rsidRDefault="0004206D" w:rsidP="00BD6A65">
      <w:pPr>
        <w:spacing w:after="0" w:line="240" w:lineRule="auto"/>
        <w:jc w:val="both"/>
        <w:rPr>
          <w:rFonts w:ascii="Arial" w:hAnsi="Arial" w:cs="Arial"/>
          <w:bCs/>
          <w:sz w:val="24"/>
          <w:szCs w:val="24"/>
          <w:lang w:val="es-EC"/>
        </w:rPr>
      </w:pPr>
    </w:p>
    <w:p w14:paraId="5B20BD77" w14:textId="77777777" w:rsidR="0032593A" w:rsidRDefault="0032593A" w:rsidP="00BD6A65">
      <w:pPr>
        <w:spacing w:after="0" w:line="240" w:lineRule="auto"/>
        <w:jc w:val="both"/>
        <w:rPr>
          <w:rFonts w:ascii="Arial" w:hAnsi="Arial" w:cs="Arial"/>
          <w:b/>
          <w:sz w:val="24"/>
          <w:szCs w:val="24"/>
          <w:lang w:val="es-MX"/>
        </w:rPr>
      </w:pPr>
    </w:p>
    <w:p w14:paraId="7F78ABEB" w14:textId="737E9B82" w:rsidR="005271E4" w:rsidRPr="006A07F4" w:rsidRDefault="005271E4" w:rsidP="00BD6A65">
      <w:pPr>
        <w:spacing w:after="0" w:line="240" w:lineRule="auto"/>
        <w:jc w:val="both"/>
        <w:rPr>
          <w:rFonts w:ascii="Arial" w:hAnsi="Arial" w:cs="Arial"/>
          <w:bCs/>
          <w:sz w:val="24"/>
          <w:szCs w:val="24"/>
          <w:lang w:val="es-EC"/>
        </w:rPr>
      </w:pPr>
      <w:r w:rsidRPr="006A07F4">
        <w:rPr>
          <w:rFonts w:ascii="Arial" w:hAnsi="Arial" w:cs="Arial"/>
          <w:b/>
          <w:sz w:val="24"/>
          <w:szCs w:val="24"/>
          <w:lang w:val="es-MX"/>
        </w:rPr>
        <w:t>CONCLUSIONES</w:t>
      </w:r>
    </w:p>
    <w:p w14:paraId="3AA20E87" w14:textId="77777777" w:rsidR="005271E4" w:rsidRPr="006A07F4" w:rsidRDefault="005271E4" w:rsidP="005271E4">
      <w:pPr>
        <w:spacing w:after="0" w:line="240" w:lineRule="auto"/>
        <w:jc w:val="both"/>
        <w:rPr>
          <w:rFonts w:ascii="Arial" w:hAnsi="Arial" w:cs="Arial"/>
          <w:b/>
          <w:sz w:val="24"/>
          <w:szCs w:val="24"/>
        </w:rPr>
      </w:pPr>
    </w:p>
    <w:p w14:paraId="5D4EF343" w14:textId="258B9EB5" w:rsidR="00FF4164" w:rsidRPr="00FF4164" w:rsidRDefault="00FF4164" w:rsidP="00FF4164">
      <w:pPr>
        <w:spacing w:after="0" w:line="240" w:lineRule="auto"/>
        <w:jc w:val="both"/>
        <w:rPr>
          <w:rFonts w:ascii="Arial" w:hAnsi="Arial" w:cs="Arial"/>
          <w:bCs/>
          <w:sz w:val="24"/>
          <w:szCs w:val="24"/>
          <w:lang w:val="es-EC"/>
        </w:rPr>
      </w:pPr>
      <w:r w:rsidRPr="00FF4164">
        <w:rPr>
          <w:rFonts w:ascii="Arial" w:hAnsi="Arial" w:cs="Arial"/>
          <w:bCs/>
          <w:sz w:val="24"/>
          <w:szCs w:val="24"/>
          <w:lang w:val="es-EC"/>
        </w:rPr>
        <w:t xml:space="preserve">El programa de psicomotricidad resulto ser efectivo, pues logró mejorar la orientación, atención, concentración, lectura, funciones ejecutivas y funciones de evocación de los adultos mayores con DCL, pues el puntaje obtenido en la valoración final resultó ser más alto que el puntaje obtenido de la valoración final. </w:t>
      </w:r>
    </w:p>
    <w:p w14:paraId="38D72AE1" w14:textId="37C1221D" w:rsidR="00FF4164" w:rsidRPr="00FF4164" w:rsidRDefault="00FF4164" w:rsidP="00FF41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FF4164">
        <w:rPr>
          <w:rFonts w:ascii="Arial" w:hAnsi="Arial" w:cs="Arial"/>
          <w:bCs/>
          <w:sz w:val="24"/>
          <w:szCs w:val="24"/>
          <w:lang w:val="es-EC"/>
        </w:rPr>
        <w:t>Con respecto a las otras áreas cognitivas que fueron evaluadas, tanto la codificación, como el lenguaje y la escritura, lograron mantenerse después de la aplicación del programa, comprobando así su efectividad.</w:t>
      </w:r>
    </w:p>
    <w:p w14:paraId="3DD5C2B0" w14:textId="6A07C718" w:rsidR="00FF4164" w:rsidRPr="00FF4164" w:rsidRDefault="00FF4164" w:rsidP="00FF41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FF4164">
        <w:rPr>
          <w:rFonts w:ascii="Arial" w:hAnsi="Arial" w:cs="Arial"/>
          <w:bCs/>
          <w:sz w:val="24"/>
          <w:szCs w:val="24"/>
          <w:lang w:val="es-EC"/>
        </w:rPr>
        <w:t xml:space="preserve">En cuanto a las áreas motoras, aquellas que lograron mejorar y comprobaron con ello la efectividad del programa, fueron la tonicidad, lateralidad, equilibrio, estructura espacio temporal, praxia global y praxia fina. </w:t>
      </w:r>
    </w:p>
    <w:p w14:paraId="65EFAAF6" w14:textId="0F7D0107" w:rsidR="00FF4164" w:rsidRPr="00FF4164" w:rsidRDefault="00FF4164" w:rsidP="00FF41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FF4164">
        <w:rPr>
          <w:rFonts w:ascii="Arial" w:hAnsi="Arial" w:cs="Arial"/>
          <w:bCs/>
          <w:sz w:val="24"/>
          <w:szCs w:val="24"/>
          <w:lang w:val="es-EC"/>
        </w:rPr>
        <w:t xml:space="preserve">Existió un área motora que después de la aplicación del programa no se logró alcanzar una mejora, sin embargo, se pudo mantener. Esta área fue la noción del cuerpo, que obtuvo la misma calificación tanto antes como después del programa de psicomotricidad, lo que comprueba también su efectividad. </w:t>
      </w:r>
    </w:p>
    <w:p w14:paraId="367E9F1F" w14:textId="22F5CD66" w:rsidR="00FF4164" w:rsidRPr="00FF4164" w:rsidRDefault="00FF4164" w:rsidP="00FF41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FF4164">
        <w:rPr>
          <w:rFonts w:ascii="Arial" w:hAnsi="Arial" w:cs="Arial"/>
          <w:bCs/>
          <w:sz w:val="24"/>
          <w:szCs w:val="24"/>
          <w:lang w:val="es-EC"/>
        </w:rPr>
        <w:t xml:space="preserve">La coordinación óculo manual logró reducir su tiempo valorado en segundos, lo que me permite concluir que la velocidad de precisión y la respuesta motora alcanzaron una mejora; sin embargo, según la media aritmética y la desviación estándar realizada de los puntajes totales, se determina que no hubo un cambio significativo. Esto se deduce que se debe a que el número de muestra no fue amplio. </w:t>
      </w:r>
    </w:p>
    <w:p w14:paraId="6D562529" w14:textId="4B0E0F96" w:rsidR="00FF4164" w:rsidRPr="00FF4164" w:rsidRDefault="00FF4164" w:rsidP="00FF4164">
      <w:pPr>
        <w:spacing w:after="0" w:line="240" w:lineRule="auto"/>
        <w:jc w:val="both"/>
        <w:rPr>
          <w:rFonts w:ascii="Arial" w:hAnsi="Arial" w:cs="Arial"/>
          <w:bCs/>
          <w:sz w:val="24"/>
          <w:szCs w:val="24"/>
          <w:lang w:val="es-EC"/>
        </w:rPr>
      </w:pPr>
      <w:r>
        <w:rPr>
          <w:rFonts w:ascii="Arial" w:hAnsi="Arial" w:cs="Arial"/>
          <w:bCs/>
          <w:sz w:val="24"/>
          <w:szCs w:val="24"/>
          <w:lang w:val="es-EC"/>
        </w:rPr>
        <w:t xml:space="preserve">       </w:t>
      </w:r>
      <w:r w:rsidRPr="00FF4164">
        <w:rPr>
          <w:rFonts w:ascii="Arial" w:hAnsi="Arial" w:cs="Arial"/>
          <w:bCs/>
          <w:sz w:val="24"/>
          <w:szCs w:val="24"/>
          <w:lang w:val="es-EC"/>
        </w:rPr>
        <w:t>Finalmente, y como conclusión general, las funciones cognitivas y motoras de los adultos mayores con deterioro cognitivo leve (DCL) mejoraron con la aplicación del programa de psicomotricidad.</w:t>
      </w:r>
    </w:p>
    <w:p w14:paraId="1CDC883D" w14:textId="77777777" w:rsidR="00FF4164" w:rsidRPr="00FF4164" w:rsidRDefault="00FF4164" w:rsidP="00FF4164">
      <w:pPr>
        <w:spacing w:after="0" w:line="240" w:lineRule="auto"/>
        <w:jc w:val="both"/>
        <w:rPr>
          <w:rFonts w:ascii="Arial" w:hAnsi="Arial" w:cs="Arial"/>
          <w:bCs/>
          <w:sz w:val="24"/>
          <w:szCs w:val="24"/>
          <w:lang w:val="es-EC"/>
        </w:rPr>
      </w:pPr>
    </w:p>
    <w:p w14:paraId="736E0EE0" w14:textId="77777777" w:rsidR="00BD6A65" w:rsidRPr="008F0D1B" w:rsidRDefault="005271E4" w:rsidP="00BD6A65">
      <w:pPr>
        <w:spacing w:after="0" w:line="240" w:lineRule="auto"/>
        <w:jc w:val="both"/>
        <w:rPr>
          <w:rFonts w:ascii="Arial" w:hAnsi="Arial" w:cs="Arial"/>
          <w:b/>
          <w:sz w:val="24"/>
          <w:szCs w:val="24"/>
        </w:rPr>
      </w:pPr>
      <w:r w:rsidRPr="008F0D1B">
        <w:rPr>
          <w:rFonts w:ascii="Arial" w:hAnsi="Arial" w:cs="Arial"/>
          <w:b/>
          <w:sz w:val="24"/>
          <w:szCs w:val="24"/>
        </w:rPr>
        <w:t>REFERENCIAS</w:t>
      </w:r>
    </w:p>
    <w:p w14:paraId="38444B3C" w14:textId="77777777" w:rsidR="00BD6A65" w:rsidRPr="008F0D1B" w:rsidRDefault="00BD6A65" w:rsidP="00BD6A65">
      <w:pPr>
        <w:spacing w:after="0" w:line="240" w:lineRule="auto"/>
        <w:jc w:val="both"/>
        <w:rPr>
          <w:rFonts w:ascii="Arial" w:hAnsi="Arial" w:cs="Arial"/>
          <w:b/>
          <w:sz w:val="24"/>
          <w:szCs w:val="24"/>
        </w:rPr>
      </w:pPr>
    </w:p>
    <w:p w14:paraId="57B44E1E"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Aguera, L., </w:t>
      </w:r>
      <w:proofErr w:type="spellStart"/>
      <w:r w:rsidRPr="008F0D1B">
        <w:rPr>
          <w:rFonts w:ascii="Arial" w:hAnsi="Arial" w:cs="Arial"/>
          <w:lang w:val="es-EC"/>
        </w:rPr>
        <w:t>Cervilla</w:t>
      </w:r>
      <w:proofErr w:type="spellEnd"/>
      <w:r w:rsidRPr="008F0D1B">
        <w:rPr>
          <w:rFonts w:ascii="Arial" w:hAnsi="Arial" w:cs="Arial"/>
          <w:lang w:val="es-EC"/>
        </w:rPr>
        <w:t>, J., &amp; Carrasco, M. (2006). Psiquiatría Geriátrica. Barcelona: Masson.</w:t>
      </w:r>
    </w:p>
    <w:p w14:paraId="3B25AEF6"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Aragón, M. (2012). Psicomotricidad: Guía de evaluación e intervención. Madrid: Pirámide.</w:t>
      </w:r>
    </w:p>
    <w:p w14:paraId="2FB5F9F2"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Arriola, E., Carnero, C., </w:t>
      </w:r>
      <w:proofErr w:type="spellStart"/>
      <w:r w:rsidRPr="008F0D1B">
        <w:rPr>
          <w:rFonts w:ascii="Arial" w:hAnsi="Arial" w:cs="Arial"/>
          <w:lang w:val="es-EC"/>
        </w:rPr>
        <w:t>Frerire</w:t>
      </w:r>
      <w:proofErr w:type="spellEnd"/>
      <w:r w:rsidRPr="008F0D1B">
        <w:rPr>
          <w:rFonts w:ascii="Arial" w:hAnsi="Arial" w:cs="Arial"/>
          <w:lang w:val="es-EC"/>
        </w:rPr>
        <w:t>, A., López, R., López, J., Manzano, S., &amp; Olazarán, J. (2017). Sociedad Española de Geriatría y Gerontología. https://www.segg.es/media/descargas/Consenso%20deteriorocognitivoleve.pdf</w:t>
      </w:r>
    </w:p>
    <w:p w14:paraId="734285F0"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Barrera, M., &amp; </w:t>
      </w:r>
      <w:proofErr w:type="spellStart"/>
      <w:r w:rsidRPr="008F0D1B">
        <w:rPr>
          <w:rFonts w:ascii="Arial" w:hAnsi="Arial" w:cs="Arial"/>
          <w:lang w:val="es-EC"/>
        </w:rPr>
        <w:t>Donolo</w:t>
      </w:r>
      <w:proofErr w:type="spellEnd"/>
      <w:r w:rsidRPr="008F0D1B">
        <w:rPr>
          <w:rFonts w:ascii="Arial" w:hAnsi="Arial" w:cs="Arial"/>
          <w:lang w:val="es-EC"/>
        </w:rPr>
        <w:t xml:space="preserve">, D. (2009). Diagnóstico diferencial de envejecimiento patológico. Desempeño en el </w:t>
      </w:r>
      <w:proofErr w:type="spellStart"/>
      <w:r w:rsidRPr="008F0D1B">
        <w:rPr>
          <w:rFonts w:ascii="Arial" w:hAnsi="Arial" w:cs="Arial"/>
          <w:lang w:val="es-EC"/>
        </w:rPr>
        <w:t>Addenbrooke´s</w:t>
      </w:r>
      <w:proofErr w:type="spellEnd"/>
      <w:r w:rsidRPr="008F0D1B">
        <w:rPr>
          <w:rFonts w:ascii="Arial" w:hAnsi="Arial" w:cs="Arial"/>
          <w:lang w:val="es-EC"/>
        </w:rPr>
        <w:t xml:space="preserve"> </w:t>
      </w:r>
      <w:proofErr w:type="spellStart"/>
      <w:r w:rsidRPr="008F0D1B">
        <w:rPr>
          <w:rFonts w:ascii="Arial" w:hAnsi="Arial" w:cs="Arial"/>
          <w:lang w:val="es-EC"/>
        </w:rPr>
        <w:t>Cognitive</w:t>
      </w:r>
      <w:proofErr w:type="spellEnd"/>
      <w:r w:rsidRPr="008F0D1B">
        <w:rPr>
          <w:rFonts w:ascii="Arial" w:hAnsi="Arial" w:cs="Arial"/>
          <w:lang w:val="es-EC"/>
        </w:rPr>
        <w:t xml:space="preserve"> </w:t>
      </w:r>
      <w:proofErr w:type="spellStart"/>
      <w:r w:rsidRPr="008F0D1B">
        <w:rPr>
          <w:rFonts w:ascii="Arial" w:hAnsi="Arial" w:cs="Arial"/>
          <w:lang w:val="es-EC"/>
        </w:rPr>
        <w:t>Examination</w:t>
      </w:r>
      <w:proofErr w:type="spellEnd"/>
      <w:r w:rsidRPr="008F0D1B">
        <w:rPr>
          <w:rFonts w:ascii="Arial" w:hAnsi="Arial" w:cs="Arial"/>
          <w:lang w:val="es-EC"/>
        </w:rPr>
        <w:t xml:space="preserve"> (Vol. V). https://dialnet.unirioja.es/servlet/articulo?codigo=3091295</w:t>
      </w:r>
    </w:p>
    <w:p w14:paraId="5A193DE6"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Bernal, C. (2010). Metodología de la investigación. Colombia: PEARSON Educación.</w:t>
      </w:r>
    </w:p>
    <w:p w14:paraId="1568882F"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Bernaldo</w:t>
      </w:r>
      <w:proofErr w:type="spellEnd"/>
      <w:r w:rsidRPr="008F0D1B">
        <w:rPr>
          <w:rFonts w:ascii="Arial" w:hAnsi="Arial" w:cs="Arial"/>
          <w:lang w:val="es-EC"/>
        </w:rPr>
        <w:t xml:space="preserve"> de Quirós Aragón, M. (2012). Psicomotricidad: guía de evaluación e intervención. Madrid: Pirámide.</w:t>
      </w:r>
    </w:p>
    <w:p w14:paraId="663D2E91"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Burke</w:t>
      </w:r>
      <w:proofErr w:type="spellEnd"/>
      <w:r w:rsidRPr="008F0D1B">
        <w:rPr>
          <w:rFonts w:ascii="Arial" w:hAnsi="Arial" w:cs="Arial"/>
          <w:lang w:val="es-EC"/>
        </w:rPr>
        <w:t xml:space="preserve">, M., &amp; Walsh, M. (1998). Enfermería Gerontológica. Madrid: </w:t>
      </w:r>
      <w:proofErr w:type="spellStart"/>
      <w:r w:rsidRPr="008F0D1B">
        <w:rPr>
          <w:rFonts w:ascii="Arial" w:hAnsi="Arial" w:cs="Arial"/>
          <w:lang w:val="es-EC"/>
        </w:rPr>
        <w:t>Diorki</w:t>
      </w:r>
      <w:proofErr w:type="spellEnd"/>
      <w:r w:rsidRPr="008F0D1B">
        <w:rPr>
          <w:rFonts w:ascii="Arial" w:hAnsi="Arial" w:cs="Arial"/>
          <w:lang w:val="es-EC"/>
        </w:rPr>
        <w:t>.</w:t>
      </w:r>
    </w:p>
    <w:p w14:paraId="5430530E"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Caballero, J. (s.f.). Departamento de Ciencias Médicas de la Universidad de Oviedo. https://15f8034cdff6595cbfa1-1dd67c28d3aade9d3442ee99310d18bd.ssl.cf3.rackcdn.com/8858b1de688c412047067d05fbfc ba70/EnvejecimientoFisiologicoyPatologico.pdf </w:t>
      </w:r>
    </w:p>
    <w:p w14:paraId="5CEF2CE1"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Calletani</w:t>
      </w:r>
      <w:proofErr w:type="spellEnd"/>
      <w:r w:rsidRPr="008F0D1B">
        <w:rPr>
          <w:rFonts w:ascii="Arial" w:hAnsi="Arial" w:cs="Arial"/>
          <w:lang w:val="es-EC"/>
        </w:rPr>
        <w:t>, M. (2006). Discapacidad intelectual y envejecimiento. Coruña: Universidad de la Coruña.</w:t>
      </w:r>
    </w:p>
    <w:p w14:paraId="5E99AA0C" w14:textId="77777777" w:rsidR="008F0D1B" w:rsidRPr="008F0D1B" w:rsidRDefault="008F0D1B" w:rsidP="008F0D1B">
      <w:pPr>
        <w:spacing w:after="0" w:line="240" w:lineRule="auto"/>
        <w:ind w:left="709" w:hanging="709"/>
        <w:jc w:val="both"/>
        <w:rPr>
          <w:rFonts w:ascii="Arial" w:hAnsi="Arial" w:cs="Arial"/>
          <w:lang w:val="en-US"/>
        </w:rPr>
      </w:pPr>
      <w:r w:rsidRPr="008F0D1B">
        <w:rPr>
          <w:rFonts w:ascii="Arial" w:hAnsi="Arial" w:cs="Arial"/>
          <w:lang w:val="es-EC"/>
        </w:rPr>
        <w:t xml:space="preserve">Castañedo, C., &amp; Sarabia, C. (s.f.). </w:t>
      </w:r>
      <w:r w:rsidRPr="008F0D1B">
        <w:rPr>
          <w:rFonts w:ascii="Arial" w:hAnsi="Arial" w:cs="Arial"/>
          <w:lang w:val="en-US"/>
        </w:rPr>
        <w:t xml:space="preserve">Open Course Ware. https://ocw.unican.es/pluginfile.php/643/course/section/633/Tema%25203%2520Cambios%2 520psicologicos.pdf </w:t>
      </w:r>
    </w:p>
    <w:p w14:paraId="481D874B"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Ceballos, O. (2012). Actividad Física en el Adulto Mayor. Ciudad de México: Manual Moderno.</w:t>
      </w:r>
    </w:p>
    <w:p w14:paraId="2FDC2888"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lastRenderedPageBreak/>
        <w:t xml:space="preserve">Constituyente, A. (2008). ACNUR. https://www.acnur.org/fileadmin/Documentos/BDL/2008/6716.pdf </w:t>
      </w:r>
    </w:p>
    <w:p w14:paraId="2C0BAC8B"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Custodio, N., Herrera, E., Lira, D., Montesinos, R., &amp; Bendezú, L. (2012). Deterioro Cognitivo Leve: ¿Dónde termina el </w:t>
      </w:r>
      <w:proofErr w:type="spellStart"/>
      <w:r w:rsidRPr="008F0D1B">
        <w:rPr>
          <w:rFonts w:ascii="Arial" w:hAnsi="Arial" w:cs="Arial"/>
          <w:lang w:val="es-EC"/>
        </w:rPr>
        <w:t>envejeceiiento</w:t>
      </w:r>
      <w:proofErr w:type="spellEnd"/>
      <w:r w:rsidRPr="008F0D1B">
        <w:rPr>
          <w:rFonts w:ascii="Arial" w:hAnsi="Arial" w:cs="Arial"/>
          <w:lang w:val="es-EC"/>
        </w:rPr>
        <w:t xml:space="preserve"> normal y empieza la demencia? Anales de la Facultad de Medicina. http://www.scielo.org.pe/scielo.php?script=sci_arttext&amp;pid=S1025-55832012000400009</w:t>
      </w:r>
    </w:p>
    <w:p w14:paraId="56E720BE"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Estrella, A., </w:t>
      </w:r>
      <w:proofErr w:type="spellStart"/>
      <w:r w:rsidRPr="008F0D1B">
        <w:rPr>
          <w:rFonts w:ascii="Arial" w:hAnsi="Arial" w:cs="Arial"/>
          <w:lang w:val="es-EC"/>
        </w:rPr>
        <w:t>Gonzalez</w:t>
      </w:r>
      <w:proofErr w:type="spellEnd"/>
      <w:r w:rsidRPr="008F0D1B">
        <w:rPr>
          <w:rFonts w:ascii="Arial" w:hAnsi="Arial" w:cs="Arial"/>
          <w:lang w:val="es-EC"/>
        </w:rPr>
        <w:t xml:space="preserve">, A., &amp; Moreno, Y. (2008). Deterioro cognitivo y calidad de vida en ancianos de una clínica de medicina familiar de la ciudad de México. Archivos en Medicina Familiar, 127-132. http://www.redalyc.org/pdf/507/50719094002.pdf </w:t>
      </w:r>
    </w:p>
    <w:p w14:paraId="7BE00777"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Fonseca, V. (1998). Manual de observación psicomotriz. Factores psicomotores y su relación con las tres unidades funcionales. Barcelona: </w:t>
      </w:r>
      <w:proofErr w:type="spellStart"/>
      <w:r w:rsidRPr="008F0D1B">
        <w:rPr>
          <w:rFonts w:ascii="Arial" w:hAnsi="Arial" w:cs="Arial"/>
          <w:lang w:val="es-EC"/>
        </w:rPr>
        <w:t>Inde</w:t>
      </w:r>
      <w:proofErr w:type="spellEnd"/>
      <w:r w:rsidRPr="008F0D1B">
        <w:rPr>
          <w:rFonts w:ascii="Arial" w:hAnsi="Arial" w:cs="Arial"/>
          <w:lang w:val="es-EC"/>
        </w:rPr>
        <w:t>.</w:t>
      </w:r>
    </w:p>
    <w:p w14:paraId="5C8B5664"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Freire, W., Rojas, E., Pazmiño, L., </w:t>
      </w:r>
      <w:proofErr w:type="spellStart"/>
      <w:r w:rsidRPr="008F0D1B">
        <w:rPr>
          <w:rFonts w:ascii="Arial" w:hAnsi="Arial" w:cs="Arial"/>
          <w:lang w:val="es-EC"/>
        </w:rPr>
        <w:t>Fornasini</w:t>
      </w:r>
      <w:proofErr w:type="spellEnd"/>
      <w:r w:rsidRPr="008F0D1B">
        <w:rPr>
          <w:rFonts w:ascii="Arial" w:hAnsi="Arial" w:cs="Arial"/>
          <w:lang w:val="es-EC"/>
        </w:rPr>
        <w:t>, M., Tito, S., Buendía, P., &amp; Álvarez, P. (2010). Encuesta Nacional de Salud, Bienestar y Envejecimiento SABE I Ecuador 2009-2010. Quito: Fausto Segovia Baus.</w:t>
      </w:r>
    </w:p>
    <w:p w14:paraId="687E2566"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INEC. (2014). Archivo Nacional de </w:t>
      </w:r>
      <w:proofErr w:type="spellStart"/>
      <w:r w:rsidRPr="008F0D1B">
        <w:rPr>
          <w:rFonts w:ascii="Arial" w:hAnsi="Arial" w:cs="Arial"/>
          <w:lang w:val="es-EC"/>
        </w:rPr>
        <w:t>DAtos</w:t>
      </w:r>
      <w:proofErr w:type="spellEnd"/>
      <w:r w:rsidRPr="008F0D1B">
        <w:rPr>
          <w:rFonts w:ascii="Arial" w:hAnsi="Arial" w:cs="Arial"/>
          <w:lang w:val="es-EC"/>
        </w:rPr>
        <w:t xml:space="preserve"> y Metadatos </w:t>
      </w:r>
      <w:proofErr w:type="spellStart"/>
      <w:r w:rsidRPr="008F0D1B">
        <w:rPr>
          <w:rFonts w:ascii="Arial" w:hAnsi="Arial" w:cs="Arial"/>
          <w:lang w:val="es-EC"/>
        </w:rPr>
        <w:t>EstadÍsticos</w:t>
      </w:r>
      <w:proofErr w:type="spellEnd"/>
      <w:r w:rsidRPr="008F0D1B">
        <w:rPr>
          <w:rFonts w:ascii="Arial" w:hAnsi="Arial" w:cs="Arial"/>
          <w:lang w:val="es-EC"/>
        </w:rPr>
        <w:t xml:space="preserve"> (ANDA). http://anda.inec.gob.ec/anda/index.php/catalog/292 </w:t>
      </w:r>
    </w:p>
    <w:p w14:paraId="4A6DA98C"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Junqué</w:t>
      </w:r>
      <w:proofErr w:type="spellEnd"/>
      <w:r w:rsidRPr="008F0D1B">
        <w:rPr>
          <w:rFonts w:ascii="Arial" w:hAnsi="Arial" w:cs="Arial"/>
          <w:lang w:val="es-EC"/>
        </w:rPr>
        <w:t>, C., &amp; Barroso, J. (2009). Manual de Neuropsicología. Madrid: Síntesis.</w:t>
      </w:r>
    </w:p>
    <w:p w14:paraId="6C0E447C"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Lafrancesco</w:t>
      </w:r>
      <w:proofErr w:type="spellEnd"/>
      <w:r w:rsidRPr="008F0D1B">
        <w:rPr>
          <w:rFonts w:ascii="Arial" w:hAnsi="Arial" w:cs="Arial"/>
          <w:lang w:val="es-EC"/>
        </w:rPr>
        <w:t>, G. (2005). Didáctica de la biología: aportes a su desarrollo. Bogotá: Magisterio. https://books.google.com.ec/books?id=- wJjVDkFPWgC&amp;pg=PA83&amp;dq=funciones+cognitivas&amp;hl=es419&amp;sa=X&amp;ved=0ahUKEwio0pOb2_bhAhUQr1kKHQ_qDkQQ6AEIKDAA#v=onepage&amp;q =funciones%20cognitivas&amp;f=false</w:t>
      </w:r>
    </w:p>
    <w:p w14:paraId="7A664713"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Mías, C. (2009). Quejas de memoria y deterioro cognitivo: Concepto, evaluación y prevención. Córdoba.</w:t>
      </w:r>
    </w:p>
    <w:p w14:paraId="40C191D3"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MIES. (2013). Agenda de Igualdad para Adultos Mayores. Quito.</w:t>
      </w:r>
    </w:p>
    <w:p w14:paraId="5D04111C"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Migliacci</w:t>
      </w:r>
      <w:proofErr w:type="spellEnd"/>
      <w:r w:rsidRPr="008F0D1B">
        <w:rPr>
          <w:rFonts w:ascii="Arial" w:hAnsi="Arial" w:cs="Arial"/>
          <w:lang w:val="es-EC"/>
        </w:rPr>
        <w:t xml:space="preserve">, M., </w:t>
      </w:r>
      <w:proofErr w:type="spellStart"/>
      <w:r w:rsidRPr="008F0D1B">
        <w:rPr>
          <w:rFonts w:ascii="Arial" w:hAnsi="Arial" w:cs="Arial"/>
          <w:lang w:val="es-EC"/>
        </w:rPr>
        <w:t>Scharovsky</w:t>
      </w:r>
      <w:proofErr w:type="spellEnd"/>
      <w:r w:rsidRPr="008F0D1B">
        <w:rPr>
          <w:rFonts w:ascii="Arial" w:hAnsi="Arial" w:cs="Arial"/>
          <w:lang w:val="es-EC"/>
        </w:rPr>
        <w:t xml:space="preserve">, D., &amp; </w:t>
      </w:r>
      <w:proofErr w:type="spellStart"/>
      <w:r w:rsidRPr="008F0D1B">
        <w:rPr>
          <w:rFonts w:ascii="Arial" w:hAnsi="Arial" w:cs="Arial"/>
          <w:lang w:val="es-EC"/>
        </w:rPr>
        <w:t>Gonorasky</w:t>
      </w:r>
      <w:proofErr w:type="spellEnd"/>
      <w:r w:rsidRPr="008F0D1B">
        <w:rPr>
          <w:rFonts w:ascii="Arial" w:hAnsi="Arial" w:cs="Arial"/>
          <w:lang w:val="es-EC"/>
        </w:rPr>
        <w:t xml:space="preserve">, S. (2009). Deterioro cognitivo leve: características neuropsicológicas de los distintos </w:t>
      </w:r>
      <w:proofErr w:type="spellStart"/>
      <w:r w:rsidRPr="008F0D1B">
        <w:rPr>
          <w:rFonts w:ascii="Arial" w:hAnsi="Arial" w:cs="Arial"/>
          <w:lang w:val="es-EC"/>
        </w:rPr>
        <w:t>subtipor</w:t>
      </w:r>
      <w:proofErr w:type="spellEnd"/>
      <w:r w:rsidRPr="008F0D1B">
        <w:rPr>
          <w:rFonts w:ascii="Arial" w:hAnsi="Arial" w:cs="Arial"/>
          <w:lang w:val="es-EC"/>
        </w:rPr>
        <w:t>. Revista de Neurología, 237-241.</w:t>
      </w:r>
    </w:p>
    <w:p w14:paraId="001147A0"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Ministerio de Sanidad y Política Social. (2010). Guía de Práctica Clínica sobre la Atención Integral a las personas con enfermedad de Alzheimer y otras demencias. Cataluña.</w:t>
      </w:r>
    </w:p>
    <w:p w14:paraId="31F5808B"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Ministerio de Sanidad y Política Social. (s.f.). Psicomotricidad y ejercicio físico para mayores. Salamanca.</w:t>
      </w:r>
    </w:p>
    <w:p w14:paraId="32512FE9"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Moros, R., &amp; Alonso, M. (2011). Intervención Psicomotriz en personas mayores. Revista Terapia Ocupacional Galicia, 13-14. http://www.revistatog.com/num14/pdfs/original10.pdf </w:t>
      </w:r>
    </w:p>
    <w:p w14:paraId="6FA7D5D5"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Morrinson</w:t>
      </w:r>
      <w:proofErr w:type="spellEnd"/>
      <w:r w:rsidRPr="008F0D1B">
        <w:rPr>
          <w:rFonts w:ascii="Arial" w:hAnsi="Arial" w:cs="Arial"/>
          <w:lang w:val="es-EC"/>
        </w:rPr>
        <w:t xml:space="preserve">, R. (2014). Envejecimiento activo en la población chilena. Santiago: </w:t>
      </w:r>
      <w:proofErr w:type="spellStart"/>
      <w:r w:rsidRPr="008F0D1B">
        <w:rPr>
          <w:rFonts w:ascii="Arial" w:hAnsi="Arial" w:cs="Arial"/>
          <w:lang w:val="es-EC"/>
        </w:rPr>
        <w:t>Ril</w:t>
      </w:r>
      <w:proofErr w:type="spellEnd"/>
      <w:r w:rsidRPr="008F0D1B">
        <w:rPr>
          <w:rFonts w:ascii="Arial" w:hAnsi="Arial" w:cs="Arial"/>
          <w:lang w:val="es-EC"/>
        </w:rPr>
        <w:t xml:space="preserve"> Editores.</w:t>
      </w:r>
    </w:p>
    <w:p w14:paraId="14C34491"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Muñoz y </w:t>
      </w:r>
      <w:proofErr w:type="spellStart"/>
      <w:r w:rsidRPr="008F0D1B">
        <w:rPr>
          <w:rFonts w:ascii="Arial" w:hAnsi="Arial" w:cs="Arial"/>
          <w:lang w:val="es-EC"/>
        </w:rPr>
        <w:t>Peiro</w:t>
      </w:r>
      <w:proofErr w:type="spellEnd"/>
      <w:r w:rsidRPr="008F0D1B">
        <w:rPr>
          <w:rFonts w:ascii="Arial" w:hAnsi="Arial" w:cs="Arial"/>
          <w:lang w:val="es-EC"/>
        </w:rPr>
        <w:t>. (2001). Material y método en un artículo científico. Enfermería en Cardiología, 37-41.</w:t>
      </w:r>
    </w:p>
    <w:p w14:paraId="222A2FA4" w14:textId="53AB565D" w:rsidR="008F0D1B" w:rsidRPr="008F0D1B" w:rsidRDefault="008F0D1B" w:rsidP="008F0D1B">
      <w:pPr>
        <w:spacing w:after="0" w:line="240" w:lineRule="auto"/>
        <w:ind w:left="709" w:hanging="709"/>
        <w:jc w:val="both"/>
        <w:rPr>
          <w:rFonts w:ascii="Arial" w:hAnsi="Arial" w:cs="Arial"/>
          <w:lang w:val="es-EC"/>
        </w:rPr>
      </w:pPr>
      <w:proofErr w:type="spellStart"/>
      <w:proofErr w:type="gramStart"/>
      <w:r w:rsidRPr="008F0D1B">
        <w:rPr>
          <w:rFonts w:ascii="Arial" w:hAnsi="Arial" w:cs="Arial"/>
          <w:lang w:val="es-EC"/>
        </w:rPr>
        <w:t>Olave,C</w:t>
      </w:r>
      <w:proofErr w:type="spellEnd"/>
      <w:r w:rsidRPr="008F0D1B">
        <w:rPr>
          <w:rFonts w:ascii="Arial" w:hAnsi="Arial" w:cs="Arial"/>
          <w:lang w:val="es-EC"/>
        </w:rPr>
        <w:t>.</w:t>
      </w:r>
      <w:proofErr w:type="gramEnd"/>
      <w:r w:rsidRPr="008F0D1B">
        <w:rPr>
          <w:rFonts w:ascii="Arial" w:hAnsi="Arial" w:cs="Arial"/>
          <w:lang w:val="es-EC"/>
        </w:rPr>
        <w:t xml:space="preserve">, &amp; </w:t>
      </w:r>
      <w:proofErr w:type="spellStart"/>
      <w:r w:rsidRPr="008F0D1B">
        <w:rPr>
          <w:rFonts w:ascii="Arial" w:hAnsi="Arial" w:cs="Arial"/>
          <w:lang w:val="es-EC"/>
        </w:rPr>
        <w:t>Ubila</w:t>
      </w:r>
      <w:proofErr w:type="spellEnd"/>
      <w:r w:rsidRPr="008F0D1B">
        <w:rPr>
          <w:rFonts w:ascii="Arial" w:hAnsi="Arial" w:cs="Arial"/>
          <w:lang w:val="es-EC"/>
        </w:rPr>
        <w:t xml:space="preserve">, P. (2011). Viguera. https://www.viguera.com/sepg/pdf/revista/0304/304_0173_0176.pdf </w:t>
      </w:r>
    </w:p>
    <w:p w14:paraId="47726C90" w14:textId="77777777" w:rsidR="008F0D1B" w:rsidRPr="008F0D1B" w:rsidRDefault="008F0D1B" w:rsidP="008F0D1B">
      <w:pPr>
        <w:spacing w:after="0" w:line="240" w:lineRule="auto"/>
        <w:ind w:left="709" w:hanging="709"/>
        <w:jc w:val="both"/>
        <w:rPr>
          <w:rFonts w:ascii="Arial" w:hAnsi="Arial" w:cs="Arial"/>
          <w:lang w:val="en-US"/>
        </w:rPr>
      </w:pPr>
      <w:r w:rsidRPr="008F0D1B">
        <w:rPr>
          <w:rFonts w:ascii="Arial" w:hAnsi="Arial" w:cs="Arial"/>
          <w:lang w:val="en-US"/>
        </w:rPr>
        <w:t xml:space="preserve">OMS. (2017). World Heart Organization. </w:t>
      </w:r>
      <w:proofErr w:type="spellStart"/>
      <w:r w:rsidRPr="008F0D1B">
        <w:rPr>
          <w:rFonts w:ascii="Arial" w:hAnsi="Arial" w:cs="Arial"/>
          <w:lang w:val="en-US"/>
        </w:rPr>
        <w:t>Obtenido</w:t>
      </w:r>
      <w:proofErr w:type="spellEnd"/>
      <w:r w:rsidRPr="008F0D1B">
        <w:rPr>
          <w:rFonts w:ascii="Arial" w:hAnsi="Arial" w:cs="Arial"/>
          <w:lang w:val="en-US"/>
        </w:rPr>
        <w:t xml:space="preserve"> de https://www.who.int/es/news-room/fact-sheets/detail/la-salud-mental-y-los-adultos-mayores </w:t>
      </w:r>
    </w:p>
    <w:p w14:paraId="0BBB9CD1"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OMS. (2018). Organización Mundial de la Salud. https://www.who.int/es/news-room/fact-sheets/detail/envejecimiento-y-salud </w:t>
      </w:r>
    </w:p>
    <w:p w14:paraId="377BC2DC"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Ortega, J., &amp; Calle, I. (2010). Psicomotricidad: Teoría y programación para educación infantil, primaria y especial. Madrid: RGM.</w:t>
      </w:r>
    </w:p>
    <w:p w14:paraId="21EF4FF6"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Ostrosky, F., Ardila, A., &amp; Rosselli, M. (2013). </w:t>
      </w:r>
      <w:proofErr w:type="spellStart"/>
      <w:r w:rsidRPr="008F0D1B">
        <w:rPr>
          <w:rFonts w:ascii="Arial" w:hAnsi="Arial" w:cs="Arial"/>
          <w:lang w:val="es-EC"/>
        </w:rPr>
        <w:t>Neuropsi</w:t>
      </w:r>
      <w:proofErr w:type="spellEnd"/>
      <w:r w:rsidRPr="008F0D1B">
        <w:rPr>
          <w:rFonts w:ascii="Arial" w:hAnsi="Arial" w:cs="Arial"/>
          <w:lang w:val="es-EC"/>
        </w:rPr>
        <w:t>: Evaluación Neuropsicología. Breve en Español Manual. CDMX: Manual Moderno.</w:t>
      </w:r>
    </w:p>
    <w:p w14:paraId="74DB4244"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Peña, J., Macías, M., &amp; Morales, F. (2011). Manual de la Práctica Básica del Adulto Mayor. CDMX: Manual Moderno.</w:t>
      </w:r>
    </w:p>
    <w:p w14:paraId="1A8A29DC"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Pérez, R. (2005). Psicomotricidad. Vigo: IDEASPROPIAS.</w:t>
      </w:r>
    </w:p>
    <w:p w14:paraId="417499D7"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lastRenderedPageBreak/>
        <w:t>Roblesa</w:t>
      </w:r>
      <w:proofErr w:type="spellEnd"/>
      <w:r w:rsidRPr="008F0D1B">
        <w:rPr>
          <w:rFonts w:ascii="Arial" w:hAnsi="Arial" w:cs="Arial"/>
          <w:lang w:val="es-EC"/>
        </w:rPr>
        <w:t xml:space="preserve">, A., </w:t>
      </w:r>
      <w:proofErr w:type="spellStart"/>
      <w:r w:rsidRPr="008F0D1B">
        <w:rPr>
          <w:rFonts w:ascii="Arial" w:hAnsi="Arial" w:cs="Arial"/>
          <w:lang w:val="es-EC"/>
        </w:rPr>
        <w:t>Serb</w:t>
      </w:r>
      <w:proofErr w:type="spellEnd"/>
      <w:r w:rsidRPr="008F0D1B">
        <w:rPr>
          <w:rFonts w:ascii="Arial" w:hAnsi="Arial" w:cs="Arial"/>
          <w:lang w:val="es-EC"/>
        </w:rPr>
        <w:t xml:space="preserve">, T., </w:t>
      </w:r>
      <w:proofErr w:type="spellStart"/>
      <w:r w:rsidRPr="008F0D1B">
        <w:rPr>
          <w:rFonts w:ascii="Arial" w:hAnsi="Arial" w:cs="Arial"/>
          <w:lang w:val="es-EC"/>
        </w:rPr>
        <w:t>Alomc</w:t>
      </w:r>
      <w:proofErr w:type="spellEnd"/>
      <w:r w:rsidRPr="008F0D1B">
        <w:rPr>
          <w:rFonts w:ascii="Arial" w:hAnsi="Arial" w:cs="Arial"/>
          <w:lang w:val="es-EC"/>
        </w:rPr>
        <w:t>, J., &amp; Peña, J. (2002). Propuesta de criterios para el diagnóstico clínico del deterioro cognitivo ligero, la demencia y la enfermedad de Alzheimer. Neurología, 17-32.</w:t>
      </w:r>
    </w:p>
    <w:p w14:paraId="313E9A6F"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Rozo, F., Rodríguez, O., Montenegro, Z., &amp; Dorado, C. (2016). Efecto de la implementación de un programa de estimulación cognitiva en una población de adultos mayores institucionalizados en la ciudad de Bogotá. Revista Chilena de Neuropsicología, 12-18.</w:t>
      </w:r>
    </w:p>
    <w:p w14:paraId="49B7592F"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Sabbagh</w:t>
      </w:r>
      <w:proofErr w:type="spellEnd"/>
      <w:r w:rsidRPr="008F0D1B">
        <w:rPr>
          <w:rFonts w:ascii="Arial" w:hAnsi="Arial" w:cs="Arial"/>
          <w:lang w:val="es-EC"/>
        </w:rPr>
        <w:t xml:space="preserve">, M. (2009). Alzhéimer: Guía Práctica. Barcelona: </w:t>
      </w:r>
      <w:proofErr w:type="spellStart"/>
      <w:r w:rsidRPr="008F0D1B">
        <w:rPr>
          <w:rFonts w:ascii="Arial" w:hAnsi="Arial" w:cs="Arial"/>
          <w:lang w:val="es-EC"/>
        </w:rPr>
        <w:t>Robinbook</w:t>
      </w:r>
      <w:proofErr w:type="spellEnd"/>
      <w:r w:rsidRPr="008F0D1B">
        <w:rPr>
          <w:rFonts w:ascii="Arial" w:hAnsi="Arial" w:cs="Arial"/>
          <w:lang w:val="es-EC"/>
        </w:rPr>
        <w:t>.</w:t>
      </w:r>
    </w:p>
    <w:p w14:paraId="19E53725"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Sampieri, R., Collado, C., &amp; Lucio, P. (2014). Metodología de la investigación. CDMX: McGraw-Hill.</w:t>
      </w:r>
    </w:p>
    <w:p w14:paraId="09813C78" w14:textId="77777777"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Sarrate</w:t>
      </w:r>
      <w:proofErr w:type="spellEnd"/>
      <w:r w:rsidRPr="008F0D1B">
        <w:rPr>
          <w:rFonts w:ascii="Arial" w:hAnsi="Arial" w:cs="Arial"/>
          <w:lang w:val="es-EC"/>
        </w:rPr>
        <w:t>, M. (2014). Programas de animación sociocultural. Madrid.</w:t>
      </w:r>
    </w:p>
    <w:p w14:paraId="3DF979A5" w14:textId="77777777" w:rsidR="008F0D1B" w:rsidRPr="008F0D1B" w:rsidRDefault="008F0D1B" w:rsidP="008F0D1B">
      <w:pPr>
        <w:spacing w:after="0" w:line="240" w:lineRule="auto"/>
        <w:ind w:left="709" w:hanging="709"/>
        <w:jc w:val="both"/>
        <w:rPr>
          <w:rFonts w:ascii="Arial" w:hAnsi="Arial" w:cs="Arial"/>
          <w:lang w:val="es-EC"/>
        </w:rPr>
      </w:pPr>
      <w:r w:rsidRPr="008F0D1B">
        <w:rPr>
          <w:rFonts w:ascii="Arial" w:hAnsi="Arial" w:cs="Arial"/>
          <w:lang w:val="es-EC"/>
        </w:rPr>
        <w:t xml:space="preserve">SE, P. (s.f.). Neurología Pediátrica. http://www.neuropedwikia.es/content/funciones-motoras-en-el-desarrollo-psicomotor-delnino </w:t>
      </w:r>
    </w:p>
    <w:p w14:paraId="12FE6A12" w14:textId="657CEE20" w:rsidR="008F0D1B" w:rsidRPr="008F0D1B" w:rsidRDefault="008F0D1B" w:rsidP="008F0D1B">
      <w:pPr>
        <w:spacing w:after="0" w:line="240" w:lineRule="auto"/>
        <w:ind w:left="709" w:hanging="709"/>
        <w:jc w:val="both"/>
        <w:rPr>
          <w:rFonts w:ascii="Arial" w:hAnsi="Arial" w:cs="Arial"/>
          <w:lang w:val="es-EC"/>
        </w:rPr>
      </w:pPr>
      <w:proofErr w:type="spellStart"/>
      <w:r w:rsidRPr="008F0D1B">
        <w:rPr>
          <w:rFonts w:ascii="Arial" w:hAnsi="Arial" w:cs="Arial"/>
          <w:lang w:val="es-EC"/>
        </w:rPr>
        <w:t>Undarraga</w:t>
      </w:r>
      <w:proofErr w:type="spellEnd"/>
      <w:r w:rsidRPr="008F0D1B">
        <w:rPr>
          <w:rFonts w:ascii="Arial" w:hAnsi="Arial" w:cs="Arial"/>
          <w:lang w:val="es-EC"/>
        </w:rPr>
        <w:t>, C. (2010). Psicología del adulto: de la conquista del mundo a la conquista de sí mismo. Santiago de Chile: Universidad Católica de Chile.</w:t>
      </w:r>
    </w:p>
    <w:p w14:paraId="1081044C" w14:textId="77777777" w:rsidR="005271E4" w:rsidRPr="006A07F4" w:rsidRDefault="005271E4" w:rsidP="00606C9A">
      <w:pPr>
        <w:spacing w:after="0" w:line="240" w:lineRule="auto"/>
        <w:ind w:left="709" w:hanging="709"/>
        <w:jc w:val="both"/>
        <w:rPr>
          <w:rFonts w:ascii="Arial" w:hAnsi="Arial" w:cs="Arial"/>
          <w:bCs/>
          <w:sz w:val="24"/>
          <w:szCs w:val="24"/>
        </w:rPr>
      </w:pPr>
    </w:p>
    <w:sectPr w:rsidR="005271E4" w:rsidRPr="006A07F4" w:rsidSect="0004206D">
      <w:headerReference w:type="even" r:id="rId13"/>
      <w:headerReference w:type="default" r:id="rId14"/>
      <w:footerReference w:type="even" r:id="rId15"/>
      <w:footerReference w:type="default" r:id="rId16"/>
      <w:headerReference w:type="first" r:id="rId17"/>
      <w:type w:val="continuous"/>
      <w:pgSz w:w="11906" w:h="16838"/>
      <w:pgMar w:top="1440" w:right="1440" w:bottom="1440" w:left="1440" w:header="709" w:footer="709" w:gutter="0"/>
      <w:pgNumType w:start="58"/>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EC9B0" w14:textId="77777777" w:rsidR="00325A00" w:rsidRDefault="00325A00" w:rsidP="007719E5">
      <w:pPr>
        <w:spacing w:after="0" w:line="240" w:lineRule="auto"/>
      </w:pPr>
      <w:r>
        <w:separator/>
      </w:r>
    </w:p>
  </w:endnote>
  <w:endnote w:type="continuationSeparator" w:id="0">
    <w:p w14:paraId="5E823F94" w14:textId="77777777" w:rsidR="00325A00" w:rsidRDefault="00325A00"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2E852B5E"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sidRPr="0004206D">
            <w:rPr>
              <w:rFonts w:ascii="Arial" w:hAnsi="Arial" w:cs="Arial"/>
              <w:i/>
              <w:color w:val="C00000"/>
              <w:sz w:val="20"/>
              <w:szCs w:val="20"/>
            </w:rPr>
            <w:t>5</w:t>
          </w:r>
          <w:r w:rsidRPr="0004206D">
            <w:rPr>
              <w:rFonts w:ascii="Arial" w:hAnsi="Arial" w:cs="Arial"/>
              <w:i/>
              <w:color w:val="C00000"/>
              <w:sz w:val="20"/>
              <w:szCs w:val="20"/>
            </w:rPr>
            <w:t>(</w:t>
          </w:r>
          <w:r w:rsidR="000B50BC" w:rsidRPr="0004206D">
            <w:rPr>
              <w:rFonts w:ascii="Arial" w:hAnsi="Arial" w:cs="Arial"/>
              <w:i/>
              <w:color w:val="C00000"/>
              <w:sz w:val="20"/>
              <w:szCs w:val="20"/>
            </w:rPr>
            <w:t>1</w:t>
          </w:r>
          <w:r w:rsidR="0054283A" w:rsidRPr="0004206D">
            <w:rPr>
              <w:rFonts w:ascii="Arial" w:hAnsi="Arial" w:cs="Arial"/>
              <w:i/>
              <w:color w:val="C00000"/>
              <w:sz w:val="20"/>
              <w:szCs w:val="20"/>
            </w:rPr>
            <w:t>1</w:t>
          </w:r>
          <w:r w:rsidRPr="0004206D">
            <w:rPr>
              <w:rFonts w:ascii="Arial" w:hAnsi="Arial" w:cs="Arial"/>
              <w:i/>
              <w:color w:val="C00000"/>
              <w:sz w:val="20"/>
              <w:szCs w:val="20"/>
            </w:rPr>
            <w:t xml:space="preserve">), pp. </w:t>
          </w:r>
          <w:r w:rsidR="0004206D" w:rsidRPr="0004206D">
            <w:rPr>
              <w:rFonts w:ascii="Arial" w:hAnsi="Arial" w:cs="Arial"/>
              <w:i/>
              <w:color w:val="C00000"/>
              <w:sz w:val="20"/>
              <w:szCs w:val="20"/>
            </w:rPr>
            <w:t>58</w:t>
          </w:r>
          <w:r w:rsidR="0004206D">
            <w:rPr>
              <w:rFonts w:ascii="Arial" w:hAnsi="Arial" w:cs="Arial"/>
              <w:i/>
              <w:color w:val="C00000"/>
              <w:sz w:val="20"/>
              <w:szCs w:val="20"/>
            </w:rPr>
            <w:t>-67</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A10038">
            <w:rPr>
              <w:rFonts w:ascii="Arial" w:hAnsi="Arial" w:cs="Arial"/>
              <w:b/>
              <w:noProof/>
              <w:color w:val="C00000"/>
              <w:sz w:val="20"/>
              <w:szCs w:val="20"/>
            </w:rPr>
            <w:t>66</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1418"/>
      <w:gridCol w:w="7498"/>
    </w:tblGrid>
    <w:tr w:rsidR="00910F68" w:rsidRPr="00A1780E" w14:paraId="41750EB6" w14:textId="77777777" w:rsidTr="0004206D">
      <w:trPr>
        <w:trHeight w:val="274"/>
      </w:trPr>
      <w:tc>
        <w:tcPr>
          <w:tcW w:w="795" w:type="pct"/>
        </w:tcPr>
        <w:p w14:paraId="2C3F9589" w14:textId="1F009B7E" w:rsidR="00910F68" w:rsidRPr="00522B36" w:rsidRDefault="00910F68">
          <w:pPr>
            <w:pStyle w:val="Piedepgina"/>
            <w:jc w:val="right"/>
            <w:rPr>
              <w:b/>
              <w:color w:val="943634" w:themeColor="accent2" w:themeShade="BF"/>
            </w:rPr>
          </w:pPr>
        </w:p>
      </w:tc>
      <w:tc>
        <w:tcPr>
          <w:tcW w:w="4205" w:type="pct"/>
          <w:shd w:val="clear" w:color="auto" w:fill="8DB3E2" w:themeFill="text2" w:themeFillTint="66"/>
        </w:tcPr>
        <w:p w14:paraId="7FDACAA5" w14:textId="447DEBD4" w:rsidR="000B50BC" w:rsidRDefault="00B34D07" w:rsidP="00B5230C">
          <w:pPr>
            <w:pStyle w:val="Piedepgina"/>
            <w:tabs>
              <w:tab w:val="center" w:pos="1715"/>
              <w:tab w:val="right" w:pos="5880"/>
            </w:tabs>
            <w:ind w:left="-2450"/>
            <w:jc w:val="right"/>
            <w:rPr>
              <w:rFonts w:ascii="Arial" w:hAnsi="Arial" w:cs="Arial"/>
              <w:b/>
              <w:bCs/>
              <w:i/>
              <w:iCs/>
              <w:noProof/>
              <w:color w:val="C00000"/>
              <w:sz w:val="20"/>
              <w:lang w:val="es-EC"/>
            </w:rPr>
          </w:pPr>
          <w:r>
            <w:rPr>
              <w:rFonts w:ascii="Arial" w:hAnsi="Arial" w:cs="Arial"/>
              <w:b/>
              <w:bCs/>
              <w:i/>
              <w:iCs/>
              <w:noProof/>
              <w:color w:val="C00000"/>
              <w:sz w:val="20"/>
              <w:lang w:val="es-EC"/>
            </w:rPr>
            <w:t>La psicomotricidad</w:t>
          </w:r>
          <w:r w:rsidR="000B50BC" w:rsidRPr="000B50BC">
            <w:rPr>
              <w:rFonts w:ascii="Arial" w:hAnsi="Arial" w:cs="Arial"/>
              <w:b/>
              <w:bCs/>
              <w:i/>
              <w:iCs/>
              <w:noProof/>
              <w:color w:val="C00000"/>
              <w:sz w:val="20"/>
              <w:lang w:val="es-EC"/>
            </w:rPr>
            <w:t xml:space="preserve"> en el mantenimiento</w:t>
          </w:r>
          <w:r>
            <w:rPr>
              <w:rFonts w:ascii="Arial" w:hAnsi="Arial" w:cs="Arial"/>
              <w:b/>
              <w:bCs/>
              <w:i/>
              <w:iCs/>
              <w:noProof/>
              <w:color w:val="C00000"/>
              <w:sz w:val="20"/>
              <w:lang w:val="es-EC"/>
            </w:rPr>
            <w:t xml:space="preserve"> de las funciones cognitivomotoras</w:t>
          </w:r>
          <w:r w:rsidR="000B50BC">
            <w:rPr>
              <w:rFonts w:ascii="Arial" w:hAnsi="Arial" w:cs="Arial"/>
              <w:b/>
              <w:bCs/>
              <w:i/>
              <w:iCs/>
              <w:noProof/>
              <w:color w:val="C00000"/>
              <w:sz w:val="20"/>
              <w:lang w:val="es-EC"/>
            </w:rPr>
            <w:t>...</w:t>
          </w:r>
        </w:p>
        <w:p w14:paraId="429AA33C" w14:textId="55177470"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sidR="00A10038">
            <w:rPr>
              <w:rFonts w:ascii="Arial" w:hAnsi="Arial" w:cs="Arial"/>
              <w:noProof/>
              <w:color w:val="C00000"/>
              <w:sz w:val="20"/>
            </w:rPr>
            <w:t>67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9E55D" w14:textId="77777777" w:rsidR="00325A00" w:rsidRDefault="00325A00" w:rsidP="007719E5">
      <w:pPr>
        <w:spacing w:after="0" w:line="240" w:lineRule="auto"/>
      </w:pPr>
      <w:r>
        <w:separator/>
      </w:r>
    </w:p>
  </w:footnote>
  <w:footnote w:type="continuationSeparator" w:id="0">
    <w:p w14:paraId="169D5527" w14:textId="77777777" w:rsidR="00325A00" w:rsidRDefault="00325A00" w:rsidP="007719E5">
      <w:pPr>
        <w:spacing w:after="0" w:line="240" w:lineRule="auto"/>
      </w:pPr>
      <w:r>
        <w:continuationSeparator/>
      </w:r>
    </w:p>
  </w:footnote>
  <w:footnote w:id="1">
    <w:p w14:paraId="0883998D" w14:textId="3FFC21CD" w:rsidR="00615D75" w:rsidRPr="0004206D" w:rsidRDefault="00615D75" w:rsidP="00183A2F">
      <w:pPr>
        <w:pStyle w:val="Textonotapie"/>
        <w:rPr>
          <w:rFonts w:ascii="Arial" w:hAnsi="Arial" w:cs="Arial"/>
        </w:rPr>
      </w:pPr>
      <w:r w:rsidRPr="0004206D">
        <w:rPr>
          <w:rStyle w:val="Refdenotaalpie"/>
          <w:rFonts w:ascii="Arial" w:hAnsi="Arial" w:cs="Arial"/>
        </w:rPr>
        <w:footnoteRef/>
      </w:r>
      <w:r w:rsidRPr="0004206D">
        <w:rPr>
          <w:rFonts w:ascii="Arial" w:hAnsi="Arial" w:cs="Arial"/>
        </w:rPr>
        <w:t xml:space="preserve"> </w:t>
      </w:r>
      <w:r w:rsidR="00183A2F" w:rsidRPr="0004206D">
        <w:rPr>
          <w:rFonts w:ascii="Arial" w:hAnsi="Arial" w:cs="Arial"/>
          <w:sz w:val="18"/>
          <w:szCs w:val="18"/>
        </w:rPr>
        <w:t>Doctor en Psicología Clínica.</w:t>
      </w:r>
      <w:r w:rsidR="0004206D" w:rsidRPr="0004206D">
        <w:rPr>
          <w:rFonts w:ascii="Arial" w:hAnsi="Arial" w:cs="Arial"/>
          <w:sz w:val="18"/>
          <w:szCs w:val="18"/>
        </w:rPr>
        <w:t xml:space="preserve"> </w:t>
      </w:r>
      <w:r w:rsidR="00183A2F" w:rsidRPr="0004206D">
        <w:rPr>
          <w:rFonts w:ascii="Arial" w:hAnsi="Arial" w:cs="Arial"/>
          <w:sz w:val="18"/>
          <w:szCs w:val="18"/>
        </w:rPr>
        <w:t xml:space="preserve">Profesor en la Facultad de Psicología en la Pontificia Universidad Católica del Ecuador. Ecuador. Email: </w:t>
      </w:r>
      <w:hyperlink r:id="rId1" w:history="1">
        <w:r w:rsidR="00183A2F" w:rsidRPr="0004206D">
          <w:rPr>
            <w:rStyle w:val="Hipervnculo"/>
            <w:rFonts w:ascii="Arial" w:hAnsi="Arial" w:cs="Arial"/>
            <w:sz w:val="18"/>
            <w:szCs w:val="18"/>
          </w:rPr>
          <w:t>sfonseca001@puce.edu.ec</w:t>
        </w:r>
      </w:hyperlink>
      <w:r w:rsidR="00183A2F" w:rsidRPr="0004206D">
        <w:rPr>
          <w:rStyle w:val="Hipervnculo"/>
          <w:rFonts w:ascii="Arial" w:hAnsi="Arial" w:cs="Arial"/>
          <w:sz w:val="18"/>
          <w:szCs w:val="18"/>
        </w:rPr>
        <w:t xml:space="preserve"> </w:t>
      </w:r>
      <w:r w:rsidR="0004206D">
        <w:rPr>
          <w:rStyle w:val="Hipervnculo"/>
          <w:rFonts w:ascii="Arial" w:hAnsi="Arial" w:cs="Arial"/>
          <w:sz w:val="18"/>
          <w:szCs w:val="18"/>
        </w:rPr>
        <w:t xml:space="preserve"> </w:t>
      </w:r>
      <w:r w:rsidR="00183A2F" w:rsidRPr="0004206D">
        <w:rPr>
          <w:rFonts w:ascii="Arial" w:hAnsi="Arial" w:cs="Arial"/>
          <w:sz w:val="18"/>
          <w:szCs w:val="18"/>
        </w:rPr>
        <w:t xml:space="preserve">/ ORCID: </w:t>
      </w:r>
      <w:hyperlink r:id="rId2" w:history="1">
        <w:r w:rsidR="00183A2F" w:rsidRPr="0004206D">
          <w:rPr>
            <w:rStyle w:val="Hipervnculo"/>
            <w:rFonts w:ascii="Arial" w:hAnsi="Arial" w:cs="Arial"/>
            <w:sz w:val="18"/>
            <w:szCs w:val="18"/>
          </w:rPr>
          <w:t>https://orcid.org/0000-0001-9064-1220</w:t>
        </w:r>
      </w:hyperlink>
      <w:r w:rsidR="00183A2F" w:rsidRPr="0004206D">
        <w:rPr>
          <w:rFonts w:ascii="Arial" w:hAnsi="Arial" w:cs="Arial"/>
        </w:rPr>
        <w:t xml:space="preserve"> </w:t>
      </w:r>
      <w:r w:rsidR="00183A2F" w:rsidRPr="0004206D">
        <w:rPr>
          <w:rFonts w:ascii="Arial" w:hAnsi="Arial" w:cs="Arial"/>
        </w:rPr>
        <w:tab/>
      </w:r>
    </w:p>
  </w:footnote>
  <w:footnote w:id="2">
    <w:p w14:paraId="6882CC4D" w14:textId="072660C0" w:rsidR="00183A2F" w:rsidRPr="0004206D" w:rsidRDefault="00615D75" w:rsidP="00183A2F">
      <w:pPr>
        <w:pStyle w:val="Textonotapie"/>
        <w:jc w:val="both"/>
        <w:rPr>
          <w:rFonts w:ascii="Arial" w:hAnsi="Arial" w:cs="Arial"/>
          <w:sz w:val="18"/>
          <w:szCs w:val="18"/>
        </w:rPr>
      </w:pPr>
      <w:r w:rsidRPr="0004206D">
        <w:rPr>
          <w:rFonts w:ascii="Arial" w:hAnsi="Arial" w:cs="Arial"/>
          <w:sz w:val="18"/>
          <w:szCs w:val="18"/>
        </w:rPr>
        <w:footnoteRef/>
      </w:r>
      <w:r w:rsidRPr="0004206D">
        <w:rPr>
          <w:rFonts w:ascii="Arial" w:hAnsi="Arial" w:cs="Arial"/>
          <w:sz w:val="18"/>
          <w:szCs w:val="18"/>
        </w:rPr>
        <w:t xml:space="preserve"> </w:t>
      </w:r>
      <w:proofErr w:type="spellStart"/>
      <w:r w:rsidR="0000142C" w:rsidRPr="0004206D">
        <w:rPr>
          <w:rFonts w:ascii="Arial" w:hAnsi="Arial" w:cs="Arial"/>
          <w:sz w:val="18"/>
          <w:szCs w:val="18"/>
        </w:rPr>
        <w:t>Psicologa</w:t>
      </w:r>
      <w:proofErr w:type="spellEnd"/>
      <w:r w:rsidR="0000142C" w:rsidRPr="0004206D">
        <w:rPr>
          <w:rFonts w:ascii="Arial" w:hAnsi="Arial" w:cs="Arial"/>
          <w:sz w:val="18"/>
          <w:szCs w:val="18"/>
        </w:rPr>
        <w:t xml:space="preserve"> Infantil y </w:t>
      </w:r>
      <w:proofErr w:type="spellStart"/>
      <w:r w:rsidR="0000142C" w:rsidRPr="0004206D">
        <w:rPr>
          <w:rFonts w:ascii="Arial" w:hAnsi="Arial" w:cs="Arial"/>
          <w:sz w:val="18"/>
          <w:szCs w:val="18"/>
        </w:rPr>
        <w:t>Psicorrehabilitadora</w:t>
      </w:r>
      <w:proofErr w:type="spellEnd"/>
      <w:r w:rsidR="0000142C" w:rsidRPr="0004206D">
        <w:rPr>
          <w:rFonts w:ascii="Arial" w:hAnsi="Arial" w:cs="Arial"/>
          <w:sz w:val="18"/>
          <w:szCs w:val="18"/>
        </w:rPr>
        <w:t xml:space="preserve">. Centro de Diagnóstico e Intervención en Especialidades Psicológicas.         </w:t>
      </w:r>
      <w:r w:rsidR="0000142C" w:rsidRPr="00627114">
        <w:rPr>
          <w:rFonts w:ascii="Arial" w:hAnsi="Arial" w:cs="Arial"/>
          <w:sz w:val="18"/>
          <w:szCs w:val="18"/>
        </w:rPr>
        <w:t xml:space="preserve">Email: </w:t>
      </w:r>
      <w:hyperlink r:id="rId3" w:history="1">
        <w:r w:rsidR="00627114" w:rsidRPr="00627114">
          <w:rPr>
            <w:rStyle w:val="Hipervnculo"/>
            <w:rFonts w:ascii="Arial" w:hAnsi="Arial" w:cs="Arial"/>
            <w:sz w:val="18"/>
            <w:szCs w:val="18"/>
          </w:rPr>
          <w:t>caminicole23@hotmail.com</w:t>
        </w:r>
      </w:hyperlink>
      <w:r w:rsidR="00627114">
        <w:rPr>
          <w:rFonts w:ascii="Arial" w:hAnsi="Arial" w:cs="Arial"/>
          <w:sz w:val="18"/>
          <w:szCs w:val="18"/>
        </w:rPr>
        <w:t xml:space="preserve"> </w:t>
      </w:r>
      <w:r w:rsidR="0000142C" w:rsidRPr="0004206D">
        <w:rPr>
          <w:rFonts w:ascii="Arial" w:hAnsi="Arial" w:cs="Arial"/>
          <w:sz w:val="18"/>
          <w:szCs w:val="18"/>
        </w:rPr>
        <w:t xml:space="preserve">ORCID: </w:t>
      </w:r>
      <w:hyperlink r:id="rId4" w:history="1">
        <w:r w:rsidR="0000142C" w:rsidRPr="0004206D">
          <w:rPr>
            <w:rStyle w:val="Hipervnculo"/>
            <w:rFonts w:ascii="Arial" w:hAnsi="Arial" w:cs="Arial"/>
            <w:sz w:val="18"/>
            <w:szCs w:val="18"/>
          </w:rPr>
          <w:t>https://orcid.org/0000-0003-3409-0254</w:t>
        </w:r>
      </w:hyperlink>
      <w:r w:rsidR="0000142C" w:rsidRPr="0004206D">
        <w:rPr>
          <w:rFonts w:ascii="Arial" w:hAnsi="Arial" w:cs="Arial"/>
          <w:sz w:val="18"/>
          <w:szCs w:val="18"/>
        </w:rPr>
        <w:t xml:space="preserve"> </w:t>
      </w:r>
    </w:p>
    <w:p w14:paraId="3A4F276B" w14:textId="7CE4934A" w:rsidR="00615D75" w:rsidRPr="0000142C" w:rsidRDefault="00615D75">
      <w:pPr>
        <w:pStyle w:val="Textonotapie"/>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0B2D2317"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0B50BC">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386"/>
      <w:gridCol w:w="3523"/>
    </w:tblGrid>
    <w:tr w:rsidR="001A7EBA" w:rsidRPr="001A7EBA" w14:paraId="63CDC4D1" w14:textId="77777777" w:rsidTr="000B50BC">
      <w:tc>
        <w:tcPr>
          <w:tcW w:w="3023" w:type="pct"/>
          <w:tcBorders>
            <w:bottom w:val="single" w:sz="4" w:space="0" w:color="auto"/>
          </w:tcBorders>
          <w:vAlign w:val="bottom"/>
        </w:tcPr>
        <w:p w14:paraId="131DC852" w14:textId="6BFD682A" w:rsidR="00910F68" w:rsidRPr="00660499" w:rsidRDefault="00910F68">
          <w:pPr>
            <w:pStyle w:val="Encabezado"/>
            <w:jc w:val="right"/>
            <w:rPr>
              <w:color w:val="FFFFFF" w:themeColor="background1"/>
              <w:sz w:val="24"/>
              <w:szCs w:val="24"/>
            </w:rPr>
          </w:pPr>
        </w:p>
      </w:tc>
      <w:tc>
        <w:tcPr>
          <w:tcW w:w="1977" w:type="pct"/>
          <w:tcBorders>
            <w:bottom w:val="single" w:sz="4" w:space="0" w:color="943634" w:themeColor="accent2" w:themeShade="BF"/>
          </w:tcBorders>
          <w:shd w:val="clear" w:color="auto" w:fill="C00000"/>
          <w:vAlign w:val="bottom"/>
        </w:tcPr>
        <w:p w14:paraId="789AC03C" w14:textId="4623E610" w:rsidR="00910F68" w:rsidRPr="001A7EBA" w:rsidRDefault="000B50BC" w:rsidP="001A7EBA">
          <w:pPr>
            <w:spacing w:after="0" w:line="240" w:lineRule="auto"/>
            <w:ind w:firstLine="284"/>
            <w:jc w:val="right"/>
            <w:rPr>
              <w:rFonts w:ascii="Arial" w:hAnsi="Arial" w:cs="Arial"/>
              <w:b/>
              <w:bCs/>
              <w:i/>
              <w:iCs/>
              <w:noProof/>
              <w:color w:val="FFFFFF" w:themeColor="background1"/>
              <w:sz w:val="20"/>
            </w:rPr>
          </w:pPr>
          <w:bookmarkStart w:id="7" w:name="_Hlk75712723"/>
          <w:r w:rsidRPr="000B50BC">
            <w:rPr>
              <w:rFonts w:ascii="Arial" w:hAnsi="Arial" w:cs="Arial"/>
              <w:b/>
              <w:bCs/>
              <w:i/>
              <w:iCs/>
              <w:noProof/>
              <w:color w:val="FFFFFF" w:themeColor="background1"/>
              <w:sz w:val="20"/>
              <w:lang w:val="es-EC"/>
            </w:rPr>
            <w:t>Camila Pozo</w:t>
          </w:r>
          <w:bookmarkStart w:id="8" w:name="_Hlk75712782"/>
          <w:bookmarkEnd w:id="7"/>
          <w:r w:rsidRPr="000B50BC">
            <w:rPr>
              <w:rFonts w:ascii="Arial" w:hAnsi="Arial" w:cs="Arial"/>
              <w:b/>
              <w:bCs/>
              <w:i/>
              <w:iCs/>
              <w:noProof/>
              <w:color w:val="FFFFFF" w:themeColor="background1"/>
              <w:sz w:val="20"/>
              <w:lang w:val="es-EC"/>
            </w:rPr>
            <w:t xml:space="preserve"> / Silvio Fonseca</w:t>
          </w:r>
          <w:bookmarkEnd w:id="8"/>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s-EC" w:eastAsia="es-EC"/>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6FF1372D"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DA0036">
                            <w:rPr>
                              <w:b/>
                              <w:color w:val="943634" w:themeColor="accent2" w:themeShade="BF"/>
                            </w:rPr>
                            <w:t>julio</w:t>
                          </w:r>
                          <w:r w:rsidR="001C053D">
                            <w:rPr>
                              <w:b/>
                              <w:color w:val="943634" w:themeColor="accent2" w:themeShade="BF"/>
                            </w:rPr>
                            <w:t xml:space="preserve"> - </w:t>
                          </w:r>
                          <w:r w:rsidR="00DA0036">
                            <w:rPr>
                              <w:b/>
                              <w:color w:val="943634" w:themeColor="accent2" w:themeShade="BF"/>
                            </w:rPr>
                            <w:t>diciembre</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3DEABFE"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r w:rsidR="00DA0036">
                            <w:rPr>
                              <w:b/>
                              <w:color w:val="943634" w:themeColor="accent2" w:themeShade="BF"/>
                            </w:rPr>
                            <w:t>1</w:t>
                          </w:r>
                        </w:p>
                        <w:p w14:paraId="1D5E6EE4" w14:textId="75EE55A5" w:rsidR="00910F68" w:rsidRPr="00CA4AFB" w:rsidRDefault="007E1C73"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6FF1372D"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DA0036">
                      <w:rPr>
                        <w:b/>
                        <w:color w:val="943634" w:themeColor="accent2" w:themeShade="BF"/>
                      </w:rPr>
                      <w:t>julio</w:t>
                    </w:r>
                    <w:r w:rsidR="001C053D">
                      <w:rPr>
                        <w:b/>
                        <w:color w:val="943634" w:themeColor="accent2" w:themeShade="BF"/>
                      </w:rPr>
                      <w:t xml:space="preserve"> - </w:t>
                    </w:r>
                    <w:r w:rsidR="00DA0036">
                      <w:rPr>
                        <w:b/>
                        <w:color w:val="943634" w:themeColor="accent2" w:themeShade="BF"/>
                      </w:rPr>
                      <w:t>diciembre</w:t>
                    </w:r>
                    <w:r w:rsidR="00280F94">
                      <w:rPr>
                        <w:b/>
                        <w:color w:val="943634" w:themeColor="accent2" w:themeShade="BF"/>
                      </w:rPr>
                      <w:t xml:space="preserve"> 20</w:t>
                    </w:r>
                    <w:r w:rsidR="00CA4AFB">
                      <w:rPr>
                        <w:b/>
                        <w:color w:val="943634" w:themeColor="accent2" w:themeShade="BF"/>
                      </w:rPr>
                      <w:t>2</w:t>
                    </w:r>
                    <w:r w:rsidR="001C053D">
                      <w:rPr>
                        <w:b/>
                        <w:color w:val="943634" w:themeColor="accent2" w:themeShade="BF"/>
                      </w:rPr>
                      <w:t>1</w:t>
                    </w:r>
                  </w:p>
                  <w:p w14:paraId="1E9231CB" w14:textId="13DEABFE"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1C053D">
                      <w:rPr>
                        <w:b/>
                        <w:color w:val="943634" w:themeColor="accent2" w:themeShade="BF"/>
                      </w:rPr>
                      <w:t>1</w:t>
                    </w:r>
                    <w:r w:rsidR="00DA0036">
                      <w:rPr>
                        <w:b/>
                        <w:color w:val="943634" w:themeColor="accent2" w:themeShade="BF"/>
                      </w:rPr>
                      <w:t>1</w:t>
                    </w:r>
                  </w:p>
                  <w:p w14:paraId="1D5E6EE4" w14:textId="75EE55A5" w:rsidR="00910F68" w:rsidRPr="00CA4AFB" w:rsidRDefault="007E1C73"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v:textbox>
            </v:shape>
          </w:pict>
        </mc:Fallback>
      </mc:AlternateContent>
    </w:r>
    <w:r>
      <w:rPr>
        <w:noProof/>
        <w:lang w:val="es-EC" w:eastAsia="es-EC"/>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0339CD"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s-EC" w:eastAsia="es-EC"/>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325A00"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325A00"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F9"/>
    <w:rsid w:val="0000142C"/>
    <w:rsid w:val="000110E5"/>
    <w:rsid w:val="00016075"/>
    <w:rsid w:val="000164AF"/>
    <w:rsid w:val="00020BE7"/>
    <w:rsid w:val="000361C4"/>
    <w:rsid w:val="0004206D"/>
    <w:rsid w:val="00042B81"/>
    <w:rsid w:val="00055511"/>
    <w:rsid w:val="000558C0"/>
    <w:rsid w:val="00066A77"/>
    <w:rsid w:val="00067D3E"/>
    <w:rsid w:val="000713F5"/>
    <w:rsid w:val="00080356"/>
    <w:rsid w:val="000827A1"/>
    <w:rsid w:val="0008347B"/>
    <w:rsid w:val="000838B2"/>
    <w:rsid w:val="000843B5"/>
    <w:rsid w:val="00092057"/>
    <w:rsid w:val="00093439"/>
    <w:rsid w:val="00095D16"/>
    <w:rsid w:val="000A2983"/>
    <w:rsid w:val="000A67A4"/>
    <w:rsid w:val="000B3597"/>
    <w:rsid w:val="000B50BC"/>
    <w:rsid w:val="000B6BE6"/>
    <w:rsid w:val="000C4247"/>
    <w:rsid w:val="000C480F"/>
    <w:rsid w:val="000D22DD"/>
    <w:rsid w:val="000D682A"/>
    <w:rsid w:val="000E2AB9"/>
    <w:rsid w:val="000E602D"/>
    <w:rsid w:val="000F4B2A"/>
    <w:rsid w:val="00102F7E"/>
    <w:rsid w:val="00116AB0"/>
    <w:rsid w:val="00124EEE"/>
    <w:rsid w:val="00137C4B"/>
    <w:rsid w:val="001453CF"/>
    <w:rsid w:val="00176F8F"/>
    <w:rsid w:val="001775BE"/>
    <w:rsid w:val="00183A2F"/>
    <w:rsid w:val="001846CF"/>
    <w:rsid w:val="001A7EBA"/>
    <w:rsid w:val="001B0901"/>
    <w:rsid w:val="001B13B6"/>
    <w:rsid w:val="001B2354"/>
    <w:rsid w:val="001C053D"/>
    <w:rsid w:val="001C38AB"/>
    <w:rsid w:val="00207DE2"/>
    <w:rsid w:val="0024149A"/>
    <w:rsid w:val="00245C22"/>
    <w:rsid w:val="00246ECC"/>
    <w:rsid w:val="002577A5"/>
    <w:rsid w:val="00276499"/>
    <w:rsid w:val="00280F94"/>
    <w:rsid w:val="002B5753"/>
    <w:rsid w:val="002C0047"/>
    <w:rsid w:val="002D2CFD"/>
    <w:rsid w:val="002E4AD6"/>
    <w:rsid w:val="002F49CF"/>
    <w:rsid w:val="00300DF7"/>
    <w:rsid w:val="00302EBF"/>
    <w:rsid w:val="003042EB"/>
    <w:rsid w:val="00321358"/>
    <w:rsid w:val="00323BB1"/>
    <w:rsid w:val="0032593A"/>
    <w:rsid w:val="00325A00"/>
    <w:rsid w:val="00332581"/>
    <w:rsid w:val="003333A2"/>
    <w:rsid w:val="00335368"/>
    <w:rsid w:val="00346678"/>
    <w:rsid w:val="00361A0C"/>
    <w:rsid w:val="0036591A"/>
    <w:rsid w:val="00366230"/>
    <w:rsid w:val="00367018"/>
    <w:rsid w:val="00382886"/>
    <w:rsid w:val="00382D83"/>
    <w:rsid w:val="003A1994"/>
    <w:rsid w:val="003A27DD"/>
    <w:rsid w:val="003A4EF9"/>
    <w:rsid w:val="003B6661"/>
    <w:rsid w:val="003B6CDB"/>
    <w:rsid w:val="003C1CD1"/>
    <w:rsid w:val="003D46B3"/>
    <w:rsid w:val="003F0E39"/>
    <w:rsid w:val="00406CD9"/>
    <w:rsid w:val="004159C9"/>
    <w:rsid w:val="004167E3"/>
    <w:rsid w:val="00416C03"/>
    <w:rsid w:val="00422874"/>
    <w:rsid w:val="004321F1"/>
    <w:rsid w:val="0043380F"/>
    <w:rsid w:val="004349A6"/>
    <w:rsid w:val="00435E52"/>
    <w:rsid w:val="00461331"/>
    <w:rsid w:val="00466C54"/>
    <w:rsid w:val="00467727"/>
    <w:rsid w:val="00476CA5"/>
    <w:rsid w:val="00477654"/>
    <w:rsid w:val="004A2E29"/>
    <w:rsid w:val="004A72CE"/>
    <w:rsid w:val="004C0D03"/>
    <w:rsid w:val="004C4926"/>
    <w:rsid w:val="004C4A75"/>
    <w:rsid w:val="004D051F"/>
    <w:rsid w:val="004D6F02"/>
    <w:rsid w:val="004E43AE"/>
    <w:rsid w:val="004E4E0D"/>
    <w:rsid w:val="004E6B70"/>
    <w:rsid w:val="004E6E86"/>
    <w:rsid w:val="004F2502"/>
    <w:rsid w:val="004F2D1C"/>
    <w:rsid w:val="00502F19"/>
    <w:rsid w:val="005106B6"/>
    <w:rsid w:val="00511442"/>
    <w:rsid w:val="00522B36"/>
    <w:rsid w:val="005271E4"/>
    <w:rsid w:val="00533620"/>
    <w:rsid w:val="0054283A"/>
    <w:rsid w:val="005463D8"/>
    <w:rsid w:val="0055094A"/>
    <w:rsid w:val="00562375"/>
    <w:rsid w:val="00563B92"/>
    <w:rsid w:val="00565B2A"/>
    <w:rsid w:val="0057415E"/>
    <w:rsid w:val="005802B2"/>
    <w:rsid w:val="00582DB4"/>
    <w:rsid w:val="00592C4B"/>
    <w:rsid w:val="005A6AE9"/>
    <w:rsid w:val="005B258D"/>
    <w:rsid w:val="005C51FA"/>
    <w:rsid w:val="005C6FFA"/>
    <w:rsid w:val="005D0922"/>
    <w:rsid w:val="005E2AED"/>
    <w:rsid w:val="005E5B2F"/>
    <w:rsid w:val="005F74E6"/>
    <w:rsid w:val="006008DB"/>
    <w:rsid w:val="00603ECA"/>
    <w:rsid w:val="00605D24"/>
    <w:rsid w:val="00606C9A"/>
    <w:rsid w:val="00615D75"/>
    <w:rsid w:val="00626296"/>
    <w:rsid w:val="00627114"/>
    <w:rsid w:val="00632581"/>
    <w:rsid w:val="006333DB"/>
    <w:rsid w:val="006375EC"/>
    <w:rsid w:val="00640CCD"/>
    <w:rsid w:val="00641950"/>
    <w:rsid w:val="00660499"/>
    <w:rsid w:val="00662BB1"/>
    <w:rsid w:val="00666878"/>
    <w:rsid w:val="00670ECB"/>
    <w:rsid w:val="00672F74"/>
    <w:rsid w:val="00682353"/>
    <w:rsid w:val="00687B3C"/>
    <w:rsid w:val="00696308"/>
    <w:rsid w:val="006A07F4"/>
    <w:rsid w:val="006A3B9D"/>
    <w:rsid w:val="006A6FB1"/>
    <w:rsid w:val="006D0EC9"/>
    <w:rsid w:val="006D1655"/>
    <w:rsid w:val="006E6C80"/>
    <w:rsid w:val="006F083F"/>
    <w:rsid w:val="006F2BD2"/>
    <w:rsid w:val="007034BB"/>
    <w:rsid w:val="00704E05"/>
    <w:rsid w:val="007072CA"/>
    <w:rsid w:val="0071230C"/>
    <w:rsid w:val="00712D6A"/>
    <w:rsid w:val="00713150"/>
    <w:rsid w:val="007171D6"/>
    <w:rsid w:val="00726878"/>
    <w:rsid w:val="007314B4"/>
    <w:rsid w:val="007322BD"/>
    <w:rsid w:val="0074251D"/>
    <w:rsid w:val="0074254A"/>
    <w:rsid w:val="00744D1C"/>
    <w:rsid w:val="007472C8"/>
    <w:rsid w:val="007551FD"/>
    <w:rsid w:val="00763711"/>
    <w:rsid w:val="0076793E"/>
    <w:rsid w:val="007719E5"/>
    <w:rsid w:val="00774B5F"/>
    <w:rsid w:val="00775C04"/>
    <w:rsid w:val="00776A48"/>
    <w:rsid w:val="00780739"/>
    <w:rsid w:val="00783FB3"/>
    <w:rsid w:val="007A1AC7"/>
    <w:rsid w:val="007A2470"/>
    <w:rsid w:val="007B3012"/>
    <w:rsid w:val="007C6204"/>
    <w:rsid w:val="007C7770"/>
    <w:rsid w:val="007D241B"/>
    <w:rsid w:val="007E1C73"/>
    <w:rsid w:val="007E4BF0"/>
    <w:rsid w:val="007E5122"/>
    <w:rsid w:val="008026DF"/>
    <w:rsid w:val="00820E99"/>
    <w:rsid w:val="00834712"/>
    <w:rsid w:val="00851698"/>
    <w:rsid w:val="00853534"/>
    <w:rsid w:val="00863344"/>
    <w:rsid w:val="00864511"/>
    <w:rsid w:val="008A0053"/>
    <w:rsid w:val="008A0836"/>
    <w:rsid w:val="008B04AC"/>
    <w:rsid w:val="008C098C"/>
    <w:rsid w:val="008C0C8C"/>
    <w:rsid w:val="008C1A08"/>
    <w:rsid w:val="008C5185"/>
    <w:rsid w:val="008D1A32"/>
    <w:rsid w:val="008F0D1B"/>
    <w:rsid w:val="008F41C0"/>
    <w:rsid w:val="009063AA"/>
    <w:rsid w:val="00910F68"/>
    <w:rsid w:val="009201B2"/>
    <w:rsid w:val="00920C70"/>
    <w:rsid w:val="00933C95"/>
    <w:rsid w:val="0094681A"/>
    <w:rsid w:val="00952B91"/>
    <w:rsid w:val="00970268"/>
    <w:rsid w:val="00980944"/>
    <w:rsid w:val="0098496F"/>
    <w:rsid w:val="009864AB"/>
    <w:rsid w:val="009911D5"/>
    <w:rsid w:val="009958D0"/>
    <w:rsid w:val="009B17A7"/>
    <w:rsid w:val="009B7046"/>
    <w:rsid w:val="009B75D1"/>
    <w:rsid w:val="009B7DDF"/>
    <w:rsid w:val="009C089A"/>
    <w:rsid w:val="009C38F4"/>
    <w:rsid w:val="009D5410"/>
    <w:rsid w:val="009E526A"/>
    <w:rsid w:val="009F1887"/>
    <w:rsid w:val="00A02E30"/>
    <w:rsid w:val="00A10038"/>
    <w:rsid w:val="00A1780E"/>
    <w:rsid w:val="00A2031A"/>
    <w:rsid w:val="00A213C6"/>
    <w:rsid w:val="00A2366E"/>
    <w:rsid w:val="00A41ABC"/>
    <w:rsid w:val="00A421D4"/>
    <w:rsid w:val="00A50484"/>
    <w:rsid w:val="00A57D00"/>
    <w:rsid w:val="00A62470"/>
    <w:rsid w:val="00A62C10"/>
    <w:rsid w:val="00A67774"/>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6DA3"/>
    <w:rsid w:val="00B05157"/>
    <w:rsid w:val="00B13639"/>
    <w:rsid w:val="00B169F6"/>
    <w:rsid w:val="00B22C0A"/>
    <w:rsid w:val="00B315AB"/>
    <w:rsid w:val="00B34D07"/>
    <w:rsid w:val="00B37A60"/>
    <w:rsid w:val="00B4046A"/>
    <w:rsid w:val="00B410DE"/>
    <w:rsid w:val="00B465F1"/>
    <w:rsid w:val="00B51FCC"/>
    <w:rsid w:val="00B5230C"/>
    <w:rsid w:val="00B578EE"/>
    <w:rsid w:val="00B61539"/>
    <w:rsid w:val="00B76489"/>
    <w:rsid w:val="00B777FC"/>
    <w:rsid w:val="00BA58B8"/>
    <w:rsid w:val="00BA5BC1"/>
    <w:rsid w:val="00BA6E28"/>
    <w:rsid w:val="00BB1E26"/>
    <w:rsid w:val="00BB3CB2"/>
    <w:rsid w:val="00BC0A45"/>
    <w:rsid w:val="00BC5FDD"/>
    <w:rsid w:val="00BC6481"/>
    <w:rsid w:val="00BD317E"/>
    <w:rsid w:val="00BD6A65"/>
    <w:rsid w:val="00BF372F"/>
    <w:rsid w:val="00C11C58"/>
    <w:rsid w:val="00C20FAE"/>
    <w:rsid w:val="00C232E7"/>
    <w:rsid w:val="00C243F4"/>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A0036"/>
    <w:rsid w:val="00DA3419"/>
    <w:rsid w:val="00DB5BA8"/>
    <w:rsid w:val="00DC1C5A"/>
    <w:rsid w:val="00DD61EE"/>
    <w:rsid w:val="00DD7736"/>
    <w:rsid w:val="00DE527D"/>
    <w:rsid w:val="00DE52EF"/>
    <w:rsid w:val="00DE6EF6"/>
    <w:rsid w:val="00DF1C5C"/>
    <w:rsid w:val="00E3072F"/>
    <w:rsid w:val="00E32799"/>
    <w:rsid w:val="00E34015"/>
    <w:rsid w:val="00E522CE"/>
    <w:rsid w:val="00E53A3B"/>
    <w:rsid w:val="00E66F5B"/>
    <w:rsid w:val="00E73069"/>
    <w:rsid w:val="00E731D6"/>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49"/>
    <w:rsid w:val="00F244D1"/>
    <w:rsid w:val="00F30092"/>
    <w:rsid w:val="00F42B6F"/>
    <w:rsid w:val="00F44007"/>
    <w:rsid w:val="00F442C3"/>
    <w:rsid w:val="00F452D8"/>
    <w:rsid w:val="00F51C50"/>
    <w:rsid w:val="00F82FBB"/>
    <w:rsid w:val="00F86F50"/>
    <w:rsid w:val="00F96E7E"/>
    <w:rsid w:val="00FB1C5B"/>
    <w:rsid w:val="00FC6BEA"/>
    <w:rsid w:val="00FC7B44"/>
    <w:rsid w:val="00FD1411"/>
    <w:rsid w:val="00FD2F81"/>
    <w:rsid w:val="00FD713B"/>
    <w:rsid w:val="00FF41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mailto:caminicole23@hotmail.com" TargetMode="External"/><Relationship Id="rId2" Type="http://schemas.openxmlformats.org/officeDocument/2006/relationships/hyperlink" Target="https://orcid.org/0000-0001-9064-1220" TargetMode="External"/><Relationship Id="rId1" Type="http://schemas.openxmlformats.org/officeDocument/2006/relationships/hyperlink" Target="mailto:sfonseca001@puce.edu.ec" TargetMode="External"/><Relationship Id="rId4" Type="http://schemas.openxmlformats.org/officeDocument/2006/relationships/hyperlink" Target="https://orcid.org/0000-0003-3409-0254"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5.png"/><Relationship Id="rId1" Type="http://schemas.openxmlformats.org/officeDocument/2006/relationships/hyperlink" Target="https://creativecommons.org/licenses/by-sa/4.0/" TargetMode="External"/><Relationship Id="rId5" Type="http://schemas.openxmlformats.org/officeDocument/2006/relationships/image" Target="media/image6.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1C7A87-8D91-48BE-8EBD-D52D0C39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3616</Words>
  <Characters>19892</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23462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4</cp:revision>
  <cp:lastPrinted>2020-01-30T03:33:00Z</cp:lastPrinted>
  <dcterms:created xsi:type="dcterms:W3CDTF">2021-06-28T20:32:00Z</dcterms:created>
  <dcterms:modified xsi:type="dcterms:W3CDTF">2021-06-29T02:06:00Z</dcterms:modified>
</cp:coreProperties>
</file>