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D4EA7" w14:textId="77777777" w:rsidR="007A1AC7" w:rsidRPr="001A7EBA" w:rsidRDefault="007A1AC7" w:rsidP="00CA4AFB">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28242602"/>
    </w:p>
    <w:p w14:paraId="4AA54819" w14:textId="4648072C" w:rsidR="00D21D49" w:rsidRPr="001A7EBA" w:rsidRDefault="00D21D49" w:rsidP="00D21D49">
      <w:pPr>
        <w:autoSpaceDE w:val="0"/>
        <w:autoSpaceDN w:val="0"/>
        <w:adjustRightInd w:val="0"/>
        <w:spacing w:after="0" w:line="240" w:lineRule="auto"/>
        <w:jc w:val="center"/>
        <w:rPr>
          <w:rFonts w:ascii="Arial" w:hAnsi="Arial" w:cs="Arial"/>
          <w:b/>
          <w:bCs/>
          <w:i/>
          <w:iCs/>
          <w:sz w:val="32"/>
          <w:szCs w:val="32"/>
        </w:rPr>
      </w:pPr>
      <w:bookmarkStart w:id="2" w:name="_Hlk44616500"/>
      <w:r>
        <w:rPr>
          <w:rFonts w:ascii="Arial" w:hAnsi="Arial" w:cs="Arial"/>
          <w:b/>
          <w:bCs/>
          <w:i/>
          <w:iCs/>
          <w:sz w:val="32"/>
          <w:szCs w:val="32"/>
        </w:rPr>
        <w:t>ENTORNO EMPRESARIAL Y CORRUPCIÓN: IMPLICACIONES PARA EL ECUADOR</w:t>
      </w:r>
      <w:bookmarkStart w:id="3" w:name="_Hlk96977119"/>
    </w:p>
    <w:bookmarkEnd w:id="0"/>
    <w:bookmarkEnd w:id="2"/>
    <w:bookmarkEnd w:id="3"/>
    <w:p w14:paraId="643A31D1" w14:textId="36AC7826" w:rsidR="005A6AE9" w:rsidRPr="00194DD5" w:rsidRDefault="005A6AE9" w:rsidP="005A6AE9">
      <w:pPr>
        <w:autoSpaceDE w:val="0"/>
        <w:autoSpaceDN w:val="0"/>
        <w:adjustRightInd w:val="0"/>
        <w:spacing w:after="0" w:line="240" w:lineRule="auto"/>
        <w:jc w:val="center"/>
        <w:rPr>
          <w:rFonts w:ascii="Arial" w:hAnsi="Arial" w:cs="Arial"/>
          <w:b/>
          <w:bCs/>
          <w:i/>
          <w:iCs/>
          <w:sz w:val="32"/>
          <w:szCs w:val="32"/>
        </w:rPr>
      </w:pPr>
    </w:p>
    <w:p w14:paraId="118A2B70" w14:textId="77777777" w:rsidR="001A7EBA" w:rsidRPr="001A7EBA" w:rsidRDefault="001A7EBA" w:rsidP="005A6AE9">
      <w:pPr>
        <w:autoSpaceDE w:val="0"/>
        <w:autoSpaceDN w:val="0"/>
        <w:adjustRightInd w:val="0"/>
        <w:spacing w:after="0" w:line="240" w:lineRule="auto"/>
        <w:jc w:val="center"/>
        <w:rPr>
          <w:rFonts w:ascii="Arial" w:hAnsi="Arial" w:cs="Arial"/>
          <w:b/>
          <w:bCs/>
          <w:i/>
          <w:iCs/>
          <w:sz w:val="32"/>
          <w:szCs w:val="32"/>
          <w:lang w:val="es-EC"/>
        </w:rPr>
      </w:pPr>
    </w:p>
    <w:p w14:paraId="147F2377" w14:textId="292C0531" w:rsidR="00D21D49" w:rsidRPr="00D21D49" w:rsidRDefault="00D21D49" w:rsidP="00194DD5">
      <w:pPr>
        <w:spacing w:after="0" w:line="240" w:lineRule="auto"/>
        <w:jc w:val="center"/>
        <w:rPr>
          <w:rFonts w:ascii="Arial" w:hAnsi="Arial" w:cs="Arial"/>
          <w:b/>
          <w:bCs/>
          <w:i/>
          <w:iCs/>
          <w:sz w:val="32"/>
          <w:szCs w:val="32"/>
          <w:lang w:val="fr-FR"/>
        </w:rPr>
      </w:pPr>
      <w:bookmarkStart w:id="4" w:name="_Hlk58185306"/>
      <w:r w:rsidRPr="00D21D49">
        <w:rPr>
          <w:rFonts w:ascii="Arial" w:hAnsi="Arial" w:cs="Arial"/>
          <w:b/>
          <w:bCs/>
          <w:i/>
          <w:iCs/>
          <w:sz w:val="32"/>
          <w:szCs w:val="32"/>
          <w:lang w:val="fr-FR"/>
        </w:rPr>
        <w:t xml:space="preserve">BUSINESS ENVIRONMENT AND CORRUPTION: IMPLICATIONS FOR ECUADOR </w:t>
      </w:r>
    </w:p>
    <w:p w14:paraId="6ADCEDC5" w14:textId="77777777" w:rsidR="00194DD5" w:rsidRPr="005333B4" w:rsidRDefault="00194DD5" w:rsidP="00194DD5">
      <w:pPr>
        <w:spacing w:after="0" w:line="240" w:lineRule="auto"/>
        <w:jc w:val="center"/>
        <w:rPr>
          <w:rFonts w:ascii="Arial" w:hAnsi="Arial" w:cs="Arial"/>
          <w:b/>
          <w:bCs/>
          <w:i/>
          <w:iCs/>
          <w:sz w:val="32"/>
          <w:szCs w:val="32"/>
          <w:lang w:val="fr-FR"/>
        </w:rPr>
      </w:pPr>
    </w:p>
    <w:p w14:paraId="3DC12B72" w14:textId="77777777" w:rsidR="001A7EBA" w:rsidRPr="005333B4" w:rsidRDefault="001A7EBA" w:rsidP="00980944">
      <w:pPr>
        <w:spacing w:after="0" w:line="240" w:lineRule="auto"/>
        <w:jc w:val="center"/>
        <w:rPr>
          <w:rFonts w:ascii="Arial" w:hAnsi="Arial" w:cs="Arial"/>
          <w:sz w:val="24"/>
          <w:szCs w:val="24"/>
          <w:lang w:val="fr-FR"/>
        </w:rPr>
      </w:pPr>
      <w:bookmarkStart w:id="5" w:name="_GoBack"/>
      <w:bookmarkEnd w:id="5"/>
    </w:p>
    <w:bookmarkEnd w:id="1"/>
    <w:bookmarkEnd w:id="4"/>
    <w:p w14:paraId="363D7886" w14:textId="0F635C39" w:rsidR="00D221A9" w:rsidRPr="001A7EBA" w:rsidRDefault="00D221A9" w:rsidP="007551FD">
      <w:pPr>
        <w:autoSpaceDE w:val="0"/>
        <w:autoSpaceDN w:val="0"/>
        <w:adjustRightInd w:val="0"/>
        <w:spacing w:after="0" w:line="240" w:lineRule="auto"/>
        <w:jc w:val="center"/>
        <w:rPr>
          <w:rFonts w:ascii="Arial" w:hAnsi="Arial" w:cs="Arial"/>
          <w:sz w:val="18"/>
          <w:szCs w:val="18"/>
        </w:rPr>
      </w:pPr>
      <w:r w:rsidRPr="001A7EBA">
        <w:rPr>
          <w:rFonts w:ascii="Arial" w:hAnsi="Arial" w:cs="Arial"/>
          <w:b/>
          <w:bCs/>
          <w:sz w:val="18"/>
          <w:szCs w:val="18"/>
        </w:rPr>
        <w:t xml:space="preserve">Recibido: </w:t>
      </w:r>
      <w:r w:rsidR="00536F3F">
        <w:rPr>
          <w:rFonts w:ascii="Arial" w:hAnsi="Arial" w:cs="Arial"/>
          <w:sz w:val="18"/>
          <w:szCs w:val="18"/>
        </w:rPr>
        <w:t>xxxxxxx</w:t>
      </w:r>
      <w:r w:rsidRPr="001A7EBA">
        <w:rPr>
          <w:rFonts w:ascii="Arial" w:hAnsi="Arial" w:cs="Arial"/>
          <w:sz w:val="18"/>
          <w:szCs w:val="18"/>
        </w:rPr>
        <w:t xml:space="preserve"> / </w:t>
      </w:r>
      <w:r w:rsidRPr="001A7EBA">
        <w:rPr>
          <w:rFonts w:ascii="Arial" w:hAnsi="Arial" w:cs="Arial"/>
          <w:b/>
          <w:sz w:val="18"/>
          <w:szCs w:val="18"/>
        </w:rPr>
        <w:t>Revisado</w:t>
      </w:r>
      <w:r w:rsidRPr="001A7EBA">
        <w:rPr>
          <w:rFonts w:ascii="Arial" w:hAnsi="Arial" w:cs="Arial"/>
          <w:sz w:val="18"/>
          <w:szCs w:val="18"/>
        </w:rPr>
        <w:t xml:space="preserve">: </w:t>
      </w:r>
      <w:r w:rsidR="00536F3F">
        <w:rPr>
          <w:rFonts w:ascii="Arial" w:hAnsi="Arial" w:cs="Arial"/>
          <w:sz w:val="18"/>
          <w:szCs w:val="18"/>
        </w:rPr>
        <w:t>xxxxxxx</w:t>
      </w:r>
      <w:r w:rsidRPr="001A7EBA">
        <w:rPr>
          <w:rFonts w:ascii="Arial" w:hAnsi="Arial" w:cs="Arial"/>
          <w:sz w:val="18"/>
          <w:szCs w:val="18"/>
        </w:rPr>
        <w:t xml:space="preserve"> / </w:t>
      </w:r>
      <w:r w:rsidRPr="001A7EBA">
        <w:rPr>
          <w:rFonts w:ascii="Arial" w:hAnsi="Arial" w:cs="Arial"/>
          <w:b/>
          <w:bCs/>
          <w:sz w:val="18"/>
          <w:szCs w:val="18"/>
        </w:rPr>
        <w:t xml:space="preserve">Aceptado: </w:t>
      </w:r>
      <w:r w:rsidR="00536F3F">
        <w:rPr>
          <w:rFonts w:ascii="Arial" w:hAnsi="Arial" w:cs="Arial"/>
          <w:sz w:val="18"/>
          <w:szCs w:val="18"/>
        </w:rPr>
        <w:t>xxxxxxx</w:t>
      </w:r>
      <w:r w:rsidRPr="001A7EBA">
        <w:rPr>
          <w:rFonts w:ascii="Arial" w:hAnsi="Arial" w:cs="Arial"/>
          <w:sz w:val="18"/>
          <w:szCs w:val="18"/>
        </w:rPr>
        <w:t xml:space="preserve"> / </w:t>
      </w:r>
      <w:r w:rsidRPr="001A7EBA">
        <w:rPr>
          <w:rFonts w:ascii="Arial" w:hAnsi="Arial" w:cs="Arial"/>
          <w:b/>
          <w:bCs/>
          <w:sz w:val="18"/>
          <w:szCs w:val="18"/>
        </w:rPr>
        <w:t xml:space="preserve">Publicado: </w:t>
      </w:r>
      <w:r w:rsidR="00536F3F">
        <w:rPr>
          <w:rFonts w:ascii="Arial" w:hAnsi="Arial" w:cs="Arial"/>
          <w:sz w:val="18"/>
          <w:szCs w:val="18"/>
        </w:rPr>
        <w:t>xxxxxxx</w:t>
      </w:r>
    </w:p>
    <w:p w14:paraId="6F4574E8" w14:textId="48F0EF6A" w:rsidR="000558C0" w:rsidRPr="001A7EBA" w:rsidRDefault="000558C0" w:rsidP="007551FD">
      <w:pPr>
        <w:autoSpaceDE w:val="0"/>
        <w:autoSpaceDN w:val="0"/>
        <w:adjustRightInd w:val="0"/>
        <w:spacing w:after="0" w:line="240" w:lineRule="auto"/>
        <w:jc w:val="center"/>
        <w:rPr>
          <w:rFonts w:ascii="Arial" w:hAnsi="Arial" w:cs="Arial"/>
          <w:sz w:val="18"/>
          <w:szCs w:val="18"/>
        </w:rPr>
      </w:pPr>
    </w:p>
    <w:p w14:paraId="56A2EC61" w14:textId="6B6E6348" w:rsidR="00102F7E" w:rsidRPr="001A7EBA" w:rsidRDefault="00C207AD" w:rsidP="007551FD">
      <w:pPr>
        <w:autoSpaceDE w:val="0"/>
        <w:autoSpaceDN w:val="0"/>
        <w:adjustRightInd w:val="0"/>
        <w:spacing w:after="0" w:line="240" w:lineRule="auto"/>
        <w:jc w:val="center"/>
        <w:rPr>
          <w:rFonts w:ascii="Arial" w:hAnsi="Arial" w:cs="Arial"/>
          <w:b/>
          <w:sz w:val="20"/>
          <w:szCs w:val="20"/>
        </w:rPr>
      </w:pPr>
      <w:r w:rsidRPr="00631B30">
        <w:rPr>
          <w:rFonts w:ascii="Arial" w:hAnsi="Arial" w:cs="Arial"/>
          <w:noProof/>
          <w:lang w:val="es-EC" w:eastAsia="es-EC"/>
        </w:rPr>
        <mc:AlternateContent>
          <mc:Choice Requires="wps">
            <w:drawing>
              <wp:anchor distT="0" distB="0" distL="114300" distR="114300" simplePos="0" relativeHeight="251663360" behindDoc="0" locked="0" layoutInCell="1" allowOverlap="1" wp14:anchorId="1C709546" wp14:editId="04E3A32B">
                <wp:simplePos x="0" y="0"/>
                <wp:positionH relativeFrom="margin">
                  <wp:align>right</wp:align>
                </wp:positionH>
                <wp:positionV relativeFrom="paragraph">
                  <wp:posOffset>137160</wp:posOffset>
                </wp:positionV>
                <wp:extent cx="5801269" cy="478972"/>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1269" cy="478972"/>
                        </a:xfrm>
                        <a:prstGeom prst="rect">
                          <a:avLst/>
                        </a:prstGeom>
                        <a:noFill/>
                        <a:ln w="9525">
                          <a:noFill/>
                          <a:miter lim="800000"/>
                          <a:headEnd/>
                          <a:tailEnd/>
                        </a:ln>
                      </wps:spPr>
                      <wps:txbx>
                        <w:txbxContent>
                          <w:p w14:paraId="2802B68B" w14:textId="0962F4AA" w:rsidR="00DD7447" w:rsidRPr="00F54DF6" w:rsidRDefault="00DD7447" w:rsidP="00DD7447">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709546" id="_x0000_t202" coordsize="21600,21600" o:spt="202" path="m,l,21600r21600,l21600,xe">
                <v:stroke joinstyle="miter"/>
                <v:path gradientshapeok="t" o:connecttype="rect"/>
              </v:shapetype>
              <v:shape id="Cuadro de texto 2" o:spid="_x0000_s1026" type="#_x0000_t202" style="position:absolute;left:0;text-align:left;margin-left:405.6pt;margin-top:10.8pt;width:456.8pt;height:37.7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" filled="f" stroked="f">
                <v:textbox>
                  <w:txbxContent>
                    <w:p w14:paraId="2802B68B" w14:textId="0962F4AA" w:rsidR="00DD7447" w:rsidRPr="00F54DF6" w:rsidRDefault="00DD7447" w:rsidP="00DD7447">
                      <w:pPr>
                        <w:pStyle w:val="Standard"/>
                        <w:jc w:val="both"/>
                        <w:rPr>
                          <w:rFonts w:ascii="Arial" w:hAnsi="Arial" w:cs="Arial"/>
                          <w:sz w:val="18"/>
                          <w:szCs w:val="18"/>
                          <w:lang w:val="es-ES"/>
                        </w:rPr>
                      </w:pPr>
                      <w:r w:rsidRPr="00E91B5B">
                        <w:rPr>
                          <w:rFonts w:ascii="Arial" w:hAnsi="Arial" w:cs="Arial"/>
                          <w:color w:val="C00000"/>
                          <w:sz w:val="18"/>
                          <w:szCs w:val="18"/>
                        </w:rPr>
                        <w:t>Forma sugerida de citar:</w:t>
                      </w:r>
                      <w:r w:rsidRPr="00E91B5B">
                        <w:rPr>
                          <w:rFonts w:ascii="Arial" w:hAnsi="Arial" w:cs="Arial"/>
                          <w:sz w:val="18"/>
                          <w:szCs w:val="18"/>
                          <w:lang w:val="es-EC"/>
                        </w:rPr>
                        <w:t xml:space="preserve"> </w:t>
                      </w:r>
                    </w:p>
                  </w:txbxContent>
                </v:textbox>
                <w10:wrap anchorx="margin"/>
              </v:shape>
            </w:pict>
          </mc:Fallback>
        </mc:AlternateContent>
      </w:r>
    </w:p>
    <w:p w14:paraId="43532812" w14:textId="020741A7" w:rsidR="00102F7E" w:rsidRPr="001A7EBA" w:rsidRDefault="00102F7E" w:rsidP="007551FD">
      <w:pPr>
        <w:autoSpaceDE w:val="0"/>
        <w:autoSpaceDN w:val="0"/>
        <w:adjustRightInd w:val="0"/>
        <w:spacing w:after="0" w:line="240" w:lineRule="auto"/>
        <w:jc w:val="center"/>
        <w:rPr>
          <w:rFonts w:ascii="Arial" w:hAnsi="Arial" w:cs="Arial"/>
          <w:b/>
          <w:sz w:val="20"/>
          <w:szCs w:val="20"/>
        </w:rPr>
      </w:pPr>
    </w:p>
    <w:p w14:paraId="6835046B" w14:textId="787136A9" w:rsidR="001B0901" w:rsidRPr="001A7EBA" w:rsidRDefault="001B0901" w:rsidP="00D22D07">
      <w:pPr>
        <w:spacing w:after="0" w:line="240" w:lineRule="auto"/>
        <w:jc w:val="both"/>
        <w:rPr>
          <w:rFonts w:ascii="Arial" w:hAnsi="Arial" w:cs="Arial"/>
          <w:b/>
        </w:rPr>
      </w:pPr>
    </w:p>
    <w:p w14:paraId="13C6B5FC" w14:textId="6C5655A8" w:rsidR="00980944" w:rsidRPr="001A7EBA" w:rsidRDefault="00FC019C" w:rsidP="00980944">
      <w:pPr>
        <w:spacing w:after="0" w:line="240" w:lineRule="auto"/>
        <w:jc w:val="both"/>
        <w:rPr>
          <w:rFonts w:ascii="Arial" w:eastAsia="Calibri" w:hAnsi="Arial" w:cs="Arial"/>
          <w:b/>
          <w:sz w:val="24"/>
          <w:szCs w:val="24"/>
          <w:lang w:val="es-EC"/>
        </w:rPr>
      </w:pPr>
      <w:r w:rsidRPr="001A7EBA">
        <w:rPr>
          <w:rFonts w:ascii="Arial" w:hAnsi="Arial" w:cs="Arial"/>
          <w:b/>
          <w:bCs/>
          <w:noProof/>
          <w:sz w:val="26"/>
          <w:szCs w:val="26"/>
          <w:lang w:val="es-EC" w:eastAsia="es-EC"/>
        </w:rPr>
        <mc:AlternateContent>
          <mc:Choice Requires="wps">
            <w:drawing>
              <wp:anchor distT="0" distB="0" distL="114300" distR="114300" simplePos="0" relativeHeight="251661312" behindDoc="0" locked="0" layoutInCell="1" allowOverlap="1" wp14:anchorId="61A92C6D" wp14:editId="4720FE6C">
                <wp:simplePos x="0" y="0"/>
                <wp:positionH relativeFrom="margin">
                  <wp:align>right</wp:align>
                </wp:positionH>
                <wp:positionV relativeFrom="paragraph">
                  <wp:posOffset>164283</wp:posOffset>
                </wp:positionV>
                <wp:extent cx="5732069"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206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BAE374" id="1 Conector recto"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0.15pt,12.95pt" to="851.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" strokecolor="#bc4542 [3045]">
                <w10:wrap anchorx="margin"/>
              </v:line>
            </w:pict>
          </mc:Fallback>
        </mc:AlternateContent>
      </w:r>
    </w:p>
    <w:p w14:paraId="68DB08D3" w14:textId="2213CAC3" w:rsidR="00DD7447" w:rsidRDefault="00DD7447" w:rsidP="00DD7447">
      <w:pPr>
        <w:tabs>
          <w:tab w:val="center" w:pos="4513"/>
        </w:tabs>
        <w:spacing w:after="0" w:line="240" w:lineRule="auto"/>
        <w:jc w:val="both"/>
        <w:rPr>
          <w:rFonts w:ascii="Arial" w:eastAsia="Calibri" w:hAnsi="Arial" w:cs="Arial"/>
          <w:b/>
          <w:bCs/>
          <w:sz w:val="24"/>
          <w:szCs w:val="24"/>
        </w:rPr>
      </w:pPr>
    </w:p>
    <w:p w14:paraId="227ACE28" w14:textId="35EE6DC1" w:rsidR="00DD7447" w:rsidRDefault="00980944" w:rsidP="00DD7447">
      <w:pPr>
        <w:tabs>
          <w:tab w:val="center" w:pos="4513"/>
        </w:tabs>
        <w:spacing w:after="0" w:line="240" w:lineRule="auto"/>
        <w:jc w:val="both"/>
        <w:rPr>
          <w:rFonts w:ascii="Arial" w:eastAsia="Calibri" w:hAnsi="Arial" w:cs="Arial"/>
          <w:b/>
          <w:bCs/>
          <w:sz w:val="24"/>
          <w:szCs w:val="24"/>
        </w:rPr>
      </w:pPr>
      <w:r w:rsidRPr="001A7EBA">
        <w:rPr>
          <w:rFonts w:ascii="Arial" w:eastAsia="Calibri" w:hAnsi="Arial" w:cs="Arial"/>
          <w:b/>
          <w:bCs/>
          <w:sz w:val="24"/>
          <w:szCs w:val="24"/>
        </w:rPr>
        <w:t>RESUMEN</w:t>
      </w:r>
      <w:r w:rsidR="001A7EBA" w:rsidRPr="001A7EBA">
        <w:rPr>
          <w:rFonts w:ascii="Arial" w:eastAsia="Calibri" w:hAnsi="Arial" w:cs="Arial"/>
          <w:b/>
          <w:bCs/>
          <w:sz w:val="24"/>
          <w:szCs w:val="24"/>
        </w:rPr>
        <w:tab/>
      </w:r>
    </w:p>
    <w:p w14:paraId="28914633" w14:textId="77777777" w:rsidR="00DD7447" w:rsidRDefault="00DD7447" w:rsidP="00DD7447">
      <w:pPr>
        <w:tabs>
          <w:tab w:val="center" w:pos="4513"/>
        </w:tabs>
        <w:spacing w:after="0" w:line="240" w:lineRule="auto"/>
        <w:jc w:val="both"/>
        <w:rPr>
          <w:rFonts w:ascii="Arial" w:eastAsia="Calibri" w:hAnsi="Arial" w:cs="Arial"/>
          <w:b/>
          <w:bCs/>
          <w:sz w:val="24"/>
          <w:szCs w:val="24"/>
        </w:rPr>
      </w:pPr>
    </w:p>
    <w:p w14:paraId="61A04709" w14:textId="77777777" w:rsidR="00552B3E" w:rsidRDefault="00552B3E" w:rsidP="00552B3E">
      <w:pPr>
        <w:tabs>
          <w:tab w:val="center" w:pos="4513"/>
        </w:tabs>
        <w:spacing w:after="0" w:line="240" w:lineRule="auto"/>
        <w:jc w:val="both"/>
        <w:rPr>
          <w:rFonts w:ascii="Arial" w:eastAsia="Calibri" w:hAnsi="Arial" w:cs="Arial"/>
          <w:bCs/>
          <w:sz w:val="24"/>
          <w:szCs w:val="24"/>
        </w:rPr>
      </w:pPr>
      <w:r>
        <w:rPr>
          <w:rFonts w:ascii="Arial" w:eastAsia="Calibri" w:hAnsi="Arial" w:cs="Arial"/>
          <w:bCs/>
          <w:sz w:val="24"/>
          <w:szCs w:val="24"/>
        </w:rPr>
        <w:t>La corrupción representa un obstáculo para el crecimiento económico sostenible de las naciones. Uno de los posibles impactos de la corrupción sobre el rendimiento y desempeño de las organizaciones se manifiesta a través del impacto de la corrupción sobre el entorno empresarial. A partir de un estudio cuantitativo sustentado en el análisis estadístico de los datos del Índice de Percepeción de la Corrupción y de los indicadores del informe Doing Business, se procede a evaluar la relación entre corrupción y entorno empresarial. Los resultados concluyen que los países con un entrono empresarial de baja calidad tienden a tener mayores niveles de corrupción. Se evalúan los canales de transmisión a partir de los cuales la corrupción afecta el entorno empresarial en el Ecuador. Los altos niveles de regulación y burocracia en el Ecuador afectan negativamente el entorno empresarial en el país y tienen una alta correlación con los niveles de corrupción percibidos en el país.</w:t>
      </w:r>
    </w:p>
    <w:p w14:paraId="48C65070" w14:textId="428BA2A9" w:rsidR="00093598" w:rsidRDefault="00093598" w:rsidP="00DD7447">
      <w:pPr>
        <w:tabs>
          <w:tab w:val="center" w:pos="4513"/>
        </w:tabs>
        <w:spacing w:after="0" w:line="240" w:lineRule="auto"/>
        <w:jc w:val="both"/>
        <w:rPr>
          <w:rFonts w:ascii="Arial" w:eastAsia="Calibri" w:hAnsi="Arial" w:cs="Arial"/>
          <w:bCs/>
          <w:sz w:val="24"/>
          <w:szCs w:val="24"/>
        </w:rPr>
      </w:pPr>
    </w:p>
    <w:p w14:paraId="419660F1" w14:textId="78D25BCA" w:rsidR="00DD7447" w:rsidRDefault="00980944" w:rsidP="00DD7447">
      <w:pPr>
        <w:tabs>
          <w:tab w:val="center" w:pos="4513"/>
        </w:tabs>
        <w:spacing w:after="0" w:line="240" w:lineRule="auto"/>
        <w:jc w:val="both"/>
        <w:rPr>
          <w:rFonts w:ascii="Arial" w:eastAsia="Calibri" w:hAnsi="Arial" w:cs="Arial"/>
          <w:b/>
          <w:bCs/>
          <w:sz w:val="24"/>
          <w:szCs w:val="24"/>
        </w:rPr>
      </w:pPr>
      <w:r w:rsidRPr="00980944">
        <w:rPr>
          <w:rFonts w:ascii="Arial" w:eastAsia="Calibri" w:hAnsi="Arial" w:cs="Arial"/>
          <w:b/>
          <w:sz w:val="24"/>
          <w:szCs w:val="24"/>
        </w:rPr>
        <w:t>Palabras clave</w:t>
      </w:r>
      <w:r w:rsidRPr="00980944">
        <w:rPr>
          <w:rFonts w:ascii="Arial" w:eastAsia="Calibri" w:hAnsi="Arial" w:cs="Arial"/>
          <w:bCs/>
          <w:sz w:val="24"/>
          <w:szCs w:val="24"/>
        </w:rPr>
        <w:t xml:space="preserve">: </w:t>
      </w:r>
      <w:r w:rsidR="00C12E10">
        <w:rPr>
          <w:rFonts w:ascii="Arial" w:eastAsia="Calibri" w:hAnsi="Arial" w:cs="Arial"/>
          <w:bCs/>
          <w:sz w:val="24"/>
          <w:szCs w:val="24"/>
        </w:rPr>
        <w:t xml:space="preserve">corrupción, Ecuador, empresa, economía, entorno. </w:t>
      </w:r>
    </w:p>
    <w:p w14:paraId="665B33A9" w14:textId="77777777" w:rsidR="00DD7447" w:rsidRDefault="00DD7447" w:rsidP="00DD7447">
      <w:pPr>
        <w:tabs>
          <w:tab w:val="center" w:pos="4513"/>
        </w:tabs>
        <w:spacing w:after="0" w:line="240" w:lineRule="auto"/>
        <w:jc w:val="both"/>
        <w:rPr>
          <w:rFonts w:ascii="Arial" w:eastAsia="Calibri" w:hAnsi="Arial" w:cs="Arial"/>
          <w:b/>
          <w:bCs/>
          <w:sz w:val="24"/>
          <w:szCs w:val="24"/>
        </w:rPr>
      </w:pPr>
    </w:p>
    <w:p w14:paraId="26710EDD" w14:textId="4111E3C1" w:rsidR="00466C54" w:rsidRPr="006E7CC3" w:rsidRDefault="00980944" w:rsidP="00DD7447">
      <w:pPr>
        <w:tabs>
          <w:tab w:val="center" w:pos="4513"/>
        </w:tabs>
        <w:spacing w:after="0" w:line="240" w:lineRule="auto"/>
        <w:jc w:val="both"/>
        <w:rPr>
          <w:rFonts w:ascii="Arial" w:eastAsia="Calibri" w:hAnsi="Arial" w:cs="Arial"/>
          <w:b/>
          <w:bCs/>
          <w:sz w:val="24"/>
          <w:szCs w:val="24"/>
          <w:lang w:val="fr-FR"/>
        </w:rPr>
      </w:pPr>
      <w:r w:rsidRPr="006E7CC3">
        <w:rPr>
          <w:rFonts w:ascii="Arial" w:eastAsia="Calibri" w:hAnsi="Arial" w:cs="Arial"/>
          <w:b/>
          <w:sz w:val="24"/>
          <w:szCs w:val="24"/>
          <w:lang w:val="fr-FR"/>
        </w:rPr>
        <w:t>ABSTRACT</w:t>
      </w:r>
    </w:p>
    <w:p w14:paraId="7810B00C" w14:textId="77777777" w:rsidR="00FA3AD8" w:rsidRDefault="00FA3AD8" w:rsidP="00DD7447">
      <w:pPr>
        <w:spacing w:after="0" w:line="240" w:lineRule="auto"/>
        <w:jc w:val="both"/>
        <w:rPr>
          <w:rFonts w:ascii="Arial" w:eastAsia="Calibri" w:hAnsi="Arial" w:cs="Arial"/>
          <w:bCs/>
          <w:sz w:val="24"/>
          <w:szCs w:val="24"/>
          <w:lang w:val="fr-FR"/>
        </w:rPr>
      </w:pPr>
      <w:r w:rsidRPr="00FA3AD8">
        <w:rPr>
          <w:rFonts w:ascii="Arial" w:eastAsia="Calibri" w:hAnsi="Arial" w:cs="Arial"/>
          <w:bCs/>
          <w:sz w:val="24"/>
          <w:szCs w:val="24"/>
          <w:lang w:val="fr-FR"/>
        </w:rPr>
        <w:t>Corruption represents an obstacle to the sustainable economic growth of nations. One of the possible impacts of corruption on the performance and performance of organizations is manifested through the impact of corruption on the business environment. Based on a quantitative study based on the statistical analysis of the data from the Corruption Perception Index and the indicators of the Doing Business report, the relationship between corruption and the business environment is evaluated. The results conclude that countries with a low-quality business environment tend to have higher levels of corruption. The transmission channels from which corruption affects the business environment in Ecuador are evaluated. The high levels of regulation and bureaucracy in Ecuador negatively affect the business environment in the country and have a high correlation with the perceived levels of corruption in the country.</w:t>
      </w:r>
    </w:p>
    <w:p w14:paraId="1386A293" w14:textId="2124A5C1" w:rsidR="00466688" w:rsidRDefault="00980944" w:rsidP="00FA3AD8">
      <w:pPr>
        <w:spacing w:after="0" w:line="240" w:lineRule="auto"/>
        <w:jc w:val="both"/>
        <w:rPr>
          <w:rFonts w:ascii="Arial" w:eastAsia="Calibri" w:hAnsi="Arial" w:cs="Arial"/>
          <w:bCs/>
          <w:sz w:val="24"/>
          <w:szCs w:val="24"/>
          <w:lang w:val="es-EC"/>
        </w:rPr>
      </w:pPr>
      <w:r w:rsidRPr="00FA3AD8">
        <w:rPr>
          <w:rFonts w:ascii="Arial" w:eastAsia="Calibri" w:hAnsi="Arial" w:cs="Arial"/>
          <w:b/>
          <w:sz w:val="24"/>
          <w:szCs w:val="24"/>
          <w:lang w:val="es-EC"/>
        </w:rPr>
        <w:t>Keywords:</w:t>
      </w:r>
      <w:r w:rsidRPr="00FA3AD8">
        <w:rPr>
          <w:rFonts w:ascii="Arial" w:eastAsia="Calibri" w:hAnsi="Arial" w:cs="Arial"/>
          <w:bCs/>
          <w:sz w:val="24"/>
          <w:szCs w:val="24"/>
          <w:lang w:val="es-EC"/>
        </w:rPr>
        <w:t xml:space="preserve"> </w:t>
      </w:r>
      <w:r w:rsidR="00FA3AD8" w:rsidRPr="00FA3AD8">
        <w:rPr>
          <w:rFonts w:ascii="Arial" w:eastAsia="Calibri" w:hAnsi="Arial" w:cs="Arial"/>
          <w:bCs/>
          <w:sz w:val="24"/>
          <w:szCs w:val="24"/>
          <w:lang w:val="es-EC"/>
        </w:rPr>
        <w:t xml:space="preserve">corruption, Ecuador, </w:t>
      </w:r>
      <w:r w:rsidR="00FA3AD8">
        <w:rPr>
          <w:rFonts w:ascii="Arial" w:eastAsia="Calibri" w:hAnsi="Arial" w:cs="Arial"/>
          <w:bCs/>
          <w:sz w:val="24"/>
          <w:szCs w:val="24"/>
          <w:lang w:val="es-EC"/>
        </w:rPr>
        <w:t>business</w:t>
      </w:r>
      <w:r w:rsidR="00FA3AD8" w:rsidRPr="00FA3AD8">
        <w:rPr>
          <w:rFonts w:ascii="Arial" w:eastAsia="Calibri" w:hAnsi="Arial" w:cs="Arial"/>
          <w:bCs/>
          <w:sz w:val="24"/>
          <w:szCs w:val="24"/>
          <w:lang w:val="es-EC"/>
        </w:rPr>
        <w:t>, economy, environment.</w:t>
      </w:r>
    </w:p>
    <w:p w14:paraId="15F794F0" w14:textId="77777777" w:rsidR="00FA3AD8" w:rsidRPr="00FA3AD8" w:rsidRDefault="00FA3AD8" w:rsidP="00FA3AD8">
      <w:pPr>
        <w:spacing w:after="0" w:line="240" w:lineRule="auto"/>
        <w:jc w:val="both"/>
        <w:rPr>
          <w:rFonts w:ascii="Arial" w:eastAsia="Calibri" w:hAnsi="Arial" w:cs="Arial"/>
          <w:b/>
          <w:sz w:val="24"/>
          <w:szCs w:val="24"/>
          <w:lang w:val="es-EC"/>
        </w:rPr>
      </w:pPr>
    </w:p>
    <w:p w14:paraId="2520A03E" w14:textId="38AB025E" w:rsidR="00466C54" w:rsidRPr="001A7EBA" w:rsidRDefault="00466C54" w:rsidP="00466C54">
      <w:pPr>
        <w:spacing w:after="0" w:line="240" w:lineRule="auto"/>
        <w:jc w:val="both"/>
        <w:rPr>
          <w:rFonts w:ascii="Arial" w:eastAsia="Calibri" w:hAnsi="Arial" w:cs="Arial"/>
          <w:bCs/>
          <w:sz w:val="24"/>
          <w:szCs w:val="24"/>
          <w:lang w:val="es-EC"/>
        </w:rPr>
      </w:pPr>
      <w:r w:rsidRPr="00466C54">
        <w:rPr>
          <w:rFonts w:ascii="Arial" w:eastAsia="Calibri" w:hAnsi="Arial" w:cs="Arial"/>
          <w:b/>
          <w:sz w:val="24"/>
          <w:szCs w:val="24"/>
        </w:rPr>
        <w:lastRenderedPageBreak/>
        <w:t>INTRODUCCIÓN</w:t>
      </w:r>
    </w:p>
    <w:p w14:paraId="724F61CF" w14:textId="5A6DB3FE" w:rsidR="00AB5613" w:rsidRPr="00E82C6A" w:rsidRDefault="00AB5613" w:rsidP="005333B4">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 xml:space="preserve">Todas las organizaciones operan dentro de un entorno, llamado entorno empresarial, que incluye todos los individuos, entidades y otros factores, que pueden o no estar bajo el control de la organización, pero </w:t>
      </w:r>
      <w:r w:rsidR="00FA3AD8" w:rsidRPr="00E82C6A">
        <w:rPr>
          <w:rFonts w:ascii="Arial" w:eastAsia="Calibri" w:hAnsi="Arial" w:cs="Arial"/>
          <w:bCs/>
          <w:sz w:val="24"/>
          <w:szCs w:val="24"/>
        </w:rPr>
        <w:t>afectan</w:t>
      </w:r>
      <w:r w:rsidRPr="00E82C6A">
        <w:rPr>
          <w:rFonts w:ascii="Arial" w:eastAsia="Calibri" w:hAnsi="Arial" w:cs="Arial"/>
          <w:bCs/>
          <w:sz w:val="24"/>
          <w:szCs w:val="24"/>
        </w:rPr>
        <w:t xml:space="preserve"> su desempeño, rentabilidad, crecimiento e incluso supervivencia. Las organizaciones están en constante interacción con su entorno único y cambiante. En el contexto de la globalización, Hamilton y Webster (2018), incluyen dentro del entorno empresarial el entorno político, legal, ecológico y el marco sociocultural, tecnológico y financiero.</w:t>
      </w:r>
      <w:r w:rsidR="00CF3BCC" w:rsidRPr="00E82C6A">
        <w:rPr>
          <w:rFonts w:ascii="Arial" w:eastAsia="Calibri" w:hAnsi="Arial" w:cs="Arial"/>
          <w:bCs/>
          <w:sz w:val="24"/>
          <w:szCs w:val="24"/>
        </w:rPr>
        <w:t xml:space="preserve"> El entorno empresarial es el resultado del marco político, legal y regulatorio existente; políticas macroeconómicas; infraestructura institucional; contexto social y cultural en el que se realizan las transacciones, la calidad de la infraestructura física y social y muchos otros factores.</w:t>
      </w:r>
    </w:p>
    <w:p w14:paraId="7E7B9882" w14:textId="15A26707" w:rsidR="005333B4" w:rsidRPr="00E82C6A" w:rsidRDefault="005333B4" w:rsidP="005333B4">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El entorno empresarial es un determinante importante de la competitividad nacional y del crecimiento económico sostenible a largo plazo. La calidad del entorno empresarial determina tanto el riesgo como el rendimiento de la inversión y, por lo tanto, afecta las decisiones de inversión.</w:t>
      </w:r>
      <w:r w:rsidR="00B9511A" w:rsidRPr="00E82C6A">
        <w:rPr>
          <w:rFonts w:ascii="Arial" w:eastAsia="Calibri" w:hAnsi="Arial" w:cs="Arial"/>
          <w:bCs/>
          <w:sz w:val="24"/>
          <w:szCs w:val="24"/>
        </w:rPr>
        <w:t xml:space="preserve"> El entorno empresarial es un factor clave en el crecimiento económico de los países, ya que juega un papel importante en el crecimiento de la competitividad de la economía y la sostenibilidad económica futura (Domańska &amp; </w:t>
      </w:r>
      <w:r w:rsidR="003B62DA" w:rsidRPr="00E82C6A">
        <w:rPr>
          <w:rFonts w:ascii="Arial" w:eastAsia="Calibri" w:hAnsi="Arial" w:cs="Arial"/>
          <w:bCs/>
          <w:sz w:val="24"/>
          <w:szCs w:val="24"/>
        </w:rPr>
        <w:t>Zajkowski,</w:t>
      </w:r>
      <w:r w:rsidR="00B9511A" w:rsidRPr="00E82C6A">
        <w:rPr>
          <w:rFonts w:ascii="Arial" w:eastAsia="Calibri" w:hAnsi="Arial" w:cs="Arial"/>
          <w:bCs/>
          <w:sz w:val="24"/>
          <w:szCs w:val="24"/>
        </w:rPr>
        <w:t xml:space="preserve"> 2018).</w:t>
      </w:r>
      <w:r w:rsidR="008511C4" w:rsidRPr="00E82C6A">
        <w:rPr>
          <w:rFonts w:ascii="Arial" w:eastAsia="Calibri" w:hAnsi="Arial" w:cs="Arial"/>
          <w:bCs/>
          <w:sz w:val="24"/>
          <w:szCs w:val="24"/>
        </w:rPr>
        <w:t xml:space="preserve"> El entorno empresarial se trata de las dificultades, ventajas y desventajas que enfrentan las empresas </w:t>
      </w:r>
      <w:r w:rsidR="00CF3BCC" w:rsidRPr="00E82C6A">
        <w:rPr>
          <w:rFonts w:ascii="Arial" w:eastAsia="Calibri" w:hAnsi="Arial" w:cs="Arial"/>
          <w:bCs/>
          <w:sz w:val="24"/>
          <w:szCs w:val="24"/>
        </w:rPr>
        <w:t>para el desarrollo de sus actividades en</w:t>
      </w:r>
      <w:r w:rsidR="008511C4" w:rsidRPr="00E82C6A">
        <w:rPr>
          <w:rFonts w:ascii="Arial" w:eastAsia="Calibri" w:hAnsi="Arial" w:cs="Arial"/>
          <w:bCs/>
          <w:sz w:val="24"/>
          <w:szCs w:val="24"/>
        </w:rPr>
        <w:t xml:space="preserve"> un país determinado. Las instituciones del país dado tienen como objetivo eliminar todos los obstáculos para que el entorno empresarial sea lo más conveniente posible para todas las empresas locales e internacionales.</w:t>
      </w:r>
    </w:p>
    <w:p w14:paraId="1D1A0E33" w14:textId="7810124E" w:rsidR="00F239E1" w:rsidRPr="00E82C6A" w:rsidRDefault="00F239E1" w:rsidP="005333B4">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Los factores económicos desempeñan un papel importante en el contexto de configuración del entorno empresarial. El crecimiento de los negocios se ve afectado por el entorno macroeconómico tanto directa como indirectamente. En especial, un entorno macroeconómico de calidad influye sobre la eficiencia de las Pymes. El acceso al financiamiento también es un determinante del entorno empresarial, debido a que, para muchas empresas, el acceso al financiamiento constituye un reto, y, a su vez, es un factor importante para la competitividad de de los negocios. Las empresas con suficientes recursos externos pueden innovar e invertir y, por lo tanto, tener más éxito en el entorno competitivo.</w:t>
      </w:r>
    </w:p>
    <w:p w14:paraId="212B70EA" w14:textId="7B2F9AFD" w:rsidR="005333B4" w:rsidRPr="00E82C6A" w:rsidRDefault="00CF3BCC" w:rsidP="005333B4">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 xml:space="preserve">La corrupción es uno de los problemas más importantes que enfrenta el mundo hoy en día. Transparencia Internacional (2017) define la corrupción como “el abuso del poder encomendado para un beneficio privado”. </w:t>
      </w:r>
      <w:r w:rsidR="00255AFE" w:rsidRPr="00E82C6A">
        <w:rPr>
          <w:rFonts w:ascii="Arial" w:eastAsia="Calibri" w:hAnsi="Arial" w:cs="Arial"/>
          <w:bCs/>
          <w:sz w:val="24"/>
          <w:szCs w:val="24"/>
        </w:rPr>
        <w:t>L</w:t>
      </w:r>
      <w:r w:rsidR="005333B4" w:rsidRPr="00E82C6A">
        <w:rPr>
          <w:rFonts w:ascii="Arial" w:eastAsia="Calibri" w:hAnsi="Arial" w:cs="Arial"/>
          <w:bCs/>
          <w:sz w:val="24"/>
          <w:szCs w:val="24"/>
        </w:rPr>
        <w:t>a corrupción es un fenómeno global que varía de un país a otro en términos de prevalencia, tipos, causas, consecuencias y efectividad de los remedios para frenarla o coartarla.</w:t>
      </w:r>
      <w:r w:rsidR="00255AFE" w:rsidRPr="00E82C6A">
        <w:rPr>
          <w:rFonts w:ascii="Arial" w:eastAsia="Calibri" w:hAnsi="Arial" w:cs="Arial"/>
          <w:bCs/>
          <w:sz w:val="24"/>
          <w:szCs w:val="24"/>
        </w:rPr>
        <w:t xml:space="preserve"> La corrupción </w:t>
      </w:r>
      <w:r w:rsidR="005333B4" w:rsidRPr="00E82C6A">
        <w:rPr>
          <w:rFonts w:ascii="Arial" w:eastAsia="Calibri" w:hAnsi="Arial" w:cs="Arial"/>
          <w:bCs/>
          <w:sz w:val="24"/>
          <w:szCs w:val="24"/>
        </w:rPr>
        <w:t>menaza el crecimiento, el desarrollo y la estabilidad de los sistemas de las naciones, restringe la habilidad y la capacidad de atraer inversión extranjera directa (IED), daña las reformas de desarrollo nacional y retrasa el crecimiento de las instituciones y los sistemas democráticos</w:t>
      </w:r>
      <w:r w:rsidR="00255AFE" w:rsidRPr="00E82C6A">
        <w:rPr>
          <w:rFonts w:ascii="Arial" w:eastAsia="Calibri" w:hAnsi="Arial" w:cs="Arial"/>
          <w:bCs/>
          <w:sz w:val="24"/>
          <w:szCs w:val="24"/>
        </w:rPr>
        <w:t>.</w:t>
      </w:r>
    </w:p>
    <w:p w14:paraId="5B05AD6C" w14:textId="04928559" w:rsidR="005333B4" w:rsidRPr="00E82C6A" w:rsidRDefault="00255AFE" w:rsidP="00D21D49">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L</w:t>
      </w:r>
      <w:r w:rsidR="005333B4" w:rsidRPr="00E82C6A">
        <w:rPr>
          <w:rFonts w:ascii="Arial" w:eastAsia="Calibri" w:hAnsi="Arial" w:cs="Arial"/>
          <w:bCs/>
          <w:sz w:val="24"/>
          <w:szCs w:val="24"/>
        </w:rPr>
        <w:t xml:space="preserve">a investigación empírica ha demostrado que la corrupción representa un serio obstáculo para el </w:t>
      </w:r>
      <w:r w:rsidRPr="00E82C6A">
        <w:rPr>
          <w:rFonts w:ascii="Arial" w:eastAsia="Calibri" w:hAnsi="Arial" w:cs="Arial"/>
          <w:bCs/>
          <w:sz w:val="24"/>
          <w:szCs w:val="24"/>
        </w:rPr>
        <w:t>entorno</w:t>
      </w:r>
      <w:r w:rsidR="005333B4" w:rsidRPr="00E82C6A">
        <w:rPr>
          <w:rFonts w:ascii="Arial" w:eastAsia="Calibri" w:hAnsi="Arial" w:cs="Arial"/>
          <w:bCs/>
          <w:sz w:val="24"/>
          <w:szCs w:val="24"/>
        </w:rPr>
        <w:t xml:space="preserve"> empresarial y los negocios. Hellmann (2000) consideran la corrupción, además de la calidad de la gobernabilidad y la captura del estado, un factor que moldea significativamente el entorno empresarial en los países en transición.</w:t>
      </w:r>
      <w:r w:rsidRPr="00E82C6A">
        <w:rPr>
          <w:rFonts w:ascii="Arial" w:eastAsia="Calibri" w:hAnsi="Arial" w:cs="Arial"/>
          <w:bCs/>
          <w:sz w:val="24"/>
          <w:szCs w:val="24"/>
        </w:rPr>
        <w:t xml:space="preserve"> Deb</w:t>
      </w:r>
      <w:r w:rsidR="00F239E1" w:rsidRPr="00E82C6A">
        <w:rPr>
          <w:rFonts w:ascii="Arial" w:eastAsia="Calibri" w:hAnsi="Arial" w:cs="Arial"/>
          <w:bCs/>
          <w:sz w:val="24"/>
          <w:szCs w:val="24"/>
        </w:rPr>
        <w:t>ido a reglas y regulaciones complejas, los empresarios en los países en transición se involucran en la corrupción para realizar sus actividades comerciales.</w:t>
      </w:r>
    </w:p>
    <w:p w14:paraId="2ADD053B" w14:textId="2DCE1B3D" w:rsidR="00255AFE" w:rsidRPr="00E82C6A" w:rsidRDefault="00255AFE" w:rsidP="00D21D49">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 xml:space="preserve">En el Ecuador, la </w:t>
      </w:r>
      <w:r w:rsidR="00FA3AD8" w:rsidRPr="00E82C6A">
        <w:rPr>
          <w:rFonts w:ascii="Arial" w:eastAsia="Calibri" w:hAnsi="Arial" w:cs="Arial"/>
          <w:bCs/>
          <w:sz w:val="24"/>
          <w:szCs w:val="24"/>
        </w:rPr>
        <w:t xml:space="preserve">lucha contra la </w:t>
      </w:r>
      <w:r w:rsidRPr="00E82C6A">
        <w:rPr>
          <w:rFonts w:ascii="Arial" w:eastAsia="Calibri" w:hAnsi="Arial" w:cs="Arial"/>
          <w:bCs/>
          <w:sz w:val="24"/>
          <w:szCs w:val="24"/>
        </w:rPr>
        <w:t xml:space="preserve">corrupción </w:t>
      </w:r>
      <w:r w:rsidR="00FA3AD8" w:rsidRPr="00E82C6A">
        <w:rPr>
          <w:rFonts w:ascii="Arial" w:eastAsia="Calibri" w:hAnsi="Arial" w:cs="Arial"/>
          <w:bCs/>
          <w:sz w:val="24"/>
          <w:szCs w:val="24"/>
        </w:rPr>
        <w:t xml:space="preserve">es uno de los principales objetivos en </w:t>
      </w:r>
      <w:r w:rsidR="00516B1D" w:rsidRPr="00E82C6A">
        <w:rPr>
          <w:rFonts w:ascii="Arial" w:eastAsia="Calibri" w:hAnsi="Arial" w:cs="Arial"/>
          <w:bCs/>
          <w:sz w:val="24"/>
          <w:szCs w:val="24"/>
        </w:rPr>
        <w:t>cuanto al cumplimiento</w:t>
      </w:r>
      <w:r w:rsidR="00FA3AD8" w:rsidRPr="00E82C6A">
        <w:rPr>
          <w:rFonts w:ascii="Arial" w:eastAsia="Calibri" w:hAnsi="Arial" w:cs="Arial"/>
          <w:bCs/>
          <w:sz w:val="24"/>
          <w:szCs w:val="24"/>
        </w:rPr>
        <w:t xml:space="preserve"> de </w:t>
      </w:r>
      <w:r w:rsidR="00516B1D" w:rsidRPr="00E82C6A">
        <w:rPr>
          <w:rFonts w:ascii="Arial" w:eastAsia="Calibri" w:hAnsi="Arial" w:cs="Arial"/>
          <w:bCs/>
          <w:sz w:val="24"/>
          <w:szCs w:val="24"/>
        </w:rPr>
        <w:t xml:space="preserve">la integridad pública, </w:t>
      </w:r>
      <w:r w:rsidR="00FA3AD8" w:rsidRPr="00E82C6A">
        <w:rPr>
          <w:rFonts w:ascii="Arial" w:eastAsia="Calibri" w:hAnsi="Arial" w:cs="Arial"/>
          <w:bCs/>
          <w:sz w:val="24"/>
          <w:szCs w:val="24"/>
        </w:rPr>
        <w:t>transparencia y rendici</w:t>
      </w:r>
      <w:r w:rsidR="00516B1D" w:rsidRPr="00E82C6A">
        <w:rPr>
          <w:rFonts w:ascii="Arial" w:eastAsia="Calibri" w:hAnsi="Arial" w:cs="Arial"/>
          <w:bCs/>
          <w:sz w:val="24"/>
          <w:szCs w:val="24"/>
        </w:rPr>
        <w:t xml:space="preserve">ón de cuenta. </w:t>
      </w:r>
      <w:r w:rsidR="00516B1D" w:rsidRPr="00E82C6A">
        <w:rPr>
          <w:rFonts w:ascii="Arial" w:eastAsia="Calibri" w:hAnsi="Arial" w:cs="Arial"/>
          <w:bCs/>
          <w:sz w:val="24"/>
          <w:szCs w:val="24"/>
        </w:rPr>
        <w:lastRenderedPageBreak/>
        <w:t xml:space="preserve">Los Lineamientos Generales de la Política Anticorrupción en el Ecuador afirman que “la Política Pública Anticorrupción es una de las columnas que, junto con reactivación económica, reinserción internacional y reforma política, forman parte de la vértebra institucional del Gobierno nacional” (Presidencia de la República del Ecuador, 2021). La corrupción, en la región, </w:t>
      </w:r>
      <w:r w:rsidR="007B2EFC" w:rsidRPr="00E82C6A">
        <w:rPr>
          <w:rFonts w:ascii="Arial" w:eastAsia="Calibri" w:hAnsi="Arial" w:cs="Arial"/>
          <w:bCs/>
          <w:sz w:val="24"/>
          <w:szCs w:val="24"/>
        </w:rPr>
        <w:t>tiene un impacto negativo sobre el crecimiento de las economías lationamericanas</w:t>
      </w:r>
      <w:r w:rsidR="00516B1D" w:rsidRPr="00E82C6A">
        <w:rPr>
          <w:rFonts w:ascii="Arial" w:eastAsia="Calibri" w:hAnsi="Arial" w:cs="Arial"/>
          <w:bCs/>
          <w:sz w:val="24"/>
          <w:szCs w:val="24"/>
        </w:rPr>
        <w:t xml:space="preserve"> </w:t>
      </w:r>
      <w:r w:rsidR="007B2EFC" w:rsidRPr="00E82C6A">
        <w:rPr>
          <w:rFonts w:ascii="Arial" w:eastAsia="Calibri" w:hAnsi="Arial" w:cs="Arial"/>
          <w:bCs/>
          <w:sz w:val="24"/>
          <w:szCs w:val="24"/>
        </w:rPr>
        <w:t>(Desfrancois &amp; Gutiérrez, 2022).</w:t>
      </w:r>
    </w:p>
    <w:p w14:paraId="53959279" w14:textId="224E5725" w:rsidR="00255AFE" w:rsidRPr="00E82C6A" w:rsidRDefault="00255AFE" w:rsidP="00D21D49">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El objteitvo del presente trabajo de investigación consiste en analizar la relación entre corrupción y entorno empresarial a partir de conjunto de hechos estilizados a nivel mundial, y definir y cuantificar el impacto de la corrupción en los factores importantes que dan forma a la calidad del entorno empresarial y comparar su importancia en el Ecuador</w:t>
      </w:r>
      <w:r w:rsidR="00FA3AD8" w:rsidRPr="00E82C6A">
        <w:rPr>
          <w:rFonts w:ascii="Arial" w:eastAsia="Calibri" w:hAnsi="Arial" w:cs="Arial"/>
          <w:bCs/>
          <w:sz w:val="24"/>
          <w:szCs w:val="24"/>
        </w:rPr>
        <w:t>.</w:t>
      </w:r>
    </w:p>
    <w:p w14:paraId="3CC44FF2" w14:textId="77777777" w:rsidR="00255AFE" w:rsidRPr="00E82C6A" w:rsidRDefault="00255AFE" w:rsidP="00D21D49">
      <w:pPr>
        <w:spacing w:after="0" w:line="240" w:lineRule="auto"/>
        <w:jc w:val="both"/>
        <w:rPr>
          <w:rFonts w:ascii="Arial" w:eastAsia="Calibri" w:hAnsi="Arial" w:cs="Arial"/>
          <w:bCs/>
          <w:sz w:val="24"/>
          <w:szCs w:val="24"/>
        </w:rPr>
      </w:pPr>
    </w:p>
    <w:p w14:paraId="72D04772" w14:textId="12303F89" w:rsidR="00D21D49" w:rsidRPr="00E82C6A" w:rsidRDefault="00D21D49" w:rsidP="00D21D49">
      <w:pPr>
        <w:spacing w:after="0" w:line="240" w:lineRule="auto"/>
        <w:jc w:val="both"/>
        <w:rPr>
          <w:rFonts w:ascii="Arial" w:eastAsia="Calibri" w:hAnsi="Arial" w:cs="Arial"/>
          <w:b/>
          <w:bCs/>
          <w:sz w:val="24"/>
          <w:szCs w:val="24"/>
        </w:rPr>
      </w:pPr>
      <w:r w:rsidRPr="00E82C6A">
        <w:rPr>
          <w:rFonts w:ascii="Arial" w:eastAsia="Calibri" w:hAnsi="Arial" w:cs="Arial"/>
          <w:b/>
          <w:bCs/>
          <w:sz w:val="24"/>
          <w:szCs w:val="24"/>
        </w:rPr>
        <w:t xml:space="preserve">MÉTODOS Y MATERIALES </w:t>
      </w:r>
    </w:p>
    <w:p w14:paraId="150609DA" w14:textId="35CA2580" w:rsidR="00E15CBB" w:rsidRPr="00E82C6A" w:rsidRDefault="00255AFE" w:rsidP="00B9511A">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 xml:space="preserve">La metdología de la investigación es de tipo cuantitativa, que se sustenta en las relaciones estadísticas entre los datos que miden la calidad del entorno empresarial y los datos </w:t>
      </w:r>
      <w:r w:rsidR="00E15CBB" w:rsidRPr="00E82C6A">
        <w:rPr>
          <w:rFonts w:ascii="Arial" w:eastAsia="Calibri" w:hAnsi="Arial" w:cs="Arial"/>
          <w:bCs/>
          <w:sz w:val="24"/>
          <w:szCs w:val="24"/>
        </w:rPr>
        <w:t>que miden la percepción de la corrupción.</w:t>
      </w:r>
    </w:p>
    <w:p w14:paraId="5CAE0411" w14:textId="24124966" w:rsidR="00E15CBB" w:rsidRPr="00E82C6A" w:rsidRDefault="00B9511A" w:rsidP="00B9511A">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La información sobre el entorno empresarial corresponde a los resultados de los informes Doing Business, elaborados por el Banco Mundial, que mide la facilidad para realizar negocios en 190 países a nivel mund</w:t>
      </w:r>
      <w:r w:rsidR="00E15CBB" w:rsidRPr="00E82C6A">
        <w:rPr>
          <w:rFonts w:ascii="Arial" w:eastAsia="Calibri" w:hAnsi="Arial" w:cs="Arial"/>
          <w:bCs/>
          <w:sz w:val="24"/>
          <w:szCs w:val="24"/>
        </w:rPr>
        <w:t>ial a partir de 10 dimensiones: apertura de un negocio, manejo de permisos de construcción, obtención de electricidad, registro de propiedades, obtención de crédito, protección de los inversionistas minoritarios, pago de impuestos, comercio transfronterizo, cumplimiento de contratos, y resolución de la insolvencia. El puntaje de facilidad para hacer negocios mide el desempeño de una economía con respecto a una medida de mejores prácticas regulatorias en toda la muestra de 41 indicadores para las 10 dimensiones definidas.</w:t>
      </w:r>
    </w:p>
    <w:p w14:paraId="1E679472" w14:textId="3C55C5A2" w:rsidR="00E15CBB" w:rsidRPr="00E82C6A" w:rsidRDefault="00B9511A" w:rsidP="00B9511A">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 xml:space="preserve">Los datos sobre los niveles de corrupción pertenecen al </w:t>
      </w:r>
      <w:r w:rsidR="00E15CBB" w:rsidRPr="00E82C6A">
        <w:rPr>
          <w:rFonts w:ascii="Arial" w:eastAsia="Calibri" w:hAnsi="Arial" w:cs="Arial"/>
          <w:bCs/>
          <w:sz w:val="24"/>
          <w:szCs w:val="24"/>
        </w:rPr>
        <w:t>Í</w:t>
      </w:r>
      <w:r w:rsidRPr="00E82C6A">
        <w:rPr>
          <w:rFonts w:ascii="Arial" w:eastAsia="Calibri" w:hAnsi="Arial" w:cs="Arial"/>
          <w:bCs/>
          <w:sz w:val="24"/>
          <w:szCs w:val="24"/>
        </w:rPr>
        <w:t>ndice de Percepción de la Corrupción</w:t>
      </w:r>
      <w:r w:rsidR="00E15CBB" w:rsidRPr="00E82C6A">
        <w:rPr>
          <w:rFonts w:ascii="Arial" w:eastAsia="Calibri" w:hAnsi="Arial" w:cs="Arial"/>
          <w:bCs/>
          <w:sz w:val="24"/>
          <w:szCs w:val="24"/>
        </w:rPr>
        <w:t xml:space="preserve"> (IPC)</w:t>
      </w:r>
      <w:r w:rsidRPr="00E82C6A">
        <w:rPr>
          <w:rFonts w:ascii="Arial" w:eastAsia="Calibri" w:hAnsi="Arial" w:cs="Arial"/>
          <w:bCs/>
          <w:sz w:val="24"/>
          <w:szCs w:val="24"/>
        </w:rPr>
        <w:t xml:space="preserve">, realizado por Transparencia </w:t>
      </w:r>
      <w:r w:rsidR="00E15CBB" w:rsidRPr="00E82C6A">
        <w:rPr>
          <w:rFonts w:ascii="Arial" w:eastAsia="Calibri" w:hAnsi="Arial" w:cs="Arial"/>
          <w:bCs/>
          <w:sz w:val="24"/>
          <w:szCs w:val="24"/>
        </w:rPr>
        <w:t>Internacional. El IPC es un índice compuesto que toma en cuenta las encuestas que reflejan las percepciones de empresarios, académicos, analistas de países y el público en general, incluidos residentes y no residentes. La puntuación oscila entre 0 y 100. Un país con una puntuación de 0 indica un alto nivel de corrupción percibida en el que las transacciones comerciales están totalmente dominadas por la corrupción, el soborno y la extorsión, mientras que una puntuación del IPC igual a 100 indica que el país es bastante libre de corrupción.</w:t>
      </w:r>
    </w:p>
    <w:p w14:paraId="418BB5E3" w14:textId="40B7D4AE" w:rsidR="006E7CC3" w:rsidRPr="00E82C6A" w:rsidRDefault="006E7CC3" w:rsidP="00B9511A">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Se analiza también en los resultados los datos del índice de competitividad mundial, realizado por el Foro Económico Mundial, que evaluá la competitividad de las naciones en función de 12 criterios. Los datos sobre la evolución de las patentes, para medir el grado de innovación y desarrollo, provienen de la Organización Mundial de la Propiedad Intelectual.</w:t>
      </w:r>
    </w:p>
    <w:p w14:paraId="2DAAE736" w14:textId="546FA157" w:rsidR="00E15CBB" w:rsidRPr="00E82C6A" w:rsidRDefault="00E15CBB" w:rsidP="00B9511A">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El análisis cuantitativo corresponde a la representación de hechos estilizados, es decir, una presentación visual de hallazgos empíricos contrastados por datos reales, que permiten evidenciar ciertos tipos de comportamientos entre datos. Adicionalmente, la investigación empírica se valida en un análisis de correlaci</w:t>
      </w:r>
      <w:r w:rsidR="00C603D9" w:rsidRPr="00E82C6A">
        <w:rPr>
          <w:rFonts w:ascii="Arial" w:eastAsia="Calibri" w:hAnsi="Arial" w:cs="Arial"/>
          <w:bCs/>
          <w:sz w:val="24"/>
          <w:szCs w:val="24"/>
        </w:rPr>
        <w:t>ón entre las variables que midan la calidad del entorno empresarial y la percepción de la corrupción.</w:t>
      </w:r>
    </w:p>
    <w:p w14:paraId="4B0B96D4" w14:textId="77777777" w:rsidR="00B9511A" w:rsidRPr="00E82C6A" w:rsidRDefault="00B9511A" w:rsidP="00D21D49">
      <w:pPr>
        <w:spacing w:after="0" w:line="240" w:lineRule="auto"/>
        <w:jc w:val="both"/>
        <w:rPr>
          <w:rFonts w:ascii="Arial" w:eastAsia="Calibri" w:hAnsi="Arial" w:cs="Arial"/>
          <w:b/>
          <w:bCs/>
          <w:sz w:val="24"/>
          <w:szCs w:val="24"/>
        </w:rPr>
      </w:pPr>
    </w:p>
    <w:p w14:paraId="5EA900D7" w14:textId="3B1C62EB" w:rsidR="00D21D49" w:rsidRPr="00E82C6A" w:rsidRDefault="00D21D49" w:rsidP="00D21D49">
      <w:pPr>
        <w:spacing w:after="0" w:line="240" w:lineRule="auto"/>
        <w:jc w:val="both"/>
        <w:rPr>
          <w:rFonts w:ascii="Arial" w:eastAsia="Calibri" w:hAnsi="Arial" w:cs="Arial"/>
          <w:sz w:val="24"/>
          <w:szCs w:val="24"/>
        </w:rPr>
      </w:pPr>
      <w:r w:rsidRPr="00E82C6A">
        <w:rPr>
          <w:rFonts w:ascii="Arial" w:eastAsia="Calibri" w:hAnsi="Arial" w:cs="Arial"/>
          <w:b/>
          <w:bCs/>
          <w:sz w:val="24"/>
          <w:szCs w:val="24"/>
        </w:rPr>
        <w:t>RESULTADOS Y DISCUSIÓN</w:t>
      </w:r>
    </w:p>
    <w:p w14:paraId="26CAB6FD" w14:textId="27C7E524" w:rsidR="00492E41" w:rsidRPr="00E82C6A" w:rsidRDefault="006E7CC3"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 xml:space="preserve">Los gobiernos de los países en desarrollo y desarrollados luchan contra la corrupción porque puede dañar el desarrollo económico, y afectar negativamente el crecimiento </w:t>
      </w:r>
      <w:r w:rsidRPr="00E82C6A">
        <w:rPr>
          <w:rFonts w:ascii="Arial" w:eastAsia="Calibri" w:hAnsi="Arial" w:cs="Arial"/>
          <w:sz w:val="24"/>
          <w:szCs w:val="24"/>
        </w:rPr>
        <w:lastRenderedPageBreak/>
        <w:t xml:space="preserve">de las organizaciones. </w:t>
      </w:r>
      <w:r w:rsidR="00492E41" w:rsidRPr="00E82C6A">
        <w:rPr>
          <w:rFonts w:ascii="Arial" w:eastAsia="Calibri" w:hAnsi="Arial" w:cs="Arial"/>
          <w:sz w:val="24"/>
          <w:szCs w:val="24"/>
        </w:rPr>
        <w:t>La figura 1 presenta la correlación entre la puntuación en el índice de percepción de la corrupción y la puntuación general de la calidad del entorno empresarial de 176 pa</w:t>
      </w:r>
      <w:r w:rsidRPr="00E82C6A">
        <w:rPr>
          <w:rFonts w:ascii="Arial" w:eastAsia="Calibri" w:hAnsi="Arial" w:cs="Arial"/>
          <w:sz w:val="24"/>
          <w:szCs w:val="24"/>
        </w:rPr>
        <w:t>íses</w:t>
      </w:r>
      <w:r w:rsidR="00492E41" w:rsidRPr="00E82C6A">
        <w:rPr>
          <w:rFonts w:ascii="Arial" w:eastAsia="Calibri" w:hAnsi="Arial" w:cs="Arial"/>
          <w:sz w:val="24"/>
          <w:szCs w:val="24"/>
        </w:rPr>
        <w:t>, ambos indicadores m</w:t>
      </w:r>
      <w:r w:rsidRPr="00E82C6A">
        <w:rPr>
          <w:rFonts w:ascii="Arial" w:eastAsia="Calibri" w:hAnsi="Arial" w:cs="Arial"/>
          <w:sz w:val="24"/>
          <w:szCs w:val="24"/>
        </w:rPr>
        <w:t>edidos en una escala de 0 a 100. La hipótesis planteada es que existe una alta correlación positiva, que implica que los países con menos corrupción tienen un entorno empresarial de mejor calidad.</w:t>
      </w:r>
    </w:p>
    <w:p w14:paraId="1841D17E" w14:textId="0ABE22F5" w:rsidR="00492E41" w:rsidRPr="00E82C6A" w:rsidRDefault="00492E41" w:rsidP="00B9511A">
      <w:pPr>
        <w:spacing w:after="0" w:line="240" w:lineRule="auto"/>
        <w:jc w:val="both"/>
        <w:rPr>
          <w:rFonts w:ascii="Arial" w:eastAsia="Calibri" w:hAnsi="Arial" w:cs="Arial"/>
          <w:sz w:val="24"/>
          <w:szCs w:val="24"/>
        </w:rPr>
      </w:pPr>
    </w:p>
    <w:p w14:paraId="3B4FBB0A" w14:textId="7C55F912" w:rsidR="00492E41" w:rsidRPr="00E82C6A" w:rsidRDefault="00492E41"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Figura 1: Correlación entre corrupción y entorno empresarial</w:t>
      </w:r>
    </w:p>
    <w:p w14:paraId="094119CF" w14:textId="6AC1A86E" w:rsidR="00492E41" w:rsidRPr="00E82C6A" w:rsidRDefault="00492E41" w:rsidP="00B9511A">
      <w:pPr>
        <w:spacing w:after="0" w:line="240" w:lineRule="auto"/>
        <w:jc w:val="both"/>
        <w:rPr>
          <w:rFonts w:ascii="Arial" w:eastAsia="Calibri" w:hAnsi="Arial" w:cs="Arial"/>
          <w:sz w:val="24"/>
          <w:szCs w:val="24"/>
        </w:rPr>
      </w:pPr>
      <w:r w:rsidRPr="00E82C6A">
        <w:rPr>
          <w:noProof/>
          <w:lang w:val="es-EC" w:eastAsia="es-EC"/>
        </w:rPr>
        <w:drawing>
          <wp:inline distT="0" distB="0" distL="0" distR="0" wp14:anchorId="22676F2F" wp14:editId="2319C8A0">
            <wp:extent cx="5819775" cy="2867025"/>
            <wp:effectExtent l="0" t="0" r="9525" b="952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B27FEB9" w14:textId="699026FD" w:rsidR="00492E41" w:rsidRPr="00E82C6A" w:rsidRDefault="00492E41" w:rsidP="00B9511A">
      <w:pPr>
        <w:spacing w:after="0" w:line="240" w:lineRule="auto"/>
        <w:jc w:val="both"/>
        <w:rPr>
          <w:rFonts w:ascii="Arial" w:eastAsia="Calibri" w:hAnsi="Arial" w:cs="Arial"/>
          <w:sz w:val="24"/>
          <w:szCs w:val="24"/>
        </w:rPr>
      </w:pPr>
    </w:p>
    <w:p w14:paraId="783F434A" w14:textId="6BCD0745" w:rsidR="00B9511A" w:rsidRPr="00E82C6A" w:rsidRDefault="00B9511A"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 xml:space="preserve">En la figura 1, se </w:t>
      </w:r>
      <w:r w:rsidR="006E7CC3" w:rsidRPr="00E82C6A">
        <w:rPr>
          <w:rFonts w:ascii="Arial" w:eastAsia="Calibri" w:hAnsi="Arial" w:cs="Arial"/>
          <w:sz w:val="24"/>
          <w:szCs w:val="24"/>
        </w:rPr>
        <w:t>confirma la existencia de</w:t>
      </w:r>
      <w:r w:rsidR="00492E41" w:rsidRPr="00E82C6A">
        <w:rPr>
          <w:rFonts w:ascii="Arial" w:eastAsia="Calibri" w:hAnsi="Arial" w:cs="Arial"/>
          <w:sz w:val="24"/>
          <w:szCs w:val="24"/>
        </w:rPr>
        <w:t xml:space="preserve"> una alta correlación entre las dos variables</w:t>
      </w:r>
      <w:r w:rsidRPr="00E82C6A">
        <w:rPr>
          <w:rFonts w:ascii="Arial" w:eastAsia="Calibri" w:hAnsi="Arial" w:cs="Arial"/>
          <w:sz w:val="24"/>
          <w:szCs w:val="24"/>
        </w:rPr>
        <w:t>. El coeficiente de correlación entre ambas variables es de 0.72, resultado que concluye a una correlación fuerte entre la corrupción y el entorno empresarial.</w:t>
      </w:r>
      <w:r w:rsidR="00492E41" w:rsidRPr="00E82C6A">
        <w:rPr>
          <w:rFonts w:ascii="Arial" w:eastAsia="Calibri" w:hAnsi="Arial" w:cs="Arial"/>
          <w:sz w:val="24"/>
          <w:szCs w:val="24"/>
        </w:rPr>
        <w:t xml:space="preserve"> Este primer resultado constituye un resultado importante para identificar el posible impacto de la corrupción en la dimensión empresarial. Los países con niveles de corrupción más altos tienen un entorno empresarial de baja calidad. La evidencia empírica sugiere que una mayor facilidad para iniciar un negocio y una mejor gobernanza están asociadas con una mayor actividad empresarial (Klapper et. al, 2011).</w:t>
      </w:r>
      <w:r w:rsidR="00213FC1" w:rsidRPr="00E82C6A">
        <w:rPr>
          <w:rFonts w:ascii="Arial" w:eastAsia="Calibri" w:hAnsi="Arial" w:cs="Arial"/>
          <w:sz w:val="24"/>
          <w:szCs w:val="24"/>
        </w:rPr>
        <w:t xml:space="preserve"> La corrupción, a nivel agregado, aparece como perjudicable para los negocios. Los altos niveles de corrupción de fondo tienen efectos adversos en el desempeño económico de un país al reducir la calidad institucional, socavar la competitividad y el espíritu empresarial, distorsionar la asignación de crédito y actuar como una barrera para el comercio (Ali &amp; Mdhillat, 2015).</w:t>
      </w:r>
      <w:r w:rsidR="00213FC1" w:rsidRPr="00E82C6A">
        <w:t xml:space="preserve"> </w:t>
      </w:r>
      <w:r w:rsidR="00213FC1" w:rsidRPr="00E82C6A">
        <w:rPr>
          <w:rFonts w:ascii="Arial" w:eastAsia="Calibri" w:hAnsi="Arial" w:cs="Arial"/>
          <w:sz w:val="24"/>
          <w:szCs w:val="24"/>
        </w:rPr>
        <w:t>La corrupción, por ende, tiene un impacto nocivo a largo plazo en el entorno regulatorio y la eficiencia del aparato estatal, ya que crea incentivos para que los políticos y funcionarios públicos creen más regulaciones, restricciones y procedimientos administrativos para tener más oportunidades de extorsionar pagos a ciudadanos y empresas. Esto es particularmente problemático para el entorno empresarial, ya que la corrupción socava la adjudicación justa de los contratos, reduce la imparcialidad y la confiabilidad de las economías.</w:t>
      </w:r>
      <w:r w:rsidR="00C03FF9" w:rsidRPr="00E82C6A">
        <w:t xml:space="preserve"> </w:t>
      </w:r>
      <w:r w:rsidR="00C03FF9" w:rsidRPr="00E82C6A">
        <w:rPr>
          <w:rFonts w:ascii="Arial" w:eastAsia="Calibri" w:hAnsi="Arial" w:cs="Arial"/>
          <w:sz w:val="24"/>
          <w:szCs w:val="24"/>
        </w:rPr>
        <w:t>La corrupción también actúa como una barrera no arancelaria para el comercio, aumentando los costos de transacción y obstruyendo la inversión extranjera (Brada et. al, 2019).</w:t>
      </w:r>
    </w:p>
    <w:p w14:paraId="324DD644" w14:textId="36EDBD0B" w:rsidR="00492E41" w:rsidRPr="00E82C6A" w:rsidRDefault="00492E41"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El entorno empresarial, según el Banco Mundial, se define en función de 10 dimensiones, por lo tanto, la tabla 1 presenta los resultados del coeficiente de correlación entre el índice de percepción de la corrupción y las 10 dimensiones del entorno empresarial.</w:t>
      </w:r>
    </w:p>
    <w:p w14:paraId="597A16B4" w14:textId="77777777" w:rsidR="00213FC1" w:rsidRPr="00E82C6A" w:rsidRDefault="00213FC1" w:rsidP="00B9511A">
      <w:pPr>
        <w:spacing w:after="0" w:line="240" w:lineRule="auto"/>
        <w:jc w:val="both"/>
        <w:rPr>
          <w:rFonts w:ascii="Arial" w:eastAsia="Calibri" w:hAnsi="Arial" w:cs="Arial"/>
          <w:sz w:val="24"/>
          <w:szCs w:val="24"/>
        </w:rPr>
      </w:pPr>
    </w:p>
    <w:p w14:paraId="79086108" w14:textId="4BC05AA2" w:rsidR="00492E41" w:rsidRPr="00E82C6A" w:rsidRDefault="00492E41"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Tabla 1: Correlación entre la corrupción y las dimensiones del entorno empresarial</w:t>
      </w:r>
    </w:p>
    <w:tbl>
      <w:tblPr>
        <w:tblStyle w:val="Tablaconcuadrcula"/>
        <w:tblW w:w="0" w:type="auto"/>
        <w:jc w:val="center"/>
        <w:tblLook w:val="04A0" w:firstRow="1" w:lastRow="0" w:firstColumn="1" w:lastColumn="0" w:noHBand="0" w:noVBand="1"/>
      </w:tblPr>
      <w:tblGrid>
        <w:gridCol w:w="4247"/>
        <w:gridCol w:w="2836"/>
      </w:tblGrid>
      <w:tr w:rsidR="00492E41" w:rsidRPr="00E82C6A" w14:paraId="27F24D10" w14:textId="77777777" w:rsidTr="00AF29D2">
        <w:trPr>
          <w:jc w:val="center"/>
        </w:trPr>
        <w:tc>
          <w:tcPr>
            <w:tcW w:w="4247" w:type="dxa"/>
          </w:tcPr>
          <w:p w14:paraId="622A0142" w14:textId="77777777" w:rsidR="00492E41" w:rsidRPr="00E82C6A" w:rsidRDefault="00492E41" w:rsidP="00F36CDC">
            <w:pPr>
              <w:jc w:val="center"/>
              <w:rPr>
                <w:rFonts w:ascii="Arial" w:hAnsi="Arial" w:cs="Arial"/>
              </w:rPr>
            </w:pPr>
          </w:p>
        </w:tc>
        <w:tc>
          <w:tcPr>
            <w:tcW w:w="2836" w:type="dxa"/>
          </w:tcPr>
          <w:p w14:paraId="007F1FC4" w14:textId="77777777" w:rsidR="00492E41" w:rsidRPr="00E82C6A" w:rsidRDefault="00492E41" w:rsidP="00F36CDC">
            <w:pPr>
              <w:jc w:val="center"/>
              <w:rPr>
                <w:rFonts w:ascii="Arial" w:hAnsi="Arial" w:cs="Arial"/>
              </w:rPr>
            </w:pPr>
            <w:r w:rsidRPr="00E82C6A">
              <w:rPr>
                <w:rFonts w:ascii="Arial" w:hAnsi="Arial" w:cs="Arial"/>
              </w:rPr>
              <w:t>Coeficiente de correlación</w:t>
            </w:r>
          </w:p>
        </w:tc>
      </w:tr>
      <w:tr w:rsidR="00492E41" w:rsidRPr="00E82C6A" w14:paraId="3DB40CD4" w14:textId="77777777" w:rsidTr="00AF29D2">
        <w:trPr>
          <w:jc w:val="center"/>
        </w:trPr>
        <w:tc>
          <w:tcPr>
            <w:tcW w:w="4247" w:type="dxa"/>
          </w:tcPr>
          <w:p w14:paraId="158334C2" w14:textId="77777777" w:rsidR="00492E41" w:rsidRPr="00E82C6A" w:rsidRDefault="00492E41" w:rsidP="00F36CDC">
            <w:pPr>
              <w:jc w:val="center"/>
              <w:rPr>
                <w:rFonts w:ascii="Arial" w:hAnsi="Arial" w:cs="Arial"/>
              </w:rPr>
            </w:pPr>
            <w:r w:rsidRPr="00E82C6A">
              <w:rPr>
                <w:rFonts w:ascii="Arial" w:hAnsi="Arial" w:cs="Arial"/>
              </w:rPr>
              <w:t>Apertura de un negocio</w:t>
            </w:r>
          </w:p>
        </w:tc>
        <w:tc>
          <w:tcPr>
            <w:tcW w:w="2836" w:type="dxa"/>
          </w:tcPr>
          <w:p w14:paraId="658BC290" w14:textId="77777777" w:rsidR="00492E41" w:rsidRPr="00E82C6A" w:rsidRDefault="00492E41" w:rsidP="00F36CDC">
            <w:pPr>
              <w:jc w:val="center"/>
              <w:rPr>
                <w:rFonts w:ascii="Arial" w:hAnsi="Arial" w:cs="Arial"/>
              </w:rPr>
            </w:pPr>
            <w:r w:rsidRPr="00E82C6A">
              <w:rPr>
                <w:rFonts w:ascii="Arial" w:hAnsi="Arial" w:cs="Arial"/>
              </w:rPr>
              <w:t>0.49</w:t>
            </w:r>
          </w:p>
        </w:tc>
      </w:tr>
      <w:tr w:rsidR="00492E41" w:rsidRPr="00E82C6A" w14:paraId="09C2CC91" w14:textId="77777777" w:rsidTr="00AF29D2">
        <w:trPr>
          <w:jc w:val="center"/>
        </w:trPr>
        <w:tc>
          <w:tcPr>
            <w:tcW w:w="4247" w:type="dxa"/>
          </w:tcPr>
          <w:p w14:paraId="3F5D0293" w14:textId="77777777" w:rsidR="00492E41" w:rsidRPr="00E82C6A" w:rsidRDefault="00492E41" w:rsidP="00F36CDC">
            <w:pPr>
              <w:jc w:val="center"/>
              <w:rPr>
                <w:rFonts w:ascii="Arial" w:hAnsi="Arial" w:cs="Arial"/>
              </w:rPr>
            </w:pPr>
            <w:r w:rsidRPr="00E82C6A">
              <w:rPr>
                <w:rFonts w:ascii="Arial" w:hAnsi="Arial" w:cs="Arial"/>
              </w:rPr>
              <w:t>Manejo de permisos de construcción</w:t>
            </w:r>
          </w:p>
        </w:tc>
        <w:tc>
          <w:tcPr>
            <w:tcW w:w="2836" w:type="dxa"/>
          </w:tcPr>
          <w:p w14:paraId="6E3887E8" w14:textId="77777777" w:rsidR="00492E41" w:rsidRPr="00E82C6A" w:rsidRDefault="00492E41" w:rsidP="00F36CDC">
            <w:pPr>
              <w:jc w:val="center"/>
              <w:rPr>
                <w:rFonts w:ascii="Arial" w:hAnsi="Arial" w:cs="Arial"/>
              </w:rPr>
            </w:pPr>
            <w:r w:rsidRPr="00E82C6A">
              <w:rPr>
                <w:rFonts w:ascii="Arial" w:hAnsi="Arial" w:cs="Arial"/>
              </w:rPr>
              <w:t>0.57</w:t>
            </w:r>
          </w:p>
        </w:tc>
      </w:tr>
      <w:tr w:rsidR="00492E41" w:rsidRPr="00E82C6A" w14:paraId="0BA7F11E" w14:textId="77777777" w:rsidTr="00AF29D2">
        <w:trPr>
          <w:jc w:val="center"/>
        </w:trPr>
        <w:tc>
          <w:tcPr>
            <w:tcW w:w="4247" w:type="dxa"/>
          </w:tcPr>
          <w:p w14:paraId="112E7EC4" w14:textId="77777777" w:rsidR="00492E41" w:rsidRPr="00E82C6A" w:rsidRDefault="00492E41" w:rsidP="00F36CDC">
            <w:pPr>
              <w:jc w:val="center"/>
              <w:rPr>
                <w:rFonts w:ascii="Arial" w:hAnsi="Arial" w:cs="Arial"/>
              </w:rPr>
            </w:pPr>
            <w:r w:rsidRPr="00E82C6A">
              <w:rPr>
                <w:rFonts w:ascii="Arial" w:hAnsi="Arial" w:cs="Arial"/>
              </w:rPr>
              <w:t>Obtención de electricidad</w:t>
            </w:r>
          </w:p>
        </w:tc>
        <w:tc>
          <w:tcPr>
            <w:tcW w:w="2836" w:type="dxa"/>
          </w:tcPr>
          <w:p w14:paraId="3FC1DF7F" w14:textId="77777777" w:rsidR="00492E41" w:rsidRPr="00E82C6A" w:rsidRDefault="00492E41" w:rsidP="00F36CDC">
            <w:pPr>
              <w:jc w:val="center"/>
              <w:rPr>
                <w:rFonts w:ascii="Arial" w:hAnsi="Arial" w:cs="Arial"/>
              </w:rPr>
            </w:pPr>
            <w:r w:rsidRPr="00E82C6A">
              <w:rPr>
                <w:rFonts w:ascii="Arial" w:hAnsi="Arial" w:cs="Arial"/>
              </w:rPr>
              <w:t>0.65</w:t>
            </w:r>
          </w:p>
        </w:tc>
      </w:tr>
      <w:tr w:rsidR="00492E41" w:rsidRPr="00E82C6A" w14:paraId="43B0C555" w14:textId="77777777" w:rsidTr="00AF29D2">
        <w:trPr>
          <w:jc w:val="center"/>
        </w:trPr>
        <w:tc>
          <w:tcPr>
            <w:tcW w:w="4247" w:type="dxa"/>
          </w:tcPr>
          <w:p w14:paraId="44D9C78B" w14:textId="77777777" w:rsidR="00492E41" w:rsidRPr="00E82C6A" w:rsidRDefault="00492E41" w:rsidP="00F36CDC">
            <w:pPr>
              <w:jc w:val="center"/>
              <w:rPr>
                <w:rFonts w:ascii="Arial" w:hAnsi="Arial" w:cs="Arial"/>
              </w:rPr>
            </w:pPr>
            <w:r w:rsidRPr="00E82C6A">
              <w:rPr>
                <w:rFonts w:ascii="Arial" w:hAnsi="Arial" w:cs="Arial"/>
              </w:rPr>
              <w:t>Registro de propiedades</w:t>
            </w:r>
          </w:p>
        </w:tc>
        <w:tc>
          <w:tcPr>
            <w:tcW w:w="2836" w:type="dxa"/>
          </w:tcPr>
          <w:p w14:paraId="71C8E973" w14:textId="77777777" w:rsidR="00492E41" w:rsidRPr="00E82C6A" w:rsidRDefault="00492E41" w:rsidP="00F36CDC">
            <w:pPr>
              <w:jc w:val="center"/>
              <w:rPr>
                <w:rFonts w:ascii="Arial" w:hAnsi="Arial" w:cs="Arial"/>
              </w:rPr>
            </w:pPr>
            <w:r w:rsidRPr="00E82C6A">
              <w:rPr>
                <w:rFonts w:ascii="Arial" w:hAnsi="Arial" w:cs="Arial"/>
              </w:rPr>
              <w:t>0.52</w:t>
            </w:r>
          </w:p>
        </w:tc>
      </w:tr>
      <w:tr w:rsidR="00492E41" w:rsidRPr="00E82C6A" w14:paraId="26D3F19D" w14:textId="77777777" w:rsidTr="00AF29D2">
        <w:trPr>
          <w:jc w:val="center"/>
        </w:trPr>
        <w:tc>
          <w:tcPr>
            <w:tcW w:w="4247" w:type="dxa"/>
          </w:tcPr>
          <w:p w14:paraId="6F8F1EB9" w14:textId="77777777" w:rsidR="00492E41" w:rsidRPr="00E82C6A" w:rsidRDefault="00492E41" w:rsidP="00F36CDC">
            <w:pPr>
              <w:jc w:val="center"/>
              <w:rPr>
                <w:rFonts w:ascii="Arial" w:hAnsi="Arial" w:cs="Arial"/>
              </w:rPr>
            </w:pPr>
            <w:r w:rsidRPr="00E82C6A">
              <w:rPr>
                <w:rFonts w:ascii="Arial" w:hAnsi="Arial" w:cs="Arial"/>
              </w:rPr>
              <w:t>Obtención de crédito</w:t>
            </w:r>
          </w:p>
        </w:tc>
        <w:tc>
          <w:tcPr>
            <w:tcW w:w="2836" w:type="dxa"/>
          </w:tcPr>
          <w:p w14:paraId="609A9F08" w14:textId="77777777" w:rsidR="00492E41" w:rsidRPr="00E82C6A" w:rsidRDefault="00492E41" w:rsidP="00F36CDC">
            <w:pPr>
              <w:jc w:val="center"/>
              <w:rPr>
                <w:rFonts w:ascii="Arial" w:hAnsi="Arial" w:cs="Arial"/>
              </w:rPr>
            </w:pPr>
            <w:r w:rsidRPr="00E82C6A">
              <w:rPr>
                <w:rFonts w:ascii="Arial" w:hAnsi="Arial" w:cs="Arial"/>
              </w:rPr>
              <w:t>0.28</w:t>
            </w:r>
          </w:p>
        </w:tc>
      </w:tr>
      <w:tr w:rsidR="00492E41" w:rsidRPr="00E82C6A" w14:paraId="13C81DFC" w14:textId="77777777" w:rsidTr="00AF29D2">
        <w:trPr>
          <w:jc w:val="center"/>
        </w:trPr>
        <w:tc>
          <w:tcPr>
            <w:tcW w:w="4247" w:type="dxa"/>
          </w:tcPr>
          <w:p w14:paraId="2BE8E99B" w14:textId="77777777" w:rsidR="00492E41" w:rsidRPr="00E82C6A" w:rsidRDefault="00492E41" w:rsidP="00F36CDC">
            <w:pPr>
              <w:jc w:val="center"/>
              <w:rPr>
                <w:rFonts w:ascii="Arial" w:hAnsi="Arial" w:cs="Arial"/>
              </w:rPr>
            </w:pPr>
            <w:r w:rsidRPr="00E82C6A">
              <w:rPr>
                <w:rFonts w:ascii="Arial" w:hAnsi="Arial" w:cs="Arial"/>
              </w:rPr>
              <w:t>Protección de los inversionistas minoritarios</w:t>
            </w:r>
          </w:p>
        </w:tc>
        <w:tc>
          <w:tcPr>
            <w:tcW w:w="2836" w:type="dxa"/>
          </w:tcPr>
          <w:p w14:paraId="2156A36C" w14:textId="77777777" w:rsidR="00492E41" w:rsidRPr="00E82C6A" w:rsidRDefault="00492E41" w:rsidP="00F36CDC">
            <w:pPr>
              <w:jc w:val="center"/>
              <w:rPr>
                <w:rFonts w:ascii="Arial" w:hAnsi="Arial" w:cs="Arial"/>
              </w:rPr>
            </w:pPr>
            <w:r w:rsidRPr="00E82C6A">
              <w:rPr>
                <w:rFonts w:ascii="Arial" w:hAnsi="Arial" w:cs="Arial"/>
              </w:rPr>
              <w:t>0.52</w:t>
            </w:r>
          </w:p>
        </w:tc>
      </w:tr>
      <w:tr w:rsidR="00492E41" w:rsidRPr="00E82C6A" w14:paraId="022BC7DE" w14:textId="77777777" w:rsidTr="00AF29D2">
        <w:trPr>
          <w:jc w:val="center"/>
        </w:trPr>
        <w:tc>
          <w:tcPr>
            <w:tcW w:w="4247" w:type="dxa"/>
          </w:tcPr>
          <w:p w14:paraId="7F33056A" w14:textId="77777777" w:rsidR="00492E41" w:rsidRPr="00E82C6A" w:rsidRDefault="00492E41" w:rsidP="00F36CDC">
            <w:pPr>
              <w:jc w:val="center"/>
              <w:rPr>
                <w:rFonts w:ascii="Arial" w:hAnsi="Arial" w:cs="Arial"/>
              </w:rPr>
            </w:pPr>
            <w:r w:rsidRPr="00E82C6A">
              <w:rPr>
                <w:rFonts w:ascii="Arial" w:hAnsi="Arial" w:cs="Arial"/>
              </w:rPr>
              <w:t>Pago de impuestos</w:t>
            </w:r>
          </w:p>
        </w:tc>
        <w:tc>
          <w:tcPr>
            <w:tcW w:w="2836" w:type="dxa"/>
          </w:tcPr>
          <w:p w14:paraId="6363AE8A" w14:textId="77777777" w:rsidR="00492E41" w:rsidRPr="00E82C6A" w:rsidRDefault="00492E41" w:rsidP="00F36CDC">
            <w:pPr>
              <w:jc w:val="center"/>
              <w:rPr>
                <w:rFonts w:ascii="Arial" w:hAnsi="Arial" w:cs="Arial"/>
              </w:rPr>
            </w:pPr>
            <w:r w:rsidRPr="00E82C6A">
              <w:rPr>
                <w:rFonts w:ascii="Arial" w:hAnsi="Arial" w:cs="Arial"/>
              </w:rPr>
              <w:t>0.65</w:t>
            </w:r>
          </w:p>
        </w:tc>
      </w:tr>
      <w:tr w:rsidR="00492E41" w:rsidRPr="00E82C6A" w14:paraId="0106EB3C" w14:textId="77777777" w:rsidTr="00AF29D2">
        <w:trPr>
          <w:jc w:val="center"/>
        </w:trPr>
        <w:tc>
          <w:tcPr>
            <w:tcW w:w="4247" w:type="dxa"/>
          </w:tcPr>
          <w:p w14:paraId="649F3A0E" w14:textId="77777777" w:rsidR="00492E41" w:rsidRPr="00E82C6A" w:rsidRDefault="00492E41" w:rsidP="00F36CDC">
            <w:pPr>
              <w:jc w:val="center"/>
              <w:rPr>
                <w:rFonts w:ascii="Arial" w:hAnsi="Arial" w:cs="Arial"/>
              </w:rPr>
            </w:pPr>
            <w:r w:rsidRPr="00E82C6A">
              <w:rPr>
                <w:rFonts w:ascii="Arial" w:hAnsi="Arial" w:cs="Arial"/>
              </w:rPr>
              <w:t>Comercio transfronterizo</w:t>
            </w:r>
          </w:p>
        </w:tc>
        <w:tc>
          <w:tcPr>
            <w:tcW w:w="2836" w:type="dxa"/>
          </w:tcPr>
          <w:p w14:paraId="4B8323F2" w14:textId="77777777" w:rsidR="00492E41" w:rsidRPr="00E82C6A" w:rsidRDefault="00492E41" w:rsidP="00F36CDC">
            <w:pPr>
              <w:jc w:val="center"/>
              <w:rPr>
                <w:rFonts w:ascii="Arial" w:hAnsi="Arial" w:cs="Arial"/>
              </w:rPr>
            </w:pPr>
            <w:r w:rsidRPr="00E82C6A">
              <w:rPr>
                <w:rFonts w:ascii="Arial" w:hAnsi="Arial" w:cs="Arial"/>
              </w:rPr>
              <w:t>0.63</w:t>
            </w:r>
          </w:p>
        </w:tc>
      </w:tr>
      <w:tr w:rsidR="00492E41" w:rsidRPr="00E82C6A" w14:paraId="760733B2" w14:textId="77777777" w:rsidTr="00AF29D2">
        <w:trPr>
          <w:jc w:val="center"/>
        </w:trPr>
        <w:tc>
          <w:tcPr>
            <w:tcW w:w="4247" w:type="dxa"/>
          </w:tcPr>
          <w:p w14:paraId="017B1AFE" w14:textId="77777777" w:rsidR="00492E41" w:rsidRPr="00E82C6A" w:rsidRDefault="00492E41" w:rsidP="00F36CDC">
            <w:pPr>
              <w:jc w:val="center"/>
              <w:rPr>
                <w:rFonts w:ascii="Arial" w:hAnsi="Arial" w:cs="Arial"/>
              </w:rPr>
            </w:pPr>
            <w:r w:rsidRPr="00E82C6A">
              <w:rPr>
                <w:rFonts w:ascii="Arial" w:hAnsi="Arial" w:cs="Arial"/>
              </w:rPr>
              <w:t>Cumplimiento de contratos</w:t>
            </w:r>
          </w:p>
        </w:tc>
        <w:tc>
          <w:tcPr>
            <w:tcW w:w="2836" w:type="dxa"/>
          </w:tcPr>
          <w:p w14:paraId="6AC72C9B" w14:textId="77777777" w:rsidR="00492E41" w:rsidRPr="00E82C6A" w:rsidRDefault="00492E41" w:rsidP="00F36CDC">
            <w:pPr>
              <w:jc w:val="center"/>
              <w:rPr>
                <w:rFonts w:ascii="Arial" w:hAnsi="Arial" w:cs="Arial"/>
              </w:rPr>
            </w:pPr>
            <w:r w:rsidRPr="00E82C6A">
              <w:rPr>
                <w:rFonts w:ascii="Arial" w:hAnsi="Arial" w:cs="Arial"/>
              </w:rPr>
              <w:t>0.54</w:t>
            </w:r>
          </w:p>
        </w:tc>
      </w:tr>
      <w:tr w:rsidR="00492E41" w:rsidRPr="00E82C6A" w14:paraId="042E66D5" w14:textId="77777777" w:rsidTr="00AF29D2">
        <w:trPr>
          <w:jc w:val="center"/>
        </w:trPr>
        <w:tc>
          <w:tcPr>
            <w:tcW w:w="4247" w:type="dxa"/>
          </w:tcPr>
          <w:p w14:paraId="0D572F39" w14:textId="77777777" w:rsidR="00492E41" w:rsidRPr="00E82C6A" w:rsidRDefault="00492E41" w:rsidP="00F36CDC">
            <w:pPr>
              <w:jc w:val="center"/>
              <w:rPr>
                <w:rFonts w:ascii="Arial" w:hAnsi="Arial" w:cs="Arial"/>
              </w:rPr>
            </w:pPr>
            <w:r w:rsidRPr="00E82C6A">
              <w:rPr>
                <w:rFonts w:ascii="Arial" w:hAnsi="Arial" w:cs="Arial"/>
              </w:rPr>
              <w:t>Resolución de la insolvencia</w:t>
            </w:r>
          </w:p>
        </w:tc>
        <w:tc>
          <w:tcPr>
            <w:tcW w:w="2836" w:type="dxa"/>
          </w:tcPr>
          <w:p w14:paraId="64BB6569" w14:textId="77777777" w:rsidR="00492E41" w:rsidRPr="00E82C6A" w:rsidRDefault="00492E41" w:rsidP="00F36CDC">
            <w:pPr>
              <w:jc w:val="center"/>
              <w:rPr>
                <w:rFonts w:ascii="Arial" w:hAnsi="Arial" w:cs="Arial"/>
              </w:rPr>
            </w:pPr>
            <w:r w:rsidRPr="00E82C6A">
              <w:rPr>
                <w:rFonts w:ascii="Arial" w:hAnsi="Arial" w:cs="Arial"/>
              </w:rPr>
              <w:t>0.61</w:t>
            </w:r>
          </w:p>
        </w:tc>
      </w:tr>
    </w:tbl>
    <w:p w14:paraId="08D4C474" w14:textId="412D991D" w:rsidR="00492E41" w:rsidRPr="00E82C6A" w:rsidRDefault="00492E41" w:rsidP="00B9511A">
      <w:pPr>
        <w:spacing w:after="0" w:line="240" w:lineRule="auto"/>
        <w:jc w:val="both"/>
        <w:rPr>
          <w:rFonts w:ascii="Arial" w:eastAsia="Calibri" w:hAnsi="Arial" w:cs="Arial"/>
          <w:sz w:val="24"/>
          <w:szCs w:val="24"/>
        </w:rPr>
      </w:pPr>
    </w:p>
    <w:p w14:paraId="19B9E6CA" w14:textId="47A6E0C2" w:rsidR="00EA10BF" w:rsidRPr="00E82C6A" w:rsidRDefault="00EA10BF"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Los resultados arrojan que salvo, el acceso al crédito, los factores que determinan el entorno empresarial están altamente correlacionados con el índice de percepción de la corrupción.</w:t>
      </w:r>
    </w:p>
    <w:p w14:paraId="6C092F2E" w14:textId="6B2C056B" w:rsidR="00AF29D2" w:rsidRPr="00E82C6A" w:rsidRDefault="00AF29D2" w:rsidP="00AF29D2">
      <w:pPr>
        <w:spacing w:after="0" w:line="240" w:lineRule="auto"/>
        <w:jc w:val="both"/>
        <w:rPr>
          <w:rFonts w:ascii="Arial" w:eastAsia="Calibri" w:hAnsi="Arial" w:cs="Arial"/>
          <w:sz w:val="24"/>
          <w:szCs w:val="24"/>
        </w:rPr>
      </w:pPr>
      <w:r w:rsidRPr="00E82C6A">
        <w:rPr>
          <w:rFonts w:ascii="Arial" w:eastAsia="Calibri" w:hAnsi="Arial" w:cs="Arial"/>
          <w:sz w:val="24"/>
          <w:szCs w:val="24"/>
        </w:rPr>
        <w:t>Sin embargo, las economías que tienen un buen desempeño en los indicadores de Doing Business, también obtienen un puntaje alto en otros conjuntos de datos internacionales que capturan dimensiones de la competitividad. En la figura 2, se presentan los resultados de la correlación entre el índice de facilidad de realizar negocios y el índice de competitividad mundial realizado por el Foro Económico Mundial. Los resultados arrojan una correlación muy alta. Por lo tanto, las economías con mejor desempeño en las clasificaciones de Doing Business no son aquellas sin regulación, sino aquellas cuyos gobiernos han logrado crear reglas que facilitan las interacciones en el mercado sin obstaculizar innecesariamente el desarrollo del sector privado.</w:t>
      </w:r>
    </w:p>
    <w:p w14:paraId="115BB532" w14:textId="77777777" w:rsidR="00AF29D2" w:rsidRPr="00E82C6A" w:rsidRDefault="00AF29D2" w:rsidP="00B9511A">
      <w:pPr>
        <w:spacing w:after="0" w:line="240" w:lineRule="auto"/>
        <w:jc w:val="both"/>
        <w:rPr>
          <w:rFonts w:ascii="Arial" w:eastAsia="Calibri" w:hAnsi="Arial" w:cs="Arial"/>
          <w:sz w:val="24"/>
          <w:szCs w:val="24"/>
        </w:rPr>
      </w:pPr>
    </w:p>
    <w:p w14:paraId="6CAF5161" w14:textId="19A09320" w:rsidR="00D16CB7" w:rsidRPr="00E82C6A" w:rsidRDefault="00D16CB7" w:rsidP="00D16CB7">
      <w:pPr>
        <w:spacing w:after="0" w:line="240" w:lineRule="auto"/>
        <w:jc w:val="both"/>
        <w:rPr>
          <w:rFonts w:ascii="Arial" w:eastAsia="Calibri" w:hAnsi="Arial" w:cs="Arial"/>
          <w:sz w:val="24"/>
          <w:szCs w:val="24"/>
        </w:rPr>
      </w:pPr>
      <w:r w:rsidRPr="00E82C6A">
        <w:rPr>
          <w:rFonts w:ascii="Arial" w:eastAsia="Calibri" w:hAnsi="Arial" w:cs="Arial"/>
          <w:sz w:val="24"/>
          <w:szCs w:val="24"/>
        </w:rPr>
        <w:t>Figura 2: Correlación entre entorno empresarial y competitividad</w:t>
      </w:r>
    </w:p>
    <w:p w14:paraId="1CD1F984" w14:textId="2475C8E9" w:rsidR="00D16CB7" w:rsidRPr="00E82C6A" w:rsidRDefault="00AF29D2" w:rsidP="00D16CB7">
      <w:pPr>
        <w:spacing w:after="0" w:line="240" w:lineRule="auto"/>
        <w:jc w:val="both"/>
        <w:rPr>
          <w:rFonts w:ascii="Arial" w:eastAsia="Calibri" w:hAnsi="Arial" w:cs="Arial"/>
          <w:sz w:val="24"/>
          <w:szCs w:val="24"/>
        </w:rPr>
      </w:pPr>
      <w:r w:rsidRPr="00E82C6A">
        <w:rPr>
          <w:noProof/>
          <w:lang w:val="es-EC" w:eastAsia="es-EC"/>
        </w:rPr>
        <w:drawing>
          <wp:inline distT="0" distB="0" distL="0" distR="0" wp14:anchorId="55A94F90" wp14:editId="7F5469F6">
            <wp:extent cx="5267325" cy="2876550"/>
            <wp:effectExtent l="0" t="0" r="9525"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E5DF96C" w14:textId="77777777" w:rsidR="00D16CB7" w:rsidRPr="00E82C6A" w:rsidRDefault="00D16CB7" w:rsidP="00D16CB7">
      <w:pPr>
        <w:spacing w:after="0" w:line="240" w:lineRule="auto"/>
        <w:jc w:val="both"/>
        <w:rPr>
          <w:rFonts w:ascii="Arial" w:eastAsia="Calibri" w:hAnsi="Arial" w:cs="Arial"/>
          <w:sz w:val="24"/>
          <w:szCs w:val="24"/>
        </w:rPr>
      </w:pPr>
    </w:p>
    <w:p w14:paraId="38A19211" w14:textId="77777777" w:rsidR="00D16CB7" w:rsidRPr="00E82C6A" w:rsidRDefault="00D16CB7" w:rsidP="00B9511A">
      <w:pPr>
        <w:spacing w:after="0" w:line="240" w:lineRule="auto"/>
        <w:jc w:val="both"/>
        <w:rPr>
          <w:rFonts w:ascii="Arial" w:eastAsia="Calibri" w:hAnsi="Arial" w:cs="Arial"/>
          <w:sz w:val="24"/>
          <w:szCs w:val="24"/>
        </w:rPr>
      </w:pPr>
    </w:p>
    <w:p w14:paraId="20BA55B5" w14:textId="7B925A12" w:rsidR="00AF29D2" w:rsidRPr="00E82C6A" w:rsidRDefault="00AF29D2"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 xml:space="preserve">A partir de estos resultados, se evidencia que los países con mayores niveles de corrupción tienden a obtener un puntaje más bajo en la calidad de su entorno empresarial, que a su vez se relaciona con niveles más bajos de competitividad. </w:t>
      </w:r>
      <w:r w:rsidRPr="00E82C6A">
        <w:rPr>
          <w:rFonts w:ascii="Arial" w:eastAsia="Calibri" w:hAnsi="Arial" w:cs="Arial"/>
          <w:sz w:val="24"/>
          <w:szCs w:val="24"/>
        </w:rPr>
        <w:lastRenderedPageBreak/>
        <w:t>Bahoo et. al (2020), a partir de una revisión sistemática de la literatura sobre corrupción en los negocios internacionales, durante el periodo 1992-2019, concluyen que se necesitan leyes internacionales sólidas para minimizar el impacto negativo de la corrupción en los negocios internacionales, y que las empresas también deben considerar la corrupción al formular estrategias para aumentar la eficiencia y el rendimiento operativo.</w:t>
      </w:r>
    </w:p>
    <w:p w14:paraId="2CDCBABC" w14:textId="49D4663F" w:rsidR="00AF29D2" w:rsidRPr="00E82C6A" w:rsidRDefault="00AF29D2"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 xml:space="preserve">A partir de los hechos estilizados, se puede identificar una serie de canales de transmisión que permiten explicar el potencial impacto de la corrupción en la calidad del entorno empresarial. </w:t>
      </w:r>
    </w:p>
    <w:p w14:paraId="6B6D428C" w14:textId="370902AF" w:rsidR="00867BF1" w:rsidRPr="00E82C6A" w:rsidRDefault="00867BF1" w:rsidP="00867BF1">
      <w:pPr>
        <w:spacing w:after="0" w:line="240" w:lineRule="auto"/>
        <w:jc w:val="both"/>
        <w:rPr>
          <w:rFonts w:ascii="Arial" w:eastAsia="Calibri" w:hAnsi="Arial" w:cs="Arial"/>
          <w:sz w:val="24"/>
          <w:szCs w:val="24"/>
        </w:rPr>
      </w:pPr>
      <w:r w:rsidRPr="00E82C6A">
        <w:rPr>
          <w:rFonts w:ascii="Arial" w:eastAsia="Calibri" w:hAnsi="Arial" w:cs="Arial"/>
          <w:sz w:val="24"/>
          <w:szCs w:val="24"/>
        </w:rPr>
        <w:t>En muchos países, el papel del estado se lleva a cabo mediante el uso de muchas reglas o regulaciones. Por ejemplo, se requieren muchos trámites, permisos y autorizaciones para iniciar o mantener muchas actividades económicas. Iniciar un negocio, pedir préstamos, construir una casa, realizar operaciones de comercio exterior, etc, requieren trámites o documentos específicos, lo que involucra en general contactos con diferentes servidores públicos. La existencia de estos reglamentos y autorizaciones otorga una especie de poder monopólico a los funcionarios que deben autorizar o fiscalizar estas actividades (Tanzi, 1998). Estos funcionarios pueden rechazar las autorizaciones o simplemente esperar meses hasta tomar una decisión. Por lo tanto, cuantas más regulaciones haya, mayor será la frecuencia de interacciones con agentes del sector privado, y luego, mayor será la probabilidad de que un miembro participe en prácticas corruptas. Las evidencias empíricas respaldan esta teoría, a partir de diferentes bases de datos, y que, de cierta forma, “la intervención del gobierno en la economía, es decir, en el área regulatoria, promueve la corrupción” (Goel y Nelson, 2010). Varios estudios indican que una gran parte del tiempo de los directivos de empresas, y especialmente de las pequeñas empresas, se dedica a los trámites burocráticos.</w:t>
      </w:r>
    </w:p>
    <w:p w14:paraId="086FC356" w14:textId="5BC98634" w:rsidR="00867BF1" w:rsidRPr="00E82C6A" w:rsidRDefault="00867BF1" w:rsidP="00867BF1">
      <w:pPr>
        <w:spacing w:after="0" w:line="240" w:lineRule="auto"/>
        <w:jc w:val="both"/>
        <w:rPr>
          <w:rFonts w:ascii="Arial" w:eastAsia="Calibri" w:hAnsi="Arial" w:cs="Arial"/>
          <w:sz w:val="24"/>
          <w:szCs w:val="24"/>
        </w:rPr>
      </w:pPr>
      <w:r w:rsidRPr="00E82C6A">
        <w:rPr>
          <w:rFonts w:ascii="Arial" w:eastAsia="Calibri" w:hAnsi="Arial" w:cs="Arial"/>
          <w:sz w:val="24"/>
          <w:szCs w:val="24"/>
        </w:rPr>
        <w:t xml:space="preserve">En la siguiente tabla, se presentan los resultados de algunos indicadores proporcionados por el índice Doing Business en torno a las regulaciones y burocracia en función del nivel de corrupción. Los indicadores se clasifican en función del percentil de los países con respecto a su nivel de corrupción percibida. Los </w:t>
      </w:r>
      <w:r w:rsidR="008433E6" w:rsidRPr="00E82C6A">
        <w:rPr>
          <w:rFonts w:ascii="Arial" w:eastAsia="Calibri" w:hAnsi="Arial" w:cs="Arial"/>
          <w:sz w:val="24"/>
          <w:szCs w:val="24"/>
        </w:rPr>
        <w:t>países pertenecientes al percentil 0-25 hace referencia a los países con los mayores niveles de corrupción percibida, mientras que los países pertenecientes al percentil superior al 75 hacen referencia a los países con menores niveles de corrupción. Los resultados confirman que los países con mayores niveles de corrupción percibida suelen tener más regulaciones y burocracias. Por ejemplo, en los países con más corrupción, los negocios se dedican en promedio más de 318 horas al año para realizar pagos de impuestos, y requieren cerca de 36 días para iniciar un negocio, mientras que los países con menores niveles de corrupción requieren 139 horas para pagar impuestos y 12 días para iniciar un negocio.</w:t>
      </w:r>
    </w:p>
    <w:p w14:paraId="5D2E5D85" w14:textId="1AE0DE64" w:rsidR="00213FC1" w:rsidRPr="00E82C6A" w:rsidRDefault="00213FC1" w:rsidP="00867BF1">
      <w:pPr>
        <w:spacing w:after="0" w:line="240" w:lineRule="auto"/>
        <w:jc w:val="both"/>
        <w:rPr>
          <w:rFonts w:ascii="Arial" w:eastAsia="Calibri" w:hAnsi="Arial" w:cs="Arial"/>
          <w:sz w:val="24"/>
          <w:szCs w:val="24"/>
        </w:rPr>
      </w:pPr>
    </w:p>
    <w:p w14:paraId="3FC0708E" w14:textId="3F688C88" w:rsidR="00213FC1" w:rsidRPr="00E82C6A" w:rsidRDefault="00213FC1" w:rsidP="00867BF1">
      <w:pPr>
        <w:spacing w:after="0" w:line="240" w:lineRule="auto"/>
        <w:jc w:val="both"/>
        <w:rPr>
          <w:rFonts w:ascii="Arial" w:eastAsia="Calibri" w:hAnsi="Arial" w:cs="Arial"/>
          <w:sz w:val="24"/>
          <w:szCs w:val="24"/>
        </w:rPr>
      </w:pPr>
    </w:p>
    <w:p w14:paraId="28E4263C" w14:textId="67936B94" w:rsidR="00213FC1" w:rsidRPr="00E82C6A" w:rsidRDefault="00213FC1" w:rsidP="00867BF1">
      <w:pPr>
        <w:spacing w:after="0" w:line="240" w:lineRule="auto"/>
        <w:jc w:val="both"/>
        <w:rPr>
          <w:rFonts w:ascii="Arial" w:eastAsia="Calibri" w:hAnsi="Arial" w:cs="Arial"/>
          <w:sz w:val="24"/>
          <w:szCs w:val="24"/>
        </w:rPr>
      </w:pPr>
    </w:p>
    <w:p w14:paraId="1D92F418" w14:textId="68B7ECAF" w:rsidR="00213FC1" w:rsidRPr="00E82C6A" w:rsidRDefault="00213FC1" w:rsidP="00867BF1">
      <w:pPr>
        <w:spacing w:after="0" w:line="240" w:lineRule="auto"/>
        <w:jc w:val="both"/>
        <w:rPr>
          <w:rFonts w:ascii="Arial" w:eastAsia="Calibri" w:hAnsi="Arial" w:cs="Arial"/>
          <w:sz w:val="24"/>
          <w:szCs w:val="24"/>
        </w:rPr>
      </w:pPr>
    </w:p>
    <w:p w14:paraId="72FFF1E1" w14:textId="771A3E2E" w:rsidR="00213FC1" w:rsidRPr="00E82C6A" w:rsidRDefault="00213FC1" w:rsidP="00867BF1">
      <w:pPr>
        <w:spacing w:after="0" w:line="240" w:lineRule="auto"/>
        <w:jc w:val="both"/>
        <w:rPr>
          <w:rFonts w:ascii="Arial" w:eastAsia="Calibri" w:hAnsi="Arial" w:cs="Arial"/>
          <w:sz w:val="24"/>
          <w:szCs w:val="24"/>
        </w:rPr>
      </w:pPr>
    </w:p>
    <w:p w14:paraId="44D05EC6" w14:textId="77777777" w:rsidR="00213FC1" w:rsidRPr="00E82C6A" w:rsidRDefault="00213FC1" w:rsidP="00867BF1">
      <w:pPr>
        <w:spacing w:after="0" w:line="240" w:lineRule="auto"/>
        <w:jc w:val="both"/>
        <w:rPr>
          <w:rFonts w:ascii="Arial" w:eastAsia="Calibri" w:hAnsi="Arial" w:cs="Arial"/>
          <w:sz w:val="24"/>
          <w:szCs w:val="24"/>
        </w:rPr>
      </w:pPr>
    </w:p>
    <w:p w14:paraId="4B8C72FD" w14:textId="77777777" w:rsidR="00914E57" w:rsidRPr="00E82C6A" w:rsidRDefault="00914E57" w:rsidP="00867BF1">
      <w:pPr>
        <w:spacing w:after="0" w:line="240" w:lineRule="auto"/>
        <w:jc w:val="both"/>
        <w:rPr>
          <w:rFonts w:ascii="Arial" w:eastAsia="Calibri" w:hAnsi="Arial" w:cs="Arial"/>
          <w:sz w:val="24"/>
          <w:szCs w:val="24"/>
        </w:rPr>
      </w:pPr>
    </w:p>
    <w:p w14:paraId="406777B2" w14:textId="7A8589BC" w:rsidR="00914E57" w:rsidRPr="00E82C6A" w:rsidRDefault="00914E57" w:rsidP="00914E57">
      <w:pPr>
        <w:spacing w:after="0" w:line="240" w:lineRule="auto"/>
        <w:jc w:val="both"/>
        <w:rPr>
          <w:rFonts w:ascii="Arial" w:eastAsia="Calibri" w:hAnsi="Arial" w:cs="Arial"/>
          <w:sz w:val="24"/>
          <w:szCs w:val="24"/>
        </w:rPr>
      </w:pPr>
      <w:r w:rsidRPr="00E82C6A">
        <w:rPr>
          <w:rFonts w:ascii="Arial" w:eastAsia="Calibri" w:hAnsi="Arial" w:cs="Arial"/>
          <w:sz w:val="24"/>
          <w:szCs w:val="24"/>
        </w:rPr>
        <w:t xml:space="preserve">Tabla 2: </w:t>
      </w:r>
      <w:r w:rsidR="00E15BAC" w:rsidRPr="00E82C6A">
        <w:rPr>
          <w:rFonts w:ascii="Arial" w:eastAsia="Calibri" w:hAnsi="Arial" w:cs="Arial"/>
          <w:sz w:val="24"/>
          <w:szCs w:val="24"/>
        </w:rPr>
        <w:t>Regulación, burocracia y corrupción por percentiles</w:t>
      </w:r>
    </w:p>
    <w:p w14:paraId="7001E462" w14:textId="427D836D" w:rsidR="00E15BAC" w:rsidRPr="00E82C6A" w:rsidRDefault="00E15BAC" w:rsidP="00914E57">
      <w:pPr>
        <w:spacing w:after="0" w:line="240" w:lineRule="auto"/>
        <w:jc w:val="both"/>
        <w:rPr>
          <w:rFonts w:ascii="Arial" w:eastAsia="Calibri" w:hAnsi="Arial" w:cs="Arial"/>
          <w:sz w:val="24"/>
          <w:szCs w:val="24"/>
        </w:rPr>
      </w:pPr>
    </w:p>
    <w:tbl>
      <w:tblPr>
        <w:tblStyle w:val="Tablaconcuadrcula"/>
        <w:tblW w:w="0" w:type="auto"/>
        <w:tblLook w:val="04A0" w:firstRow="1" w:lastRow="0" w:firstColumn="1" w:lastColumn="0" w:noHBand="0" w:noVBand="1"/>
      </w:tblPr>
      <w:tblGrid>
        <w:gridCol w:w="3256"/>
        <w:gridCol w:w="1440"/>
        <w:gridCol w:w="1440"/>
        <w:gridCol w:w="1440"/>
        <w:gridCol w:w="1440"/>
      </w:tblGrid>
      <w:tr w:rsidR="00E15BAC" w:rsidRPr="00E82C6A" w14:paraId="766151EA" w14:textId="77777777" w:rsidTr="008433E6">
        <w:tc>
          <w:tcPr>
            <w:tcW w:w="3256" w:type="dxa"/>
          </w:tcPr>
          <w:p w14:paraId="1199A030" w14:textId="77777777" w:rsidR="00E15BAC" w:rsidRPr="00E82C6A" w:rsidRDefault="00E15BAC" w:rsidP="00914E57">
            <w:pPr>
              <w:jc w:val="both"/>
              <w:rPr>
                <w:rFonts w:ascii="Arial" w:hAnsi="Arial" w:cs="Arial"/>
                <w:szCs w:val="24"/>
              </w:rPr>
            </w:pPr>
          </w:p>
        </w:tc>
        <w:tc>
          <w:tcPr>
            <w:tcW w:w="1440" w:type="dxa"/>
            <w:vAlign w:val="center"/>
          </w:tcPr>
          <w:p w14:paraId="4DA30763" w14:textId="1BA6F398" w:rsidR="00E15BAC" w:rsidRPr="00E82C6A" w:rsidRDefault="00E15BAC" w:rsidP="008433E6">
            <w:pPr>
              <w:jc w:val="center"/>
              <w:rPr>
                <w:rFonts w:ascii="Arial" w:hAnsi="Arial" w:cs="Arial"/>
                <w:szCs w:val="24"/>
              </w:rPr>
            </w:pPr>
            <w:r w:rsidRPr="00E82C6A">
              <w:rPr>
                <w:rFonts w:ascii="Arial" w:hAnsi="Arial" w:cs="Arial"/>
                <w:szCs w:val="24"/>
              </w:rPr>
              <w:t>Percentil 0-25</w:t>
            </w:r>
          </w:p>
        </w:tc>
        <w:tc>
          <w:tcPr>
            <w:tcW w:w="1440" w:type="dxa"/>
            <w:vAlign w:val="center"/>
          </w:tcPr>
          <w:p w14:paraId="025F326A" w14:textId="522A2308" w:rsidR="00E15BAC" w:rsidRPr="00E82C6A" w:rsidRDefault="00E15BAC" w:rsidP="008433E6">
            <w:pPr>
              <w:jc w:val="center"/>
              <w:rPr>
                <w:rFonts w:ascii="Arial" w:hAnsi="Arial" w:cs="Arial"/>
                <w:szCs w:val="24"/>
              </w:rPr>
            </w:pPr>
            <w:r w:rsidRPr="00E82C6A">
              <w:rPr>
                <w:rFonts w:ascii="Arial" w:hAnsi="Arial" w:cs="Arial"/>
                <w:szCs w:val="24"/>
              </w:rPr>
              <w:t>Percentil 26-50</w:t>
            </w:r>
          </w:p>
        </w:tc>
        <w:tc>
          <w:tcPr>
            <w:tcW w:w="1440" w:type="dxa"/>
            <w:vAlign w:val="center"/>
          </w:tcPr>
          <w:p w14:paraId="191DD0FF" w14:textId="57C5635B" w:rsidR="00E15BAC" w:rsidRPr="00E82C6A" w:rsidRDefault="00E15BAC" w:rsidP="008433E6">
            <w:pPr>
              <w:jc w:val="center"/>
              <w:rPr>
                <w:rFonts w:ascii="Arial" w:hAnsi="Arial" w:cs="Arial"/>
                <w:szCs w:val="24"/>
              </w:rPr>
            </w:pPr>
            <w:r w:rsidRPr="00E82C6A">
              <w:rPr>
                <w:rFonts w:ascii="Arial" w:hAnsi="Arial" w:cs="Arial"/>
                <w:szCs w:val="24"/>
              </w:rPr>
              <w:t>Percentil 51-75</w:t>
            </w:r>
          </w:p>
        </w:tc>
        <w:tc>
          <w:tcPr>
            <w:tcW w:w="1440" w:type="dxa"/>
            <w:vAlign w:val="center"/>
          </w:tcPr>
          <w:p w14:paraId="27E77ADE" w14:textId="2FBE25DA" w:rsidR="00E15BAC" w:rsidRPr="00E82C6A" w:rsidRDefault="00E15BAC" w:rsidP="008433E6">
            <w:pPr>
              <w:jc w:val="center"/>
              <w:rPr>
                <w:rFonts w:ascii="Arial" w:hAnsi="Arial" w:cs="Arial"/>
                <w:szCs w:val="24"/>
              </w:rPr>
            </w:pPr>
            <w:r w:rsidRPr="00E82C6A">
              <w:rPr>
                <w:rFonts w:ascii="Arial" w:hAnsi="Arial" w:cs="Arial"/>
                <w:szCs w:val="24"/>
              </w:rPr>
              <w:t>Percentil superior a 75</w:t>
            </w:r>
          </w:p>
        </w:tc>
      </w:tr>
      <w:tr w:rsidR="00E15BAC" w:rsidRPr="00E82C6A" w14:paraId="57DD042C" w14:textId="77777777" w:rsidTr="008433E6">
        <w:tc>
          <w:tcPr>
            <w:tcW w:w="3256" w:type="dxa"/>
          </w:tcPr>
          <w:p w14:paraId="0E9071DA" w14:textId="2278582B" w:rsidR="00E15BAC" w:rsidRPr="00E82C6A" w:rsidRDefault="00E15BAC" w:rsidP="00E15BAC">
            <w:pPr>
              <w:jc w:val="both"/>
              <w:rPr>
                <w:rFonts w:ascii="Arial" w:hAnsi="Arial" w:cs="Arial"/>
                <w:szCs w:val="24"/>
              </w:rPr>
            </w:pPr>
            <w:r w:rsidRPr="00E82C6A">
              <w:rPr>
                <w:rFonts w:ascii="Arial" w:hAnsi="Arial" w:cs="Arial"/>
                <w:szCs w:val="24"/>
              </w:rPr>
              <w:t>Números de días promedio para iniciar un negocio</w:t>
            </w:r>
          </w:p>
        </w:tc>
        <w:tc>
          <w:tcPr>
            <w:tcW w:w="1440" w:type="dxa"/>
            <w:vAlign w:val="center"/>
          </w:tcPr>
          <w:p w14:paraId="566C64C7" w14:textId="79D6B6E4" w:rsidR="00E15BAC" w:rsidRPr="00E82C6A" w:rsidRDefault="00E15BAC" w:rsidP="008433E6">
            <w:pPr>
              <w:jc w:val="center"/>
              <w:rPr>
                <w:rFonts w:ascii="Arial" w:hAnsi="Arial" w:cs="Arial"/>
                <w:szCs w:val="24"/>
              </w:rPr>
            </w:pPr>
            <w:r w:rsidRPr="00E82C6A">
              <w:rPr>
                <w:rFonts w:ascii="Arial" w:hAnsi="Arial" w:cs="Arial"/>
                <w:szCs w:val="24"/>
              </w:rPr>
              <w:t>35,96</w:t>
            </w:r>
          </w:p>
        </w:tc>
        <w:tc>
          <w:tcPr>
            <w:tcW w:w="1440" w:type="dxa"/>
            <w:vAlign w:val="center"/>
          </w:tcPr>
          <w:p w14:paraId="1763030F" w14:textId="3D334F8D" w:rsidR="00E15BAC" w:rsidRPr="00E82C6A" w:rsidRDefault="00E15BAC" w:rsidP="008433E6">
            <w:pPr>
              <w:jc w:val="center"/>
              <w:rPr>
                <w:rFonts w:ascii="Arial" w:hAnsi="Arial" w:cs="Arial"/>
                <w:szCs w:val="24"/>
              </w:rPr>
            </w:pPr>
            <w:r w:rsidRPr="00E82C6A">
              <w:rPr>
                <w:rFonts w:ascii="Arial" w:hAnsi="Arial" w:cs="Arial"/>
                <w:szCs w:val="24"/>
              </w:rPr>
              <w:t>15,99</w:t>
            </w:r>
          </w:p>
        </w:tc>
        <w:tc>
          <w:tcPr>
            <w:tcW w:w="1440" w:type="dxa"/>
            <w:vAlign w:val="center"/>
          </w:tcPr>
          <w:p w14:paraId="4C7904FB" w14:textId="747F9E79" w:rsidR="00E15BAC" w:rsidRPr="00E82C6A" w:rsidRDefault="00E15BAC" w:rsidP="008433E6">
            <w:pPr>
              <w:jc w:val="center"/>
              <w:rPr>
                <w:rFonts w:ascii="Arial" w:hAnsi="Arial" w:cs="Arial"/>
                <w:szCs w:val="24"/>
              </w:rPr>
            </w:pPr>
            <w:r w:rsidRPr="00E82C6A">
              <w:rPr>
                <w:rFonts w:ascii="Arial" w:hAnsi="Arial" w:cs="Arial"/>
                <w:szCs w:val="24"/>
              </w:rPr>
              <w:t>14,19</w:t>
            </w:r>
          </w:p>
        </w:tc>
        <w:tc>
          <w:tcPr>
            <w:tcW w:w="1440" w:type="dxa"/>
            <w:vAlign w:val="center"/>
          </w:tcPr>
          <w:p w14:paraId="59C0E34E" w14:textId="5EEF8862" w:rsidR="00E15BAC" w:rsidRPr="00E82C6A" w:rsidRDefault="00E15BAC" w:rsidP="008433E6">
            <w:pPr>
              <w:jc w:val="center"/>
              <w:rPr>
                <w:rFonts w:ascii="Arial" w:hAnsi="Arial" w:cs="Arial"/>
                <w:szCs w:val="24"/>
              </w:rPr>
            </w:pPr>
            <w:r w:rsidRPr="00E82C6A">
              <w:rPr>
                <w:rFonts w:ascii="Arial" w:hAnsi="Arial" w:cs="Arial"/>
                <w:szCs w:val="24"/>
              </w:rPr>
              <w:t>11,62</w:t>
            </w:r>
          </w:p>
        </w:tc>
      </w:tr>
      <w:tr w:rsidR="00E15BAC" w:rsidRPr="00E82C6A" w14:paraId="04FBBBD3" w14:textId="77777777" w:rsidTr="008433E6">
        <w:tc>
          <w:tcPr>
            <w:tcW w:w="3256" w:type="dxa"/>
          </w:tcPr>
          <w:p w14:paraId="54F5E7D8" w14:textId="266012BA" w:rsidR="00E15BAC" w:rsidRPr="00E82C6A" w:rsidRDefault="008433E6" w:rsidP="00E15BAC">
            <w:pPr>
              <w:jc w:val="both"/>
              <w:rPr>
                <w:rFonts w:ascii="Arial" w:hAnsi="Arial" w:cs="Arial"/>
                <w:szCs w:val="24"/>
              </w:rPr>
            </w:pPr>
            <w:r w:rsidRPr="00E82C6A">
              <w:rPr>
                <w:rFonts w:ascii="Arial" w:hAnsi="Arial" w:cs="Arial"/>
                <w:szCs w:val="24"/>
              </w:rPr>
              <w:t>Número de trámites requeridos promedio para iniciar un negocio</w:t>
            </w:r>
          </w:p>
        </w:tc>
        <w:tc>
          <w:tcPr>
            <w:tcW w:w="1440" w:type="dxa"/>
            <w:vAlign w:val="center"/>
          </w:tcPr>
          <w:p w14:paraId="78CC3DD4" w14:textId="264FFE55" w:rsidR="00E15BAC" w:rsidRPr="00E82C6A" w:rsidRDefault="00E15BAC" w:rsidP="008433E6">
            <w:pPr>
              <w:jc w:val="center"/>
              <w:rPr>
                <w:rFonts w:ascii="Arial" w:hAnsi="Arial" w:cs="Arial"/>
                <w:szCs w:val="24"/>
              </w:rPr>
            </w:pPr>
            <w:r w:rsidRPr="00E82C6A">
              <w:rPr>
                <w:rFonts w:ascii="Arial" w:hAnsi="Arial" w:cs="Arial"/>
                <w:szCs w:val="24"/>
              </w:rPr>
              <w:t>8,07</w:t>
            </w:r>
          </w:p>
        </w:tc>
        <w:tc>
          <w:tcPr>
            <w:tcW w:w="1440" w:type="dxa"/>
            <w:vAlign w:val="center"/>
          </w:tcPr>
          <w:p w14:paraId="4E6CF197" w14:textId="65DCB77A" w:rsidR="00E15BAC" w:rsidRPr="00E82C6A" w:rsidRDefault="00E15BAC" w:rsidP="008433E6">
            <w:pPr>
              <w:jc w:val="center"/>
              <w:rPr>
                <w:rFonts w:ascii="Arial" w:hAnsi="Arial" w:cs="Arial"/>
                <w:szCs w:val="24"/>
              </w:rPr>
            </w:pPr>
            <w:r w:rsidRPr="00E82C6A">
              <w:rPr>
                <w:rFonts w:ascii="Arial" w:hAnsi="Arial" w:cs="Arial"/>
                <w:szCs w:val="24"/>
              </w:rPr>
              <w:t>7,10</w:t>
            </w:r>
          </w:p>
        </w:tc>
        <w:tc>
          <w:tcPr>
            <w:tcW w:w="1440" w:type="dxa"/>
            <w:vAlign w:val="center"/>
          </w:tcPr>
          <w:p w14:paraId="447D0632" w14:textId="5F77B0CA" w:rsidR="00E15BAC" w:rsidRPr="00E82C6A" w:rsidRDefault="00E15BAC" w:rsidP="008433E6">
            <w:pPr>
              <w:jc w:val="center"/>
              <w:rPr>
                <w:rFonts w:ascii="Arial" w:hAnsi="Arial" w:cs="Arial"/>
                <w:szCs w:val="24"/>
              </w:rPr>
            </w:pPr>
            <w:r w:rsidRPr="00E82C6A">
              <w:rPr>
                <w:rFonts w:ascii="Arial" w:hAnsi="Arial" w:cs="Arial"/>
                <w:szCs w:val="24"/>
              </w:rPr>
              <w:t>5,97</w:t>
            </w:r>
          </w:p>
        </w:tc>
        <w:tc>
          <w:tcPr>
            <w:tcW w:w="1440" w:type="dxa"/>
            <w:vAlign w:val="center"/>
          </w:tcPr>
          <w:p w14:paraId="0B638BED" w14:textId="0DC61DB0" w:rsidR="00E15BAC" w:rsidRPr="00E82C6A" w:rsidRDefault="00E15BAC" w:rsidP="008433E6">
            <w:pPr>
              <w:jc w:val="center"/>
              <w:rPr>
                <w:rFonts w:ascii="Arial" w:hAnsi="Arial" w:cs="Arial"/>
                <w:szCs w:val="24"/>
              </w:rPr>
            </w:pPr>
            <w:r w:rsidRPr="00E82C6A">
              <w:rPr>
                <w:rFonts w:ascii="Arial" w:hAnsi="Arial" w:cs="Arial"/>
                <w:szCs w:val="24"/>
              </w:rPr>
              <w:t>5,25</w:t>
            </w:r>
          </w:p>
        </w:tc>
      </w:tr>
      <w:tr w:rsidR="00E15BAC" w:rsidRPr="00E82C6A" w14:paraId="52CAD76A" w14:textId="77777777" w:rsidTr="008433E6">
        <w:tc>
          <w:tcPr>
            <w:tcW w:w="3256" w:type="dxa"/>
          </w:tcPr>
          <w:p w14:paraId="48612E05" w14:textId="6D0EDAFC" w:rsidR="00E15BAC" w:rsidRPr="00E82C6A" w:rsidRDefault="008433E6" w:rsidP="008433E6">
            <w:pPr>
              <w:jc w:val="both"/>
              <w:rPr>
                <w:rFonts w:ascii="Arial" w:hAnsi="Arial" w:cs="Arial"/>
                <w:szCs w:val="24"/>
              </w:rPr>
            </w:pPr>
            <w:r w:rsidRPr="00E82C6A">
              <w:rPr>
                <w:rFonts w:ascii="Arial" w:hAnsi="Arial" w:cs="Arial"/>
                <w:szCs w:val="24"/>
              </w:rPr>
              <w:t>Número de trámites requeridos promedio para registro de propiedad</w:t>
            </w:r>
          </w:p>
        </w:tc>
        <w:tc>
          <w:tcPr>
            <w:tcW w:w="1440" w:type="dxa"/>
            <w:vAlign w:val="center"/>
          </w:tcPr>
          <w:p w14:paraId="532F61A3" w14:textId="046D966C" w:rsidR="00E15BAC" w:rsidRPr="00E82C6A" w:rsidRDefault="00E15BAC" w:rsidP="008433E6">
            <w:pPr>
              <w:jc w:val="center"/>
              <w:rPr>
                <w:rFonts w:ascii="Arial" w:hAnsi="Arial" w:cs="Arial"/>
                <w:szCs w:val="24"/>
              </w:rPr>
            </w:pPr>
            <w:r w:rsidRPr="00E82C6A">
              <w:rPr>
                <w:rFonts w:ascii="Arial" w:hAnsi="Arial" w:cs="Arial"/>
                <w:szCs w:val="24"/>
              </w:rPr>
              <w:t>6,61</w:t>
            </w:r>
          </w:p>
        </w:tc>
        <w:tc>
          <w:tcPr>
            <w:tcW w:w="1440" w:type="dxa"/>
            <w:vAlign w:val="center"/>
          </w:tcPr>
          <w:p w14:paraId="5BC192AA" w14:textId="7B306A86" w:rsidR="00E15BAC" w:rsidRPr="00E82C6A" w:rsidRDefault="00E15BAC" w:rsidP="008433E6">
            <w:pPr>
              <w:jc w:val="center"/>
              <w:rPr>
                <w:rFonts w:ascii="Arial" w:hAnsi="Arial" w:cs="Arial"/>
                <w:szCs w:val="24"/>
              </w:rPr>
            </w:pPr>
            <w:r w:rsidRPr="00E82C6A">
              <w:rPr>
                <w:rFonts w:ascii="Arial" w:hAnsi="Arial" w:cs="Arial"/>
                <w:szCs w:val="24"/>
              </w:rPr>
              <w:t>6,38</w:t>
            </w:r>
          </w:p>
        </w:tc>
        <w:tc>
          <w:tcPr>
            <w:tcW w:w="1440" w:type="dxa"/>
            <w:vAlign w:val="center"/>
          </w:tcPr>
          <w:p w14:paraId="2C24658A" w14:textId="0B7386DA" w:rsidR="00E15BAC" w:rsidRPr="00E82C6A" w:rsidRDefault="00E15BAC" w:rsidP="008433E6">
            <w:pPr>
              <w:jc w:val="center"/>
              <w:rPr>
                <w:rFonts w:ascii="Arial" w:hAnsi="Arial" w:cs="Arial"/>
                <w:szCs w:val="24"/>
              </w:rPr>
            </w:pPr>
            <w:r w:rsidRPr="00E82C6A">
              <w:rPr>
                <w:rFonts w:ascii="Arial" w:hAnsi="Arial" w:cs="Arial"/>
                <w:szCs w:val="24"/>
              </w:rPr>
              <w:t>5,61</w:t>
            </w:r>
          </w:p>
        </w:tc>
        <w:tc>
          <w:tcPr>
            <w:tcW w:w="1440" w:type="dxa"/>
            <w:vAlign w:val="center"/>
          </w:tcPr>
          <w:p w14:paraId="0B583A8D" w14:textId="6A090986" w:rsidR="00E15BAC" w:rsidRPr="00E82C6A" w:rsidRDefault="00E15BAC" w:rsidP="008433E6">
            <w:pPr>
              <w:jc w:val="center"/>
              <w:rPr>
                <w:rFonts w:ascii="Arial" w:hAnsi="Arial" w:cs="Arial"/>
                <w:szCs w:val="24"/>
              </w:rPr>
            </w:pPr>
            <w:r w:rsidRPr="00E82C6A">
              <w:rPr>
                <w:rFonts w:ascii="Arial" w:hAnsi="Arial" w:cs="Arial"/>
                <w:szCs w:val="24"/>
              </w:rPr>
              <w:t>4,87</w:t>
            </w:r>
          </w:p>
        </w:tc>
      </w:tr>
      <w:tr w:rsidR="00E15BAC" w:rsidRPr="00E82C6A" w14:paraId="078AE038" w14:textId="77777777" w:rsidTr="008433E6">
        <w:tc>
          <w:tcPr>
            <w:tcW w:w="3256" w:type="dxa"/>
          </w:tcPr>
          <w:p w14:paraId="4AB6CD15" w14:textId="1FFC74AA" w:rsidR="00E15BAC" w:rsidRPr="00E82C6A" w:rsidRDefault="008433E6" w:rsidP="00E15BAC">
            <w:pPr>
              <w:jc w:val="both"/>
              <w:rPr>
                <w:rFonts w:ascii="Arial" w:hAnsi="Arial" w:cs="Arial"/>
                <w:szCs w:val="24"/>
              </w:rPr>
            </w:pPr>
            <w:r w:rsidRPr="00E82C6A">
              <w:rPr>
                <w:rFonts w:ascii="Arial" w:hAnsi="Arial" w:cs="Arial"/>
                <w:szCs w:val="24"/>
              </w:rPr>
              <w:t>Número de horas anuales promedio para pagar impuestos</w:t>
            </w:r>
          </w:p>
        </w:tc>
        <w:tc>
          <w:tcPr>
            <w:tcW w:w="1440" w:type="dxa"/>
            <w:vAlign w:val="center"/>
          </w:tcPr>
          <w:p w14:paraId="61E674B8" w14:textId="77BF3996" w:rsidR="00E15BAC" w:rsidRPr="00E82C6A" w:rsidRDefault="00E15BAC" w:rsidP="008433E6">
            <w:pPr>
              <w:jc w:val="center"/>
              <w:rPr>
                <w:rFonts w:ascii="Arial" w:hAnsi="Arial" w:cs="Arial"/>
                <w:szCs w:val="24"/>
              </w:rPr>
            </w:pPr>
            <w:r w:rsidRPr="00E82C6A">
              <w:rPr>
                <w:rFonts w:ascii="Arial" w:hAnsi="Arial" w:cs="Arial"/>
                <w:szCs w:val="24"/>
              </w:rPr>
              <w:t>318,43</w:t>
            </w:r>
          </w:p>
        </w:tc>
        <w:tc>
          <w:tcPr>
            <w:tcW w:w="1440" w:type="dxa"/>
            <w:vAlign w:val="center"/>
          </w:tcPr>
          <w:p w14:paraId="6118ABBB" w14:textId="7E111C82" w:rsidR="00E15BAC" w:rsidRPr="00E82C6A" w:rsidRDefault="00E15BAC" w:rsidP="008433E6">
            <w:pPr>
              <w:jc w:val="center"/>
              <w:rPr>
                <w:rFonts w:ascii="Arial" w:hAnsi="Arial" w:cs="Arial"/>
                <w:szCs w:val="24"/>
              </w:rPr>
            </w:pPr>
            <w:r w:rsidRPr="00E82C6A">
              <w:rPr>
                <w:rFonts w:ascii="Arial" w:hAnsi="Arial" w:cs="Arial"/>
                <w:szCs w:val="24"/>
              </w:rPr>
              <w:t>301,67</w:t>
            </w:r>
          </w:p>
        </w:tc>
        <w:tc>
          <w:tcPr>
            <w:tcW w:w="1440" w:type="dxa"/>
            <w:vAlign w:val="center"/>
          </w:tcPr>
          <w:p w14:paraId="0A810C90" w14:textId="717FB284" w:rsidR="00E15BAC" w:rsidRPr="00E82C6A" w:rsidRDefault="00E15BAC" w:rsidP="008433E6">
            <w:pPr>
              <w:jc w:val="center"/>
              <w:rPr>
                <w:rFonts w:ascii="Arial" w:hAnsi="Arial" w:cs="Arial"/>
                <w:szCs w:val="24"/>
              </w:rPr>
            </w:pPr>
            <w:r w:rsidRPr="00E82C6A">
              <w:rPr>
                <w:rFonts w:ascii="Arial" w:hAnsi="Arial" w:cs="Arial"/>
                <w:szCs w:val="24"/>
              </w:rPr>
              <w:t>196,91</w:t>
            </w:r>
          </w:p>
        </w:tc>
        <w:tc>
          <w:tcPr>
            <w:tcW w:w="1440" w:type="dxa"/>
            <w:vAlign w:val="center"/>
          </w:tcPr>
          <w:p w14:paraId="13CBABCF" w14:textId="4AF06591" w:rsidR="00E15BAC" w:rsidRPr="00E82C6A" w:rsidRDefault="00E15BAC" w:rsidP="008433E6">
            <w:pPr>
              <w:jc w:val="center"/>
              <w:rPr>
                <w:rFonts w:ascii="Arial" w:hAnsi="Arial" w:cs="Arial"/>
                <w:szCs w:val="24"/>
              </w:rPr>
            </w:pPr>
            <w:r w:rsidRPr="00E82C6A">
              <w:rPr>
                <w:rFonts w:ascii="Arial" w:hAnsi="Arial" w:cs="Arial"/>
                <w:szCs w:val="24"/>
              </w:rPr>
              <w:t>139,20</w:t>
            </w:r>
          </w:p>
        </w:tc>
      </w:tr>
      <w:tr w:rsidR="008433E6" w:rsidRPr="00E82C6A" w14:paraId="730989F3" w14:textId="77777777" w:rsidTr="008433E6">
        <w:tc>
          <w:tcPr>
            <w:tcW w:w="3256" w:type="dxa"/>
          </w:tcPr>
          <w:p w14:paraId="75C88AC6" w14:textId="606196C7" w:rsidR="008433E6" w:rsidRPr="00E82C6A" w:rsidRDefault="008433E6" w:rsidP="008433E6">
            <w:pPr>
              <w:jc w:val="both"/>
              <w:rPr>
                <w:rFonts w:ascii="Arial" w:hAnsi="Arial" w:cs="Arial"/>
                <w:szCs w:val="24"/>
              </w:rPr>
            </w:pPr>
            <w:r w:rsidRPr="00E82C6A">
              <w:rPr>
                <w:rFonts w:ascii="Arial" w:hAnsi="Arial" w:cs="Arial"/>
                <w:szCs w:val="24"/>
              </w:rPr>
              <w:t>Número de trámites requeridos promedio para tramitación de permisos de construcción</w:t>
            </w:r>
          </w:p>
        </w:tc>
        <w:tc>
          <w:tcPr>
            <w:tcW w:w="1440" w:type="dxa"/>
            <w:vAlign w:val="center"/>
          </w:tcPr>
          <w:p w14:paraId="2980C43E" w14:textId="03755002" w:rsidR="008433E6" w:rsidRPr="00E82C6A" w:rsidRDefault="008433E6" w:rsidP="008433E6">
            <w:pPr>
              <w:jc w:val="center"/>
              <w:rPr>
                <w:rFonts w:ascii="Arial" w:hAnsi="Arial" w:cs="Arial"/>
                <w:szCs w:val="24"/>
              </w:rPr>
            </w:pPr>
            <w:r w:rsidRPr="00E82C6A">
              <w:rPr>
                <w:rFonts w:ascii="Arial" w:hAnsi="Arial" w:cs="Arial"/>
                <w:szCs w:val="24"/>
              </w:rPr>
              <w:t>15,28</w:t>
            </w:r>
          </w:p>
        </w:tc>
        <w:tc>
          <w:tcPr>
            <w:tcW w:w="1440" w:type="dxa"/>
            <w:vAlign w:val="center"/>
          </w:tcPr>
          <w:p w14:paraId="4BF5512B" w14:textId="468B1885" w:rsidR="008433E6" w:rsidRPr="00E82C6A" w:rsidRDefault="008433E6" w:rsidP="008433E6">
            <w:pPr>
              <w:jc w:val="center"/>
              <w:rPr>
                <w:rFonts w:ascii="Arial" w:hAnsi="Arial" w:cs="Arial"/>
                <w:szCs w:val="24"/>
              </w:rPr>
            </w:pPr>
            <w:r w:rsidRPr="00E82C6A">
              <w:rPr>
                <w:rFonts w:ascii="Arial" w:hAnsi="Arial" w:cs="Arial"/>
                <w:szCs w:val="24"/>
              </w:rPr>
              <w:t>15,92</w:t>
            </w:r>
          </w:p>
        </w:tc>
        <w:tc>
          <w:tcPr>
            <w:tcW w:w="1440" w:type="dxa"/>
            <w:vAlign w:val="center"/>
          </w:tcPr>
          <w:p w14:paraId="1D37C5E0" w14:textId="61387E35" w:rsidR="008433E6" w:rsidRPr="00E82C6A" w:rsidRDefault="008433E6" w:rsidP="008433E6">
            <w:pPr>
              <w:jc w:val="center"/>
              <w:rPr>
                <w:rFonts w:ascii="Arial" w:hAnsi="Arial" w:cs="Arial"/>
                <w:szCs w:val="24"/>
              </w:rPr>
            </w:pPr>
            <w:r w:rsidRPr="00E82C6A">
              <w:rPr>
                <w:rFonts w:ascii="Arial" w:hAnsi="Arial" w:cs="Arial"/>
                <w:szCs w:val="24"/>
              </w:rPr>
              <w:t>15,17</w:t>
            </w:r>
          </w:p>
        </w:tc>
        <w:tc>
          <w:tcPr>
            <w:tcW w:w="1440" w:type="dxa"/>
            <w:vAlign w:val="center"/>
          </w:tcPr>
          <w:p w14:paraId="7FAEE163" w14:textId="4F4E9391" w:rsidR="008433E6" w:rsidRPr="00E82C6A" w:rsidRDefault="008433E6" w:rsidP="008433E6">
            <w:pPr>
              <w:jc w:val="center"/>
              <w:rPr>
                <w:rFonts w:ascii="Arial" w:hAnsi="Arial" w:cs="Arial"/>
                <w:szCs w:val="24"/>
              </w:rPr>
            </w:pPr>
            <w:r w:rsidRPr="00E82C6A">
              <w:rPr>
                <w:rFonts w:ascii="Arial" w:hAnsi="Arial" w:cs="Arial"/>
                <w:szCs w:val="24"/>
              </w:rPr>
              <w:t>12,79</w:t>
            </w:r>
          </w:p>
        </w:tc>
      </w:tr>
    </w:tbl>
    <w:p w14:paraId="6427B354" w14:textId="77777777" w:rsidR="00E15BAC" w:rsidRPr="00E82C6A" w:rsidRDefault="00E15BAC" w:rsidP="00914E57">
      <w:pPr>
        <w:spacing w:after="0" w:line="240" w:lineRule="auto"/>
        <w:jc w:val="both"/>
        <w:rPr>
          <w:rFonts w:ascii="Arial" w:eastAsia="Calibri" w:hAnsi="Arial" w:cs="Arial"/>
          <w:sz w:val="24"/>
          <w:szCs w:val="24"/>
        </w:rPr>
      </w:pPr>
    </w:p>
    <w:p w14:paraId="5DEE732D" w14:textId="5EC131DE" w:rsidR="00B9511A" w:rsidRPr="00E82C6A" w:rsidRDefault="00EA10BF"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A raíz de los hechos estilizados que concluyen a un fuerte impacto potencial de la corrupción sobre el entorno empresarial, se evalúa la situación del Ecuador en torno a los factores que impulsan el</w:t>
      </w:r>
      <w:r w:rsidR="00A56C54" w:rsidRPr="00E82C6A">
        <w:rPr>
          <w:rFonts w:ascii="Arial" w:eastAsia="Calibri" w:hAnsi="Arial" w:cs="Arial"/>
          <w:sz w:val="24"/>
          <w:szCs w:val="24"/>
        </w:rPr>
        <w:t xml:space="preserve"> entorno empresarial. La tabla 3</w:t>
      </w:r>
      <w:r w:rsidRPr="00E82C6A">
        <w:rPr>
          <w:rFonts w:ascii="Arial" w:eastAsia="Calibri" w:hAnsi="Arial" w:cs="Arial"/>
          <w:sz w:val="24"/>
          <w:szCs w:val="24"/>
        </w:rPr>
        <w:t xml:space="preserve"> presenta los resultados de las principales puntuaciones y ranking del Ecuador en cuanto a las dimensiones que definen el entorno empresarial.</w:t>
      </w:r>
      <w:r w:rsidR="00483492" w:rsidRPr="00E82C6A">
        <w:rPr>
          <w:rFonts w:ascii="Arial" w:eastAsia="Calibri" w:hAnsi="Arial" w:cs="Arial"/>
          <w:sz w:val="24"/>
          <w:szCs w:val="24"/>
        </w:rPr>
        <w:t xml:space="preserve"> De forma general, el Ecuador se ubica en el puesto 129 de entre 177 países. Las principales debilidades en cuanto al entorno empresarial en el país radican en la dimensión “apertura de un negocio”, “resolución de la insolvencia”, y “pago de impuestos”.</w:t>
      </w:r>
      <w:r w:rsidR="00692FB0" w:rsidRPr="00E82C6A">
        <w:rPr>
          <w:rFonts w:ascii="Arial" w:eastAsia="Calibri" w:hAnsi="Arial" w:cs="Arial"/>
          <w:sz w:val="24"/>
          <w:szCs w:val="24"/>
        </w:rPr>
        <w:t xml:space="preserve"> Si bien las políticas públicas en el Ecuador han permitido generar un entorno favorable para mejorar la forma de realizar negocios en el Ecuador (Vásquez et. al, 2019), con la adopción de la Ley Orgánica de Emprendimiento e Innovación, no se observa, en los indicadores mundiales, un mejoramiento significativo, tanto en el entorno empresarial, como en el nivel de competitividad.</w:t>
      </w:r>
      <w:r w:rsidR="00196645" w:rsidRPr="00E82C6A">
        <w:rPr>
          <w:rFonts w:ascii="Arial" w:eastAsia="Calibri" w:hAnsi="Arial" w:cs="Arial"/>
          <w:sz w:val="24"/>
          <w:szCs w:val="24"/>
        </w:rPr>
        <w:t xml:space="preserve"> En el índice de facilidad para realizar negocios, el Ecuador bajó del puesto 115 en el año 2015 hasta el puesto 129 en el año 2020. En el caso del índice de competitividad mundial, el Ecuador pasó del puesto 71 en el año 2014 al puesto 90 en el año 2019.</w:t>
      </w:r>
    </w:p>
    <w:p w14:paraId="2D177AC5" w14:textId="36369162" w:rsidR="00EA10BF" w:rsidRPr="00E82C6A" w:rsidRDefault="00EA10BF" w:rsidP="00B9511A">
      <w:pPr>
        <w:spacing w:after="0" w:line="240" w:lineRule="auto"/>
        <w:jc w:val="both"/>
        <w:rPr>
          <w:rFonts w:ascii="Arial" w:eastAsia="Calibri" w:hAnsi="Arial" w:cs="Arial"/>
          <w:sz w:val="24"/>
          <w:szCs w:val="24"/>
        </w:rPr>
      </w:pPr>
    </w:p>
    <w:p w14:paraId="73DD6819" w14:textId="0B47D9CC" w:rsidR="00EA10BF" w:rsidRPr="00E82C6A" w:rsidRDefault="00914E57" w:rsidP="00B9511A">
      <w:pPr>
        <w:spacing w:after="0" w:line="240" w:lineRule="auto"/>
        <w:jc w:val="both"/>
        <w:rPr>
          <w:rFonts w:ascii="Arial" w:eastAsia="Calibri" w:hAnsi="Arial" w:cs="Arial"/>
          <w:sz w:val="24"/>
          <w:szCs w:val="24"/>
        </w:rPr>
      </w:pPr>
      <w:r w:rsidRPr="00E82C6A">
        <w:rPr>
          <w:rFonts w:ascii="Arial" w:eastAsia="Calibri" w:hAnsi="Arial" w:cs="Arial"/>
          <w:sz w:val="24"/>
          <w:szCs w:val="24"/>
        </w:rPr>
        <w:t>Tabla 3</w:t>
      </w:r>
      <w:r w:rsidR="00EA10BF" w:rsidRPr="00E82C6A">
        <w:rPr>
          <w:rFonts w:ascii="Arial" w:eastAsia="Calibri" w:hAnsi="Arial" w:cs="Arial"/>
          <w:sz w:val="24"/>
          <w:szCs w:val="24"/>
        </w:rPr>
        <w:t>: Características del entorno empresarial en el Ecuador</w:t>
      </w:r>
    </w:p>
    <w:p w14:paraId="54FC1089" w14:textId="77777777" w:rsidR="00EA10BF" w:rsidRPr="00E82C6A" w:rsidRDefault="00EA10BF" w:rsidP="00B9511A">
      <w:pPr>
        <w:spacing w:after="0" w:line="240" w:lineRule="auto"/>
        <w:jc w:val="both"/>
        <w:rPr>
          <w:rFonts w:ascii="Arial" w:eastAsia="Calibri" w:hAnsi="Arial" w:cs="Arial"/>
          <w:sz w:val="24"/>
          <w:szCs w:val="24"/>
        </w:rPr>
      </w:pPr>
    </w:p>
    <w:tbl>
      <w:tblPr>
        <w:tblStyle w:val="Tablaconcuadrcula"/>
        <w:tblpPr w:leftFromText="141" w:rightFromText="141" w:vertAnchor="text" w:horzAnchor="margin" w:tblpY="-41"/>
        <w:tblW w:w="0" w:type="auto"/>
        <w:tblLook w:val="04A0" w:firstRow="1" w:lastRow="0" w:firstColumn="1" w:lastColumn="0" w:noHBand="0" w:noVBand="1"/>
      </w:tblPr>
      <w:tblGrid>
        <w:gridCol w:w="4531"/>
        <w:gridCol w:w="1981"/>
        <w:gridCol w:w="1982"/>
      </w:tblGrid>
      <w:tr w:rsidR="00EA10BF" w:rsidRPr="00E82C6A" w14:paraId="7D51BE19" w14:textId="77777777" w:rsidTr="00483492">
        <w:tc>
          <w:tcPr>
            <w:tcW w:w="4531" w:type="dxa"/>
          </w:tcPr>
          <w:p w14:paraId="66CCB54F" w14:textId="77777777" w:rsidR="00EA10BF" w:rsidRPr="00E82C6A" w:rsidRDefault="00EA10BF" w:rsidP="00F36CDC">
            <w:pPr>
              <w:jc w:val="center"/>
              <w:rPr>
                <w:rFonts w:ascii="Arial" w:hAnsi="Arial" w:cs="Arial"/>
              </w:rPr>
            </w:pPr>
          </w:p>
        </w:tc>
        <w:tc>
          <w:tcPr>
            <w:tcW w:w="1981" w:type="dxa"/>
          </w:tcPr>
          <w:p w14:paraId="565475BC" w14:textId="77777777" w:rsidR="00EA10BF" w:rsidRPr="00E82C6A" w:rsidRDefault="00EA10BF" w:rsidP="00F36CDC">
            <w:pPr>
              <w:jc w:val="center"/>
              <w:rPr>
                <w:rFonts w:ascii="Arial" w:hAnsi="Arial" w:cs="Arial"/>
              </w:rPr>
            </w:pPr>
            <w:r w:rsidRPr="00E82C6A">
              <w:rPr>
                <w:rFonts w:ascii="Arial" w:hAnsi="Arial" w:cs="Arial"/>
              </w:rPr>
              <w:t>Puntuación</w:t>
            </w:r>
          </w:p>
        </w:tc>
        <w:tc>
          <w:tcPr>
            <w:tcW w:w="1982" w:type="dxa"/>
          </w:tcPr>
          <w:p w14:paraId="01358591" w14:textId="77777777" w:rsidR="00EA10BF" w:rsidRPr="00E82C6A" w:rsidRDefault="00EA10BF" w:rsidP="00F36CDC">
            <w:pPr>
              <w:jc w:val="center"/>
              <w:rPr>
                <w:rFonts w:ascii="Arial" w:hAnsi="Arial" w:cs="Arial"/>
              </w:rPr>
            </w:pPr>
            <w:r w:rsidRPr="00E82C6A">
              <w:rPr>
                <w:rFonts w:ascii="Arial" w:hAnsi="Arial" w:cs="Arial"/>
              </w:rPr>
              <w:t>Ranking</w:t>
            </w:r>
          </w:p>
        </w:tc>
      </w:tr>
      <w:tr w:rsidR="00EA10BF" w:rsidRPr="00E82C6A" w14:paraId="6DE9FA88" w14:textId="77777777" w:rsidTr="00483492">
        <w:tc>
          <w:tcPr>
            <w:tcW w:w="4531" w:type="dxa"/>
          </w:tcPr>
          <w:p w14:paraId="43F6CEA7" w14:textId="77777777" w:rsidR="00EA10BF" w:rsidRPr="00E82C6A" w:rsidRDefault="00EA10BF" w:rsidP="00F36CDC">
            <w:pPr>
              <w:jc w:val="center"/>
              <w:rPr>
                <w:rFonts w:ascii="Arial" w:hAnsi="Arial" w:cs="Arial"/>
              </w:rPr>
            </w:pPr>
            <w:r w:rsidRPr="00E82C6A">
              <w:rPr>
                <w:rFonts w:ascii="Arial" w:hAnsi="Arial" w:cs="Arial"/>
              </w:rPr>
              <w:t>Apertura de un negocio</w:t>
            </w:r>
          </w:p>
        </w:tc>
        <w:tc>
          <w:tcPr>
            <w:tcW w:w="1981" w:type="dxa"/>
          </w:tcPr>
          <w:p w14:paraId="6E62AE90" w14:textId="77777777" w:rsidR="00EA10BF" w:rsidRPr="00E82C6A" w:rsidRDefault="00EA10BF" w:rsidP="00F36CDC">
            <w:pPr>
              <w:jc w:val="center"/>
              <w:rPr>
                <w:rFonts w:ascii="Arial" w:hAnsi="Arial" w:cs="Arial"/>
              </w:rPr>
            </w:pPr>
            <w:r w:rsidRPr="00E82C6A">
              <w:rPr>
                <w:rFonts w:ascii="Arial" w:hAnsi="Arial" w:cs="Arial"/>
              </w:rPr>
              <w:t>69.1</w:t>
            </w:r>
          </w:p>
        </w:tc>
        <w:tc>
          <w:tcPr>
            <w:tcW w:w="1982" w:type="dxa"/>
          </w:tcPr>
          <w:p w14:paraId="5ACFB89B" w14:textId="77777777" w:rsidR="00EA10BF" w:rsidRPr="00E82C6A" w:rsidRDefault="00EA10BF" w:rsidP="00F36CDC">
            <w:pPr>
              <w:jc w:val="center"/>
              <w:rPr>
                <w:rFonts w:ascii="Arial" w:hAnsi="Arial" w:cs="Arial"/>
              </w:rPr>
            </w:pPr>
            <w:r w:rsidRPr="00E82C6A">
              <w:rPr>
                <w:rFonts w:ascii="Arial" w:hAnsi="Arial" w:cs="Arial"/>
              </w:rPr>
              <w:t>177</w:t>
            </w:r>
          </w:p>
        </w:tc>
      </w:tr>
      <w:tr w:rsidR="00EA10BF" w:rsidRPr="00E82C6A" w14:paraId="773FBE7F" w14:textId="77777777" w:rsidTr="00483492">
        <w:tc>
          <w:tcPr>
            <w:tcW w:w="4531" w:type="dxa"/>
          </w:tcPr>
          <w:p w14:paraId="443D26A5" w14:textId="77777777" w:rsidR="00EA10BF" w:rsidRPr="00E82C6A" w:rsidRDefault="00EA10BF" w:rsidP="00F36CDC">
            <w:pPr>
              <w:jc w:val="center"/>
              <w:rPr>
                <w:rFonts w:ascii="Arial" w:hAnsi="Arial" w:cs="Arial"/>
              </w:rPr>
            </w:pPr>
            <w:r w:rsidRPr="00E82C6A">
              <w:rPr>
                <w:rFonts w:ascii="Arial" w:hAnsi="Arial" w:cs="Arial"/>
              </w:rPr>
              <w:t>Manejo de permisos de construcción</w:t>
            </w:r>
          </w:p>
        </w:tc>
        <w:tc>
          <w:tcPr>
            <w:tcW w:w="1981" w:type="dxa"/>
          </w:tcPr>
          <w:p w14:paraId="79006FDD" w14:textId="77777777" w:rsidR="00EA10BF" w:rsidRPr="00E82C6A" w:rsidRDefault="00EA10BF" w:rsidP="00F36CDC">
            <w:pPr>
              <w:jc w:val="center"/>
              <w:rPr>
                <w:rFonts w:ascii="Arial" w:hAnsi="Arial" w:cs="Arial"/>
              </w:rPr>
            </w:pPr>
            <w:r w:rsidRPr="00E82C6A">
              <w:rPr>
                <w:rFonts w:ascii="Arial" w:hAnsi="Arial" w:cs="Arial"/>
              </w:rPr>
              <w:t>66.4</w:t>
            </w:r>
          </w:p>
        </w:tc>
        <w:tc>
          <w:tcPr>
            <w:tcW w:w="1982" w:type="dxa"/>
          </w:tcPr>
          <w:p w14:paraId="20D06F04" w14:textId="77777777" w:rsidR="00EA10BF" w:rsidRPr="00E82C6A" w:rsidRDefault="00EA10BF" w:rsidP="00F36CDC">
            <w:pPr>
              <w:jc w:val="center"/>
              <w:rPr>
                <w:rFonts w:ascii="Arial" w:hAnsi="Arial" w:cs="Arial"/>
              </w:rPr>
            </w:pPr>
            <w:r w:rsidRPr="00E82C6A">
              <w:rPr>
                <w:rFonts w:ascii="Arial" w:hAnsi="Arial" w:cs="Arial"/>
              </w:rPr>
              <w:t>114</w:t>
            </w:r>
          </w:p>
        </w:tc>
      </w:tr>
      <w:tr w:rsidR="00EA10BF" w:rsidRPr="00E82C6A" w14:paraId="4642B456" w14:textId="77777777" w:rsidTr="00483492">
        <w:tc>
          <w:tcPr>
            <w:tcW w:w="4531" w:type="dxa"/>
          </w:tcPr>
          <w:p w14:paraId="637C0A5E" w14:textId="77777777" w:rsidR="00EA10BF" w:rsidRPr="00E82C6A" w:rsidRDefault="00EA10BF" w:rsidP="00F36CDC">
            <w:pPr>
              <w:jc w:val="center"/>
              <w:rPr>
                <w:rFonts w:ascii="Arial" w:hAnsi="Arial" w:cs="Arial"/>
              </w:rPr>
            </w:pPr>
            <w:r w:rsidRPr="00E82C6A">
              <w:rPr>
                <w:rFonts w:ascii="Arial" w:hAnsi="Arial" w:cs="Arial"/>
              </w:rPr>
              <w:t>Obtención de electricidad</w:t>
            </w:r>
          </w:p>
        </w:tc>
        <w:tc>
          <w:tcPr>
            <w:tcW w:w="1981" w:type="dxa"/>
          </w:tcPr>
          <w:p w14:paraId="28A69848" w14:textId="77777777" w:rsidR="00EA10BF" w:rsidRPr="00E82C6A" w:rsidRDefault="00EA10BF" w:rsidP="00F36CDC">
            <w:pPr>
              <w:jc w:val="center"/>
              <w:rPr>
                <w:rFonts w:ascii="Arial" w:hAnsi="Arial" w:cs="Arial"/>
              </w:rPr>
            </w:pPr>
            <w:r w:rsidRPr="00E82C6A">
              <w:rPr>
                <w:rFonts w:ascii="Arial" w:hAnsi="Arial" w:cs="Arial"/>
              </w:rPr>
              <w:t>72.3</w:t>
            </w:r>
          </w:p>
        </w:tc>
        <w:tc>
          <w:tcPr>
            <w:tcW w:w="1982" w:type="dxa"/>
          </w:tcPr>
          <w:p w14:paraId="1A2CDDB9" w14:textId="77777777" w:rsidR="00EA10BF" w:rsidRPr="00E82C6A" w:rsidRDefault="00EA10BF" w:rsidP="00F36CDC">
            <w:pPr>
              <w:jc w:val="center"/>
              <w:rPr>
                <w:rFonts w:ascii="Arial" w:hAnsi="Arial" w:cs="Arial"/>
              </w:rPr>
            </w:pPr>
            <w:r w:rsidRPr="00E82C6A">
              <w:rPr>
                <w:rFonts w:ascii="Arial" w:hAnsi="Arial" w:cs="Arial"/>
              </w:rPr>
              <w:t>100</w:t>
            </w:r>
          </w:p>
        </w:tc>
      </w:tr>
      <w:tr w:rsidR="00EA10BF" w:rsidRPr="00E82C6A" w14:paraId="51F4E713" w14:textId="77777777" w:rsidTr="00483492">
        <w:tc>
          <w:tcPr>
            <w:tcW w:w="4531" w:type="dxa"/>
          </w:tcPr>
          <w:p w14:paraId="080D0E94" w14:textId="77777777" w:rsidR="00EA10BF" w:rsidRPr="00E82C6A" w:rsidRDefault="00EA10BF" w:rsidP="00F36CDC">
            <w:pPr>
              <w:jc w:val="center"/>
              <w:rPr>
                <w:rFonts w:ascii="Arial" w:hAnsi="Arial" w:cs="Arial"/>
              </w:rPr>
            </w:pPr>
            <w:r w:rsidRPr="00E82C6A">
              <w:rPr>
                <w:rFonts w:ascii="Arial" w:hAnsi="Arial" w:cs="Arial"/>
              </w:rPr>
              <w:t>Registro de propiedades</w:t>
            </w:r>
          </w:p>
        </w:tc>
        <w:tc>
          <w:tcPr>
            <w:tcW w:w="1981" w:type="dxa"/>
          </w:tcPr>
          <w:p w14:paraId="77F4F43E" w14:textId="77777777" w:rsidR="00EA10BF" w:rsidRPr="00E82C6A" w:rsidRDefault="00EA10BF" w:rsidP="00F36CDC">
            <w:pPr>
              <w:jc w:val="center"/>
              <w:rPr>
                <w:rFonts w:ascii="Arial" w:hAnsi="Arial" w:cs="Arial"/>
              </w:rPr>
            </w:pPr>
            <w:r w:rsidRPr="00E82C6A">
              <w:rPr>
                <w:rFonts w:ascii="Arial" w:hAnsi="Arial" w:cs="Arial"/>
              </w:rPr>
              <w:t>67.7</w:t>
            </w:r>
          </w:p>
        </w:tc>
        <w:tc>
          <w:tcPr>
            <w:tcW w:w="1982" w:type="dxa"/>
          </w:tcPr>
          <w:p w14:paraId="0B4ADC5F" w14:textId="77777777" w:rsidR="00EA10BF" w:rsidRPr="00E82C6A" w:rsidRDefault="00EA10BF" w:rsidP="00F36CDC">
            <w:pPr>
              <w:jc w:val="center"/>
              <w:rPr>
                <w:rFonts w:ascii="Arial" w:hAnsi="Arial" w:cs="Arial"/>
              </w:rPr>
            </w:pPr>
            <w:r w:rsidRPr="00E82C6A">
              <w:rPr>
                <w:rFonts w:ascii="Arial" w:hAnsi="Arial" w:cs="Arial"/>
              </w:rPr>
              <w:t>73</w:t>
            </w:r>
          </w:p>
        </w:tc>
      </w:tr>
      <w:tr w:rsidR="00EA10BF" w:rsidRPr="00E82C6A" w14:paraId="18DB35DD" w14:textId="77777777" w:rsidTr="00483492">
        <w:tc>
          <w:tcPr>
            <w:tcW w:w="4531" w:type="dxa"/>
          </w:tcPr>
          <w:p w14:paraId="3B51B771" w14:textId="77777777" w:rsidR="00EA10BF" w:rsidRPr="00E82C6A" w:rsidRDefault="00EA10BF" w:rsidP="00F36CDC">
            <w:pPr>
              <w:jc w:val="center"/>
              <w:rPr>
                <w:rFonts w:ascii="Arial" w:hAnsi="Arial" w:cs="Arial"/>
              </w:rPr>
            </w:pPr>
            <w:r w:rsidRPr="00E82C6A">
              <w:rPr>
                <w:rFonts w:ascii="Arial" w:hAnsi="Arial" w:cs="Arial"/>
              </w:rPr>
              <w:t>Obtención de crédito</w:t>
            </w:r>
          </w:p>
        </w:tc>
        <w:tc>
          <w:tcPr>
            <w:tcW w:w="1981" w:type="dxa"/>
          </w:tcPr>
          <w:p w14:paraId="48F74756" w14:textId="77777777" w:rsidR="00EA10BF" w:rsidRPr="00E82C6A" w:rsidRDefault="00EA10BF" w:rsidP="00F36CDC">
            <w:pPr>
              <w:jc w:val="center"/>
              <w:rPr>
                <w:rFonts w:ascii="Arial" w:hAnsi="Arial" w:cs="Arial"/>
              </w:rPr>
            </w:pPr>
            <w:r w:rsidRPr="00E82C6A">
              <w:rPr>
                <w:rFonts w:ascii="Arial" w:hAnsi="Arial" w:cs="Arial"/>
              </w:rPr>
              <w:t>45.0</w:t>
            </w:r>
          </w:p>
        </w:tc>
        <w:tc>
          <w:tcPr>
            <w:tcW w:w="1982" w:type="dxa"/>
          </w:tcPr>
          <w:p w14:paraId="51788D8D" w14:textId="77777777" w:rsidR="00EA10BF" w:rsidRPr="00E82C6A" w:rsidRDefault="00EA10BF" w:rsidP="00F36CDC">
            <w:pPr>
              <w:jc w:val="center"/>
              <w:rPr>
                <w:rFonts w:ascii="Arial" w:hAnsi="Arial" w:cs="Arial"/>
              </w:rPr>
            </w:pPr>
            <w:r w:rsidRPr="00E82C6A">
              <w:rPr>
                <w:rFonts w:ascii="Arial" w:hAnsi="Arial" w:cs="Arial"/>
              </w:rPr>
              <w:t>119</w:t>
            </w:r>
          </w:p>
        </w:tc>
      </w:tr>
      <w:tr w:rsidR="00EA10BF" w:rsidRPr="00E82C6A" w14:paraId="4650709E" w14:textId="77777777" w:rsidTr="00483492">
        <w:tc>
          <w:tcPr>
            <w:tcW w:w="4531" w:type="dxa"/>
          </w:tcPr>
          <w:p w14:paraId="2CAE1862" w14:textId="77777777" w:rsidR="00EA10BF" w:rsidRPr="00E82C6A" w:rsidRDefault="00EA10BF" w:rsidP="00F36CDC">
            <w:pPr>
              <w:jc w:val="center"/>
              <w:rPr>
                <w:rFonts w:ascii="Arial" w:hAnsi="Arial" w:cs="Arial"/>
              </w:rPr>
            </w:pPr>
            <w:r w:rsidRPr="00E82C6A">
              <w:rPr>
                <w:rFonts w:ascii="Arial" w:hAnsi="Arial" w:cs="Arial"/>
              </w:rPr>
              <w:t>Protección de los inversionistas minoritarios</w:t>
            </w:r>
          </w:p>
        </w:tc>
        <w:tc>
          <w:tcPr>
            <w:tcW w:w="1981" w:type="dxa"/>
          </w:tcPr>
          <w:p w14:paraId="2DEA2AD0" w14:textId="77777777" w:rsidR="00EA10BF" w:rsidRPr="00E82C6A" w:rsidRDefault="00EA10BF" w:rsidP="00F36CDC">
            <w:pPr>
              <w:jc w:val="center"/>
              <w:rPr>
                <w:rFonts w:ascii="Arial" w:hAnsi="Arial" w:cs="Arial"/>
              </w:rPr>
            </w:pPr>
            <w:r w:rsidRPr="00E82C6A">
              <w:rPr>
                <w:rFonts w:ascii="Arial" w:hAnsi="Arial" w:cs="Arial"/>
              </w:rPr>
              <w:t>44.0</w:t>
            </w:r>
          </w:p>
        </w:tc>
        <w:tc>
          <w:tcPr>
            <w:tcW w:w="1982" w:type="dxa"/>
          </w:tcPr>
          <w:p w14:paraId="0B7944C8" w14:textId="77777777" w:rsidR="00EA10BF" w:rsidRPr="00E82C6A" w:rsidRDefault="00EA10BF" w:rsidP="00F36CDC">
            <w:pPr>
              <w:jc w:val="center"/>
              <w:rPr>
                <w:rFonts w:ascii="Arial" w:hAnsi="Arial" w:cs="Arial"/>
              </w:rPr>
            </w:pPr>
            <w:r w:rsidRPr="00E82C6A">
              <w:rPr>
                <w:rFonts w:ascii="Arial" w:hAnsi="Arial" w:cs="Arial"/>
              </w:rPr>
              <w:t>114</w:t>
            </w:r>
          </w:p>
        </w:tc>
      </w:tr>
      <w:tr w:rsidR="00EA10BF" w:rsidRPr="00E82C6A" w14:paraId="56198DA2" w14:textId="77777777" w:rsidTr="00483492">
        <w:tc>
          <w:tcPr>
            <w:tcW w:w="4531" w:type="dxa"/>
          </w:tcPr>
          <w:p w14:paraId="16FD2D93" w14:textId="77777777" w:rsidR="00EA10BF" w:rsidRPr="00E82C6A" w:rsidRDefault="00EA10BF" w:rsidP="00F36CDC">
            <w:pPr>
              <w:jc w:val="center"/>
              <w:rPr>
                <w:rFonts w:ascii="Arial" w:hAnsi="Arial" w:cs="Arial"/>
              </w:rPr>
            </w:pPr>
            <w:r w:rsidRPr="00E82C6A">
              <w:rPr>
                <w:rFonts w:ascii="Arial" w:hAnsi="Arial" w:cs="Arial"/>
              </w:rPr>
              <w:t>Pago de impuestos</w:t>
            </w:r>
          </w:p>
        </w:tc>
        <w:tc>
          <w:tcPr>
            <w:tcW w:w="1981" w:type="dxa"/>
          </w:tcPr>
          <w:p w14:paraId="09CA2185" w14:textId="77777777" w:rsidR="00EA10BF" w:rsidRPr="00E82C6A" w:rsidRDefault="00EA10BF" w:rsidP="00F36CDC">
            <w:pPr>
              <w:jc w:val="center"/>
              <w:rPr>
                <w:rFonts w:ascii="Arial" w:hAnsi="Arial" w:cs="Arial"/>
              </w:rPr>
            </w:pPr>
            <w:r w:rsidRPr="00E82C6A">
              <w:rPr>
                <w:rFonts w:ascii="Arial" w:hAnsi="Arial" w:cs="Arial"/>
              </w:rPr>
              <w:t>58.6</w:t>
            </w:r>
          </w:p>
        </w:tc>
        <w:tc>
          <w:tcPr>
            <w:tcW w:w="1982" w:type="dxa"/>
          </w:tcPr>
          <w:p w14:paraId="2A7498E0" w14:textId="77777777" w:rsidR="00EA10BF" w:rsidRPr="00E82C6A" w:rsidRDefault="00EA10BF" w:rsidP="00F36CDC">
            <w:pPr>
              <w:jc w:val="center"/>
              <w:rPr>
                <w:rFonts w:ascii="Arial" w:hAnsi="Arial" w:cs="Arial"/>
              </w:rPr>
            </w:pPr>
            <w:r w:rsidRPr="00E82C6A">
              <w:rPr>
                <w:rFonts w:ascii="Arial" w:hAnsi="Arial" w:cs="Arial"/>
              </w:rPr>
              <w:t>147</w:t>
            </w:r>
          </w:p>
        </w:tc>
      </w:tr>
      <w:tr w:rsidR="00EA10BF" w:rsidRPr="00E82C6A" w14:paraId="715B6554" w14:textId="77777777" w:rsidTr="00483492">
        <w:tc>
          <w:tcPr>
            <w:tcW w:w="4531" w:type="dxa"/>
          </w:tcPr>
          <w:p w14:paraId="2D5B6BE6" w14:textId="77777777" w:rsidR="00EA10BF" w:rsidRPr="00E82C6A" w:rsidRDefault="00EA10BF" w:rsidP="00F36CDC">
            <w:pPr>
              <w:jc w:val="center"/>
              <w:rPr>
                <w:rFonts w:ascii="Arial" w:hAnsi="Arial" w:cs="Arial"/>
              </w:rPr>
            </w:pPr>
            <w:r w:rsidRPr="00E82C6A">
              <w:rPr>
                <w:rFonts w:ascii="Arial" w:hAnsi="Arial" w:cs="Arial"/>
              </w:rPr>
              <w:t>Comercio transfronterizo</w:t>
            </w:r>
          </w:p>
        </w:tc>
        <w:tc>
          <w:tcPr>
            <w:tcW w:w="1981" w:type="dxa"/>
          </w:tcPr>
          <w:p w14:paraId="27472D8C" w14:textId="77777777" w:rsidR="00EA10BF" w:rsidRPr="00E82C6A" w:rsidRDefault="00EA10BF" w:rsidP="00F36CDC">
            <w:pPr>
              <w:jc w:val="center"/>
              <w:rPr>
                <w:rFonts w:ascii="Arial" w:hAnsi="Arial" w:cs="Arial"/>
              </w:rPr>
            </w:pPr>
            <w:r w:rsidRPr="00E82C6A">
              <w:rPr>
                <w:rFonts w:ascii="Arial" w:hAnsi="Arial" w:cs="Arial"/>
              </w:rPr>
              <w:t>71.2</w:t>
            </w:r>
          </w:p>
        </w:tc>
        <w:tc>
          <w:tcPr>
            <w:tcW w:w="1982" w:type="dxa"/>
          </w:tcPr>
          <w:p w14:paraId="70AB2946" w14:textId="77777777" w:rsidR="00EA10BF" w:rsidRPr="00E82C6A" w:rsidRDefault="00EA10BF" w:rsidP="00F36CDC">
            <w:pPr>
              <w:jc w:val="center"/>
              <w:rPr>
                <w:rFonts w:ascii="Arial" w:hAnsi="Arial" w:cs="Arial"/>
              </w:rPr>
            </w:pPr>
            <w:r w:rsidRPr="00E82C6A">
              <w:rPr>
                <w:rFonts w:ascii="Arial" w:hAnsi="Arial" w:cs="Arial"/>
              </w:rPr>
              <w:t>103</w:t>
            </w:r>
          </w:p>
        </w:tc>
      </w:tr>
      <w:tr w:rsidR="00EA10BF" w:rsidRPr="00E82C6A" w14:paraId="26100656" w14:textId="77777777" w:rsidTr="00483492">
        <w:tc>
          <w:tcPr>
            <w:tcW w:w="4531" w:type="dxa"/>
          </w:tcPr>
          <w:p w14:paraId="5A4B2DF1" w14:textId="77777777" w:rsidR="00EA10BF" w:rsidRPr="00E82C6A" w:rsidRDefault="00EA10BF" w:rsidP="00F36CDC">
            <w:pPr>
              <w:jc w:val="center"/>
              <w:rPr>
                <w:rFonts w:ascii="Arial" w:hAnsi="Arial" w:cs="Arial"/>
              </w:rPr>
            </w:pPr>
            <w:r w:rsidRPr="00E82C6A">
              <w:rPr>
                <w:rFonts w:ascii="Arial" w:hAnsi="Arial" w:cs="Arial"/>
              </w:rPr>
              <w:t>Cumplimiento de contratos</w:t>
            </w:r>
          </w:p>
        </w:tc>
        <w:tc>
          <w:tcPr>
            <w:tcW w:w="1981" w:type="dxa"/>
          </w:tcPr>
          <w:p w14:paraId="112E5C15" w14:textId="77777777" w:rsidR="00EA10BF" w:rsidRPr="00E82C6A" w:rsidRDefault="00EA10BF" w:rsidP="00F36CDC">
            <w:pPr>
              <w:jc w:val="center"/>
              <w:rPr>
                <w:rFonts w:ascii="Arial" w:hAnsi="Arial" w:cs="Arial"/>
              </w:rPr>
            </w:pPr>
            <w:r w:rsidRPr="00E82C6A">
              <w:rPr>
                <w:rFonts w:ascii="Arial" w:hAnsi="Arial" w:cs="Arial"/>
              </w:rPr>
              <w:t>57.5</w:t>
            </w:r>
          </w:p>
        </w:tc>
        <w:tc>
          <w:tcPr>
            <w:tcW w:w="1982" w:type="dxa"/>
          </w:tcPr>
          <w:p w14:paraId="3A8F49D3" w14:textId="77777777" w:rsidR="00EA10BF" w:rsidRPr="00E82C6A" w:rsidRDefault="00EA10BF" w:rsidP="00F36CDC">
            <w:pPr>
              <w:jc w:val="center"/>
              <w:rPr>
                <w:rFonts w:ascii="Arial" w:hAnsi="Arial" w:cs="Arial"/>
              </w:rPr>
            </w:pPr>
            <w:r w:rsidRPr="00E82C6A">
              <w:rPr>
                <w:rFonts w:ascii="Arial" w:hAnsi="Arial" w:cs="Arial"/>
              </w:rPr>
              <w:t>96</w:t>
            </w:r>
          </w:p>
        </w:tc>
      </w:tr>
      <w:tr w:rsidR="00EA10BF" w:rsidRPr="00E82C6A" w14:paraId="6F433A41" w14:textId="77777777" w:rsidTr="00483492">
        <w:tc>
          <w:tcPr>
            <w:tcW w:w="4531" w:type="dxa"/>
          </w:tcPr>
          <w:p w14:paraId="4FCFCD2F" w14:textId="77777777" w:rsidR="00EA10BF" w:rsidRPr="00E82C6A" w:rsidRDefault="00EA10BF" w:rsidP="00F36CDC">
            <w:pPr>
              <w:jc w:val="center"/>
              <w:rPr>
                <w:rFonts w:ascii="Arial" w:hAnsi="Arial" w:cs="Arial"/>
              </w:rPr>
            </w:pPr>
            <w:r w:rsidRPr="00E82C6A">
              <w:rPr>
                <w:rFonts w:ascii="Arial" w:hAnsi="Arial" w:cs="Arial"/>
              </w:rPr>
              <w:t>Resolución de la insolvencia</w:t>
            </w:r>
          </w:p>
        </w:tc>
        <w:tc>
          <w:tcPr>
            <w:tcW w:w="1981" w:type="dxa"/>
          </w:tcPr>
          <w:p w14:paraId="71FF69E6" w14:textId="77777777" w:rsidR="00EA10BF" w:rsidRPr="00E82C6A" w:rsidRDefault="00EA10BF" w:rsidP="00F36CDC">
            <w:pPr>
              <w:jc w:val="center"/>
              <w:rPr>
                <w:rFonts w:ascii="Arial" w:hAnsi="Arial" w:cs="Arial"/>
              </w:rPr>
            </w:pPr>
            <w:r w:rsidRPr="00E82C6A">
              <w:rPr>
                <w:rFonts w:ascii="Arial" w:hAnsi="Arial" w:cs="Arial"/>
              </w:rPr>
              <w:t>25.5</w:t>
            </w:r>
          </w:p>
        </w:tc>
        <w:tc>
          <w:tcPr>
            <w:tcW w:w="1982" w:type="dxa"/>
          </w:tcPr>
          <w:p w14:paraId="6E8E96FC" w14:textId="77777777" w:rsidR="00EA10BF" w:rsidRPr="00E82C6A" w:rsidRDefault="00EA10BF" w:rsidP="00F36CDC">
            <w:pPr>
              <w:jc w:val="center"/>
              <w:rPr>
                <w:rFonts w:ascii="Arial" w:hAnsi="Arial" w:cs="Arial"/>
              </w:rPr>
            </w:pPr>
            <w:r w:rsidRPr="00E82C6A">
              <w:rPr>
                <w:rFonts w:ascii="Arial" w:hAnsi="Arial" w:cs="Arial"/>
              </w:rPr>
              <w:t>160</w:t>
            </w:r>
          </w:p>
        </w:tc>
      </w:tr>
    </w:tbl>
    <w:p w14:paraId="1FC56BB4" w14:textId="77777777" w:rsidR="00B9511A" w:rsidRPr="00E82C6A" w:rsidRDefault="00B9511A" w:rsidP="00B9511A">
      <w:pPr>
        <w:spacing w:after="0" w:line="240" w:lineRule="auto"/>
        <w:jc w:val="both"/>
        <w:rPr>
          <w:rFonts w:ascii="Arial" w:eastAsia="Calibri" w:hAnsi="Arial" w:cs="Arial"/>
          <w:sz w:val="24"/>
          <w:szCs w:val="24"/>
        </w:rPr>
      </w:pPr>
    </w:p>
    <w:p w14:paraId="43F6EFFE" w14:textId="7C8975EA" w:rsidR="00B9511A" w:rsidRPr="00E82C6A" w:rsidRDefault="00B9511A" w:rsidP="00466C54">
      <w:pPr>
        <w:spacing w:after="0" w:line="240" w:lineRule="auto"/>
        <w:jc w:val="both"/>
        <w:rPr>
          <w:rFonts w:ascii="Arial" w:eastAsia="Calibri" w:hAnsi="Arial" w:cs="Arial"/>
          <w:sz w:val="24"/>
          <w:szCs w:val="24"/>
        </w:rPr>
      </w:pPr>
    </w:p>
    <w:p w14:paraId="407D87DF" w14:textId="77777777" w:rsidR="00483492" w:rsidRPr="00E82C6A" w:rsidRDefault="00483492" w:rsidP="00466C54">
      <w:pPr>
        <w:spacing w:after="0" w:line="240" w:lineRule="auto"/>
        <w:jc w:val="both"/>
        <w:rPr>
          <w:rFonts w:ascii="Arial" w:eastAsia="Calibri" w:hAnsi="Arial" w:cs="Arial"/>
          <w:sz w:val="24"/>
          <w:szCs w:val="24"/>
        </w:rPr>
      </w:pPr>
    </w:p>
    <w:p w14:paraId="79DBA196" w14:textId="77777777" w:rsidR="00483492" w:rsidRPr="00E82C6A" w:rsidRDefault="00483492" w:rsidP="00D21D49">
      <w:pPr>
        <w:spacing w:after="0" w:line="240" w:lineRule="auto"/>
        <w:jc w:val="both"/>
        <w:rPr>
          <w:rFonts w:ascii="Arial" w:eastAsia="Calibri" w:hAnsi="Arial" w:cs="Arial"/>
          <w:b/>
          <w:bCs/>
          <w:sz w:val="24"/>
          <w:szCs w:val="24"/>
        </w:rPr>
      </w:pPr>
    </w:p>
    <w:p w14:paraId="07998214" w14:textId="77777777" w:rsidR="00483492" w:rsidRPr="00E82C6A" w:rsidRDefault="00483492" w:rsidP="00D21D49">
      <w:pPr>
        <w:spacing w:after="0" w:line="240" w:lineRule="auto"/>
        <w:jc w:val="both"/>
        <w:rPr>
          <w:rFonts w:ascii="Arial" w:eastAsia="Calibri" w:hAnsi="Arial" w:cs="Arial"/>
          <w:b/>
          <w:bCs/>
          <w:sz w:val="24"/>
          <w:szCs w:val="24"/>
        </w:rPr>
      </w:pPr>
    </w:p>
    <w:p w14:paraId="66C3AB5B" w14:textId="77777777" w:rsidR="00483492" w:rsidRPr="00E82C6A" w:rsidRDefault="00483492" w:rsidP="00D21D49">
      <w:pPr>
        <w:spacing w:after="0" w:line="240" w:lineRule="auto"/>
        <w:jc w:val="both"/>
        <w:rPr>
          <w:rFonts w:ascii="Arial" w:eastAsia="Calibri" w:hAnsi="Arial" w:cs="Arial"/>
          <w:b/>
          <w:bCs/>
          <w:sz w:val="24"/>
          <w:szCs w:val="24"/>
        </w:rPr>
      </w:pPr>
    </w:p>
    <w:p w14:paraId="11F1D82D" w14:textId="77777777" w:rsidR="00483492" w:rsidRPr="00E82C6A" w:rsidRDefault="00483492" w:rsidP="00D21D49">
      <w:pPr>
        <w:spacing w:after="0" w:line="240" w:lineRule="auto"/>
        <w:jc w:val="both"/>
        <w:rPr>
          <w:rFonts w:ascii="Arial" w:eastAsia="Calibri" w:hAnsi="Arial" w:cs="Arial"/>
          <w:b/>
          <w:bCs/>
          <w:sz w:val="24"/>
          <w:szCs w:val="24"/>
        </w:rPr>
      </w:pPr>
    </w:p>
    <w:p w14:paraId="34D684DE" w14:textId="77777777" w:rsidR="00483492" w:rsidRPr="00E82C6A" w:rsidRDefault="00483492" w:rsidP="00D21D49">
      <w:pPr>
        <w:spacing w:after="0" w:line="240" w:lineRule="auto"/>
        <w:jc w:val="both"/>
        <w:rPr>
          <w:rFonts w:ascii="Arial" w:eastAsia="Calibri" w:hAnsi="Arial" w:cs="Arial"/>
          <w:b/>
          <w:bCs/>
          <w:sz w:val="24"/>
          <w:szCs w:val="24"/>
        </w:rPr>
      </w:pPr>
    </w:p>
    <w:p w14:paraId="14E7145A" w14:textId="77777777" w:rsidR="00483492" w:rsidRPr="00E82C6A" w:rsidRDefault="00483492" w:rsidP="00D21D49">
      <w:pPr>
        <w:spacing w:after="0" w:line="240" w:lineRule="auto"/>
        <w:jc w:val="both"/>
        <w:rPr>
          <w:rFonts w:ascii="Arial" w:eastAsia="Calibri" w:hAnsi="Arial" w:cs="Arial"/>
          <w:b/>
          <w:bCs/>
          <w:sz w:val="24"/>
          <w:szCs w:val="24"/>
        </w:rPr>
      </w:pPr>
    </w:p>
    <w:p w14:paraId="5250F61F" w14:textId="77777777" w:rsidR="00483492" w:rsidRPr="00E82C6A" w:rsidRDefault="00483492" w:rsidP="00D21D49">
      <w:pPr>
        <w:spacing w:after="0" w:line="240" w:lineRule="auto"/>
        <w:jc w:val="both"/>
        <w:rPr>
          <w:rFonts w:ascii="Arial" w:eastAsia="Calibri" w:hAnsi="Arial" w:cs="Arial"/>
          <w:b/>
          <w:bCs/>
          <w:sz w:val="24"/>
          <w:szCs w:val="24"/>
        </w:rPr>
      </w:pPr>
    </w:p>
    <w:p w14:paraId="3AAE5184" w14:textId="77777777" w:rsidR="00483492" w:rsidRPr="00E82C6A" w:rsidRDefault="00483492" w:rsidP="00D21D49">
      <w:pPr>
        <w:spacing w:after="0" w:line="240" w:lineRule="auto"/>
        <w:jc w:val="both"/>
        <w:rPr>
          <w:rFonts w:ascii="Arial" w:eastAsia="Calibri" w:hAnsi="Arial" w:cs="Arial"/>
          <w:b/>
          <w:bCs/>
          <w:sz w:val="24"/>
          <w:szCs w:val="24"/>
        </w:rPr>
      </w:pPr>
    </w:p>
    <w:p w14:paraId="10711DAD" w14:textId="6C30A108" w:rsidR="00483492" w:rsidRPr="00E82C6A" w:rsidRDefault="003E2342" w:rsidP="00926817">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En cuanto al</w:t>
      </w:r>
      <w:r w:rsidR="00483492" w:rsidRPr="00E82C6A">
        <w:rPr>
          <w:rFonts w:ascii="Arial" w:eastAsia="Calibri" w:hAnsi="Arial" w:cs="Arial"/>
          <w:bCs/>
          <w:sz w:val="24"/>
          <w:szCs w:val="24"/>
        </w:rPr>
        <w:t xml:space="preserve"> análisis de la evolución de la</w:t>
      </w:r>
      <w:r w:rsidRPr="00E82C6A">
        <w:rPr>
          <w:rFonts w:ascii="Arial" w:eastAsia="Calibri" w:hAnsi="Arial" w:cs="Arial"/>
          <w:bCs/>
          <w:sz w:val="24"/>
          <w:szCs w:val="24"/>
        </w:rPr>
        <w:t xml:space="preserve"> percepción de la</w:t>
      </w:r>
      <w:r w:rsidR="00483492" w:rsidRPr="00E82C6A">
        <w:rPr>
          <w:rFonts w:ascii="Arial" w:eastAsia="Calibri" w:hAnsi="Arial" w:cs="Arial"/>
          <w:bCs/>
          <w:sz w:val="24"/>
          <w:szCs w:val="24"/>
        </w:rPr>
        <w:t xml:space="preserve"> corrupción en el Ecuador, entre el año 2012 y el año 2020 se </w:t>
      </w:r>
      <w:r w:rsidRPr="00E82C6A">
        <w:rPr>
          <w:rFonts w:ascii="Arial" w:eastAsia="Calibri" w:hAnsi="Arial" w:cs="Arial"/>
          <w:bCs/>
          <w:sz w:val="24"/>
          <w:szCs w:val="24"/>
        </w:rPr>
        <w:t>observa una ligera mejora. En el año 2012, el Ecuador se ubicaba en el puesto 118 con una puntuación de 32 sobre 100</w:t>
      </w:r>
      <w:r w:rsidR="00483492" w:rsidRPr="00E82C6A">
        <w:rPr>
          <w:rFonts w:ascii="Arial" w:eastAsia="Calibri" w:hAnsi="Arial" w:cs="Arial"/>
          <w:bCs/>
          <w:sz w:val="24"/>
          <w:szCs w:val="24"/>
        </w:rPr>
        <w:t xml:space="preserve">. </w:t>
      </w:r>
      <w:r w:rsidRPr="00E82C6A">
        <w:rPr>
          <w:rFonts w:ascii="Arial" w:eastAsia="Calibri" w:hAnsi="Arial" w:cs="Arial"/>
          <w:bCs/>
          <w:sz w:val="24"/>
          <w:szCs w:val="24"/>
        </w:rPr>
        <w:t>En el año 2021</w:t>
      </w:r>
      <w:r w:rsidR="00613F36" w:rsidRPr="00E82C6A">
        <w:rPr>
          <w:rFonts w:ascii="Arial" w:eastAsia="Calibri" w:hAnsi="Arial" w:cs="Arial"/>
          <w:bCs/>
          <w:sz w:val="24"/>
          <w:szCs w:val="24"/>
        </w:rPr>
        <w:t>, el Ecuador tiene una puntuación de 3</w:t>
      </w:r>
      <w:r w:rsidRPr="00E82C6A">
        <w:rPr>
          <w:rFonts w:ascii="Arial" w:eastAsia="Calibri" w:hAnsi="Arial" w:cs="Arial"/>
          <w:bCs/>
          <w:sz w:val="24"/>
          <w:szCs w:val="24"/>
        </w:rPr>
        <w:t>6</w:t>
      </w:r>
      <w:r w:rsidR="00613F36" w:rsidRPr="00E82C6A">
        <w:rPr>
          <w:rFonts w:ascii="Arial" w:eastAsia="Calibri" w:hAnsi="Arial" w:cs="Arial"/>
          <w:bCs/>
          <w:sz w:val="24"/>
          <w:szCs w:val="24"/>
        </w:rPr>
        <w:t xml:space="preserve"> sobre 100, lo que le ubica en el puesto </w:t>
      </w:r>
      <w:r w:rsidRPr="00E82C6A">
        <w:rPr>
          <w:rFonts w:ascii="Arial" w:eastAsia="Calibri" w:hAnsi="Arial" w:cs="Arial"/>
          <w:bCs/>
          <w:sz w:val="24"/>
          <w:szCs w:val="24"/>
        </w:rPr>
        <w:t>105</w:t>
      </w:r>
      <w:r w:rsidR="00613F36" w:rsidRPr="00E82C6A">
        <w:rPr>
          <w:rFonts w:ascii="Arial" w:eastAsia="Calibri" w:hAnsi="Arial" w:cs="Arial"/>
          <w:bCs/>
          <w:sz w:val="24"/>
          <w:szCs w:val="24"/>
        </w:rPr>
        <w:t xml:space="preserve"> de entre 180 países. </w:t>
      </w:r>
      <w:r w:rsidRPr="00E82C6A">
        <w:rPr>
          <w:rFonts w:ascii="Arial" w:eastAsia="Calibri" w:hAnsi="Arial" w:cs="Arial"/>
          <w:bCs/>
          <w:sz w:val="24"/>
          <w:szCs w:val="24"/>
        </w:rPr>
        <w:t xml:space="preserve">Baque Cantos et. al (2020) </w:t>
      </w:r>
      <w:r w:rsidR="00926817" w:rsidRPr="00E82C6A">
        <w:rPr>
          <w:rFonts w:ascii="Arial" w:eastAsia="Calibri" w:hAnsi="Arial" w:cs="Arial"/>
          <w:bCs/>
          <w:sz w:val="24"/>
          <w:szCs w:val="24"/>
        </w:rPr>
        <w:t xml:space="preserve">p. 19 subrayan que “La Administración pública de las instituciones en el Ecuador han sido presa de la </w:t>
      </w:r>
      <w:r w:rsidR="00926817" w:rsidRPr="00E82C6A">
        <w:rPr>
          <w:rFonts w:ascii="Arial" w:eastAsia="Calibri" w:hAnsi="Arial" w:cs="Arial"/>
          <w:bCs/>
          <w:sz w:val="24"/>
          <w:szCs w:val="24"/>
        </w:rPr>
        <w:lastRenderedPageBreak/>
        <w:t>corrupción en todas sus formas ocasionando daños irreparables a la economía y una mal calidad de la obra pública”.</w:t>
      </w:r>
    </w:p>
    <w:p w14:paraId="1EF99994" w14:textId="64DACFA7" w:rsidR="00C03FF9" w:rsidRPr="00E82C6A" w:rsidRDefault="00C03FF9" w:rsidP="00926817">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 xml:space="preserve">La lectura de los datos del índice de facilidad para realizar negocios, en el contexto del Ecuador, subraya las debilidades en el entorno empresarial, que derivan de las </w:t>
      </w:r>
      <w:r w:rsidRPr="00E82C6A">
        <w:rPr>
          <w:rFonts w:ascii="Arial" w:eastAsia="Calibri" w:hAnsi="Arial" w:cs="Arial"/>
          <w:sz w:val="24"/>
          <w:szCs w:val="24"/>
        </w:rPr>
        <w:t>regulaciones, restricciones y procedimientos administrativos. Los engorrosos procesos administativos y regulatorios se evidencian en algunas variables, entre otras, el número de trámites para iniciar una actividad económica, 11, contra 8 para el promedio de América Latina, el tiempo necesario para iniciar un negocio, 48.55, contra 28.</w:t>
      </w:r>
      <w:r w:rsidR="00692B3C" w:rsidRPr="00E82C6A">
        <w:rPr>
          <w:rFonts w:ascii="Arial" w:eastAsia="Calibri" w:hAnsi="Arial" w:cs="Arial"/>
          <w:sz w:val="24"/>
          <w:szCs w:val="24"/>
        </w:rPr>
        <w:t>8 para el promedio de América Latina, y el tiempo promedio para pagar impuestos anuales, 664 horas, contra 317 horas para el promedio de la región.</w:t>
      </w:r>
      <w:r w:rsidRPr="00E82C6A">
        <w:rPr>
          <w:rFonts w:ascii="Arial" w:eastAsia="Calibri" w:hAnsi="Arial" w:cs="Arial"/>
          <w:sz w:val="24"/>
          <w:szCs w:val="24"/>
        </w:rPr>
        <w:t xml:space="preserve"> </w:t>
      </w:r>
      <w:r w:rsidR="001A23F4" w:rsidRPr="00E82C6A">
        <w:rPr>
          <w:rFonts w:ascii="Arial" w:eastAsia="Calibri" w:hAnsi="Arial" w:cs="Arial"/>
          <w:sz w:val="24"/>
          <w:szCs w:val="24"/>
        </w:rPr>
        <w:t>En este contexto, la Ley Orgánica de Simplificación y Progresividad Tributaria constituye un primer paso para reducir la complejidad del pago tributario para las micro y pequeñas empresas (Cedeño &amp; Sagñay, 2021).</w:t>
      </w:r>
    </w:p>
    <w:p w14:paraId="208E96B5" w14:textId="09C55FAF" w:rsidR="00DB57DE" w:rsidRPr="00E82C6A" w:rsidRDefault="00926817" w:rsidP="00F1008B">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La corrupción en el Ecuador puede afectar el entorno empresarial de diferentes formas.</w:t>
      </w:r>
      <w:r w:rsidR="00F1008B" w:rsidRPr="00E82C6A">
        <w:t xml:space="preserve"> </w:t>
      </w:r>
      <w:r w:rsidR="00F1008B" w:rsidRPr="00E82C6A">
        <w:rPr>
          <w:rFonts w:ascii="Arial" w:eastAsia="Calibri" w:hAnsi="Arial" w:cs="Arial"/>
          <w:bCs/>
          <w:sz w:val="24"/>
          <w:szCs w:val="24"/>
        </w:rPr>
        <w:t>La evidencia empírica indica que la corrupción puede tener un impacto negativo e indirecto en las empresas, a través de sus efectos en muchos factores que afectan el crecimiento y la productividad de las empresas como los patrones de inversión, la eficiencia y la innovación.</w:t>
      </w:r>
    </w:p>
    <w:p w14:paraId="0898D485" w14:textId="53C49974" w:rsidR="00F1008B" w:rsidRPr="00E82C6A" w:rsidRDefault="00F1008B" w:rsidP="00F1008B">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La corrupción reduce los niveles de innovación: Las innovaciones podrían exigir nuevas licencias y permisos, abriendo un espacio para la captura de la corrupción por parte de los burócratas. Y un burócrata, si es racional y maximizador de ganancias, tratará de capturar una parte de las nuevas ganancias generadas por los nuevos productos, por lo que grava estos nuevos productos a través de la corrupción. De forma general, las empresas invierten en innovaciones si esperan beneficios futuros de estas inversiones. Las patentes y los certificados de calidad son medios para que las empresas reclamen tales ganancias exclusivas. Sin embargo, para obtener certificados de calidad y patentes para innovaciones, las empresas deben presentar una solicitud a las instituciones nacionales acreditadas. Si los funcionarios nacionales piden sobornos a cambio de tratar favorablemente las solicitudes, los costos de involucrarse en la innovación aumentan y posiblemente impiden que las empresas innoven. Huang y Yuan (2021) encuentran que las empresas ubicadas en áreas altamente corruptas son menos innovadoras según lo medido por sus actividades de patentamiento en Estados Unidos, y que que la reducción de los incentivos a la innovación debido al alto riesgo de extorsión y la disminución de la amenaza de competencia podrían ser los posibles canales económicos a través de los cuales la corrupción afecta la innovación.</w:t>
      </w:r>
      <w:r w:rsidR="00DB57DE" w:rsidRPr="00E82C6A">
        <w:rPr>
          <w:rFonts w:ascii="Arial" w:eastAsia="Calibri" w:hAnsi="Arial" w:cs="Arial"/>
          <w:bCs/>
          <w:sz w:val="24"/>
          <w:szCs w:val="24"/>
        </w:rPr>
        <w:t xml:space="preserve"> En el caso del Ecuador, Almeida et. al (2020) concluyen que las empresas que invierten más en investigación y desarrollo tienen mayor probabilidad de patentar. Sin embargo, </w:t>
      </w:r>
      <w:r w:rsidR="00C94690" w:rsidRPr="00E82C6A">
        <w:rPr>
          <w:rFonts w:ascii="Arial" w:eastAsia="Calibri" w:hAnsi="Arial" w:cs="Arial"/>
          <w:bCs/>
          <w:sz w:val="24"/>
          <w:szCs w:val="24"/>
        </w:rPr>
        <w:t xml:space="preserve">al analizar la </w:t>
      </w:r>
      <w:r w:rsidR="00DC063B" w:rsidRPr="00E82C6A">
        <w:rPr>
          <w:rFonts w:ascii="Arial" w:eastAsia="Calibri" w:hAnsi="Arial" w:cs="Arial"/>
          <w:bCs/>
          <w:sz w:val="24"/>
          <w:szCs w:val="24"/>
        </w:rPr>
        <w:t>evolución de patentes</w:t>
      </w:r>
      <w:r w:rsidR="00C94690" w:rsidRPr="00E82C6A">
        <w:rPr>
          <w:rFonts w:ascii="Arial" w:eastAsia="Calibri" w:hAnsi="Arial" w:cs="Arial"/>
          <w:bCs/>
          <w:sz w:val="24"/>
          <w:szCs w:val="24"/>
        </w:rPr>
        <w:t xml:space="preserve"> registradas en el Ecuador, no se observa una mejora significativa en los últimos años, el número de patentes registradas en el año 2014 era de 50, y para el año 2020 ese número bajó a 46, según los datos de la Organización Mundial de la Propiedad Intelectual. Asismiso, el </w:t>
      </w:r>
      <w:r w:rsidR="00DC063B" w:rsidRPr="00E82C6A">
        <w:rPr>
          <w:rFonts w:ascii="Arial" w:eastAsia="Calibri" w:hAnsi="Arial" w:cs="Arial"/>
          <w:bCs/>
          <w:sz w:val="24"/>
          <w:szCs w:val="24"/>
        </w:rPr>
        <w:t xml:space="preserve">gasto público en </w:t>
      </w:r>
      <w:r w:rsidR="00C94690" w:rsidRPr="00E82C6A">
        <w:rPr>
          <w:rFonts w:ascii="Arial" w:eastAsia="Calibri" w:hAnsi="Arial" w:cs="Arial"/>
          <w:bCs/>
          <w:sz w:val="24"/>
          <w:szCs w:val="24"/>
        </w:rPr>
        <w:t>investigación y desarrollo en el Ecuador, a pesar de constar como política del Plan Nacional de Desarrollo 2017-2021, no se incrementó en los últimos años, y se mantiene a un nivel de 0.44% del Producto Interno Bruto.</w:t>
      </w:r>
    </w:p>
    <w:p w14:paraId="226EBF37" w14:textId="121CFC40" w:rsidR="00DC063B" w:rsidRPr="00E82C6A" w:rsidRDefault="00F1008B" w:rsidP="00F1008B">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La corrupción afecta negativament</w:t>
      </w:r>
      <w:r w:rsidR="00534425" w:rsidRPr="00E82C6A">
        <w:rPr>
          <w:rFonts w:ascii="Arial" w:eastAsia="Calibri" w:hAnsi="Arial" w:cs="Arial"/>
          <w:bCs/>
          <w:sz w:val="24"/>
          <w:szCs w:val="24"/>
        </w:rPr>
        <w:t>e la eficiencia de las empresas.</w:t>
      </w:r>
      <w:r w:rsidRPr="00E82C6A">
        <w:rPr>
          <w:rFonts w:ascii="Arial" w:eastAsia="Calibri" w:hAnsi="Arial" w:cs="Arial"/>
          <w:bCs/>
          <w:sz w:val="24"/>
          <w:szCs w:val="24"/>
        </w:rPr>
        <w:t xml:space="preserve"> Algunas evidencias empíricas sugieren que más corrupción en un país está fuertemente </w:t>
      </w:r>
      <w:r w:rsidR="00DC063B" w:rsidRPr="00E82C6A">
        <w:rPr>
          <w:rFonts w:ascii="Arial" w:eastAsia="Calibri" w:hAnsi="Arial" w:cs="Arial"/>
          <w:bCs/>
          <w:sz w:val="24"/>
          <w:szCs w:val="24"/>
        </w:rPr>
        <w:t>asociada</w:t>
      </w:r>
      <w:r w:rsidRPr="00E82C6A">
        <w:rPr>
          <w:rFonts w:ascii="Arial" w:eastAsia="Calibri" w:hAnsi="Arial" w:cs="Arial"/>
          <w:bCs/>
          <w:sz w:val="24"/>
          <w:szCs w:val="24"/>
        </w:rPr>
        <w:t xml:space="preserve"> con empresas más ineficientes, en el sentido de que emplean más insumos para producir un determinado nivel de producción (</w:t>
      </w:r>
      <w:r w:rsidR="00DB57DE" w:rsidRPr="00E82C6A">
        <w:rPr>
          <w:rFonts w:ascii="Arial" w:eastAsia="Calibri" w:hAnsi="Arial" w:cs="Arial"/>
          <w:bCs/>
          <w:sz w:val="24"/>
          <w:szCs w:val="24"/>
        </w:rPr>
        <w:t>Dal B</w:t>
      </w:r>
      <w:r w:rsidRPr="00E82C6A">
        <w:rPr>
          <w:rFonts w:ascii="Arial" w:eastAsia="Calibri" w:hAnsi="Arial" w:cs="Arial"/>
          <w:bCs/>
          <w:sz w:val="24"/>
          <w:szCs w:val="24"/>
        </w:rPr>
        <w:t xml:space="preserve">ó </w:t>
      </w:r>
      <w:r w:rsidR="00DB57DE" w:rsidRPr="00E82C6A">
        <w:rPr>
          <w:rFonts w:ascii="Arial" w:eastAsia="Calibri" w:hAnsi="Arial" w:cs="Arial"/>
          <w:bCs/>
          <w:sz w:val="24"/>
          <w:szCs w:val="24"/>
        </w:rPr>
        <w:t>&amp;</w:t>
      </w:r>
      <w:r w:rsidRPr="00E82C6A">
        <w:rPr>
          <w:rFonts w:ascii="Arial" w:eastAsia="Calibri" w:hAnsi="Arial" w:cs="Arial"/>
          <w:bCs/>
          <w:sz w:val="24"/>
          <w:szCs w:val="24"/>
        </w:rPr>
        <w:t xml:space="preserve"> Rossi, 2007), es decir, que las </w:t>
      </w:r>
      <w:r w:rsidRPr="00E82C6A">
        <w:rPr>
          <w:rFonts w:ascii="Arial" w:eastAsia="Calibri" w:hAnsi="Arial" w:cs="Arial"/>
          <w:bCs/>
          <w:sz w:val="24"/>
          <w:szCs w:val="24"/>
        </w:rPr>
        <w:lastRenderedPageBreak/>
        <w:t>empresas utilizan significativamente más empleados para hacer el mismo trabajo. Algunos escenarios permiten explicar esta relación. La corrupción genera deficiencias organizativas, que incluyen liderazgo problemático, mal ambiente laboral y mala gestión, lo que podría reducir la motivación y la productividad de los trabajadores. Tambien, la corrupción infla los costos de las empresas, ya que las empresas pueden gastar recursos, tanto humanos como monetarios, para pagar sobornos y participar en actividades corruptas.</w:t>
      </w:r>
    </w:p>
    <w:p w14:paraId="0AC038C5" w14:textId="24495E40" w:rsidR="00926817" w:rsidRPr="00E82C6A" w:rsidRDefault="00F1008B" w:rsidP="00F1008B">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 xml:space="preserve">La corrupción puede incrementar las </w:t>
      </w:r>
      <w:r w:rsidR="00534425" w:rsidRPr="00E82C6A">
        <w:rPr>
          <w:rFonts w:ascii="Arial" w:eastAsia="Calibri" w:hAnsi="Arial" w:cs="Arial"/>
          <w:bCs/>
          <w:sz w:val="24"/>
          <w:szCs w:val="24"/>
        </w:rPr>
        <w:t>tasas de salida de los negocios.</w:t>
      </w:r>
      <w:r w:rsidRPr="00E82C6A">
        <w:rPr>
          <w:rFonts w:ascii="Arial" w:eastAsia="Calibri" w:hAnsi="Arial" w:cs="Arial"/>
          <w:bCs/>
          <w:sz w:val="24"/>
          <w:szCs w:val="24"/>
        </w:rPr>
        <w:t xml:space="preserve"> El tamaño, la edad, el sector y la productividad se citan comúnmente como factores que determinan la supervivencia de una empresa. Sin embargo, hay varias dimensiones del clima de inversión en el que opera la empresa que afectan si continúa en el negocio o sale, dentro de las cuales la corrupción tiene un papel importante. En este sentido, es probable que la corrupción aumente las tasas de salida. Estudios indican que los lugares con mayor tasa de salida los niveles de corrupción también son más altos, y que los sobornos y la burocracia aumentan la probabilidad de salida (Hallward-Driemeier, 2009).</w:t>
      </w:r>
      <w:r w:rsidR="00DC063B" w:rsidRPr="00E82C6A">
        <w:rPr>
          <w:rFonts w:ascii="Arial" w:eastAsia="Calibri" w:hAnsi="Arial" w:cs="Arial"/>
          <w:bCs/>
          <w:sz w:val="24"/>
          <w:szCs w:val="24"/>
        </w:rPr>
        <w:t xml:space="preserve"> El Ecuador, en este sentido, presenta una tasa de salida muy alta.</w:t>
      </w:r>
      <w:r w:rsidR="00534425" w:rsidRPr="00E82C6A">
        <w:rPr>
          <w:rFonts w:ascii="Arial" w:eastAsia="Calibri" w:hAnsi="Arial" w:cs="Arial"/>
          <w:bCs/>
          <w:sz w:val="24"/>
          <w:szCs w:val="24"/>
        </w:rPr>
        <w:t xml:space="preserve"> La tasa de salida en el año 2020 fue de 9.3%, la mayor de la región. Si bien los principales motivos que explican el cierre de negocios son la falta de rentabilidad y los problemas de financiamiento, los impuestos y la burocracia representa el 6.1% de las razones de salida, porcentaje más alto que en otros países de la región.</w:t>
      </w:r>
    </w:p>
    <w:p w14:paraId="6B29B241" w14:textId="77777777" w:rsidR="001A23F4" w:rsidRPr="00E82C6A" w:rsidRDefault="001A23F4" w:rsidP="00D21D49">
      <w:pPr>
        <w:spacing w:after="0" w:line="240" w:lineRule="auto"/>
        <w:jc w:val="both"/>
        <w:rPr>
          <w:rFonts w:ascii="Arial" w:eastAsia="Calibri" w:hAnsi="Arial" w:cs="Arial"/>
          <w:bCs/>
          <w:sz w:val="24"/>
          <w:szCs w:val="24"/>
        </w:rPr>
      </w:pPr>
    </w:p>
    <w:p w14:paraId="52EAC323" w14:textId="1E457F19" w:rsidR="00483492" w:rsidRPr="00E82C6A" w:rsidRDefault="00AF29D2" w:rsidP="00D21D49">
      <w:pPr>
        <w:spacing w:after="0" w:line="240" w:lineRule="auto"/>
        <w:jc w:val="both"/>
        <w:rPr>
          <w:rFonts w:ascii="Arial" w:eastAsia="Calibri" w:hAnsi="Arial" w:cs="Arial"/>
          <w:bCs/>
          <w:sz w:val="24"/>
          <w:szCs w:val="24"/>
        </w:rPr>
      </w:pPr>
      <w:r w:rsidRPr="00E82C6A">
        <w:rPr>
          <w:rFonts w:ascii="Arial" w:eastAsia="Calibri" w:hAnsi="Arial" w:cs="Arial"/>
          <w:bCs/>
          <w:sz w:val="24"/>
          <w:szCs w:val="24"/>
        </w:rPr>
        <w:t>Los resultados empíricos de la investigación</w:t>
      </w:r>
      <w:r w:rsidR="00A56C54" w:rsidRPr="00E82C6A">
        <w:rPr>
          <w:rFonts w:ascii="Arial" w:eastAsia="Calibri" w:hAnsi="Arial" w:cs="Arial"/>
          <w:bCs/>
          <w:sz w:val="24"/>
          <w:szCs w:val="24"/>
        </w:rPr>
        <w:t xml:space="preserve"> ponen en evidencia que los países con un entorno empresarial de baja calidad presentan niveles de corrupción más altos. En especial, los países con más regulaciones y burocracia suelen tener más corrupción, lo que influye de manera negativa sobre la calidad del entorno empresarial. A su vez, la calidad del entorno empresarial afecta la competitividad nacional.</w:t>
      </w:r>
    </w:p>
    <w:p w14:paraId="34304E28" w14:textId="7D19439E" w:rsidR="00A56C54" w:rsidRPr="00E82C6A" w:rsidRDefault="00A56C54" w:rsidP="00D21D49">
      <w:pPr>
        <w:spacing w:after="0" w:line="240" w:lineRule="auto"/>
        <w:jc w:val="both"/>
        <w:rPr>
          <w:rFonts w:ascii="Arial" w:eastAsia="Calibri" w:hAnsi="Arial" w:cs="Arial"/>
          <w:bCs/>
          <w:color w:val="FF0000"/>
          <w:sz w:val="24"/>
          <w:szCs w:val="24"/>
        </w:rPr>
      </w:pPr>
      <w:r w:rsidRPr="00E82C6A">
        <w:rPr>
          <w:rFonts w:ascii="Arial" w:eastAsia="Calibri" w:hAnsi="Arial" w:cs="Arial"/>
          <w:bCs/>
          <w:sz w:val="24"/>
          <w:szCs w:val="24"/>
        </w:rPr>
        <w:t xml:space="preserve">En el caso del Ecuador, las evidencias empíricas </w:t>
      </w:r>
      <w:r w:rsidR="001A23F4" w:rsidRPr="00E82C6A">
        <w:rPr>
          <w:rFonts w:ascii="Arial" w:eastAsia="Calibri" w:hAnsi="Arial" w:cs="Arial"/>
          <w:bCs/>
          <w:sz w:val="24"/>
          <w:szCs w:val="24"/>
        </w:rPr>
        <w:t>del índice de facilidad para realizar negocios subrayan las ineficiencias en términos de regulación y procesos administrativos, que afectan negativamente el entorno empresarial y a su vez, derivan de la corrupción administrativa. Se evidencia que la corrupción afecta no solamente la economía en términos de crecimiento, sino que también tiene un impacto negativo sobre los negocios, afectando sus niveles de competitividad.</w:t>
      </w:r>
    </w:p>
    <w:p w14:paraId="231F991C" w14:textId="77777777" w:rsidR="00AF29D2" w:rsidRPr="00E82C6A" w:rsidRDefault="00AF29D2" w:rsidP="00D21D49">
      <w:pPr>
        <w:spacing w:after="0" w:line="240" w:lineRule="auto"/>
        <w:jc w:val="both"/>
        <w:rPr>
          <w:rFonts w:ascii="Arial" w:eastAsia="Calibri" w:hAnsi="Arial" w:cs="Arial"/>
          <w:b/>
          <w:bCs/>
          <w:sz w:val="24"/>
          <w:szCs w:val="24"/>
        </w:rPr>
      </w:pPr>
    </w:p>
    <w:p w14:paraId="5184E9E8" w14:textId="13843B7C" w:rsidR="00D21D49" w:rsidRPr="00E82C6A" w:rsidRDefault="00D21D49" w:rsidP="00D21D49">
      <w:pPr>
        <w:spacing w:after="0" w:line="240" w:lineRule="auto"/>
        <w:jc w:val="both"/>
        <w:rPr>
          <w:rFonts w:ascii="Arial" w:eastAsia="Calibri" w:hAnsi="Arial" w:cs="Arial"/>
          <w:b/>
          <w:bCs/>
          <w:sz w:val="24"/>
          <w:szCs w:val="24"/>
        </w:rPr>
      </w:pPr>
      <w:r w:rsidRPr="00E82C6A">
        <w:rPr>
          <w:rFonts w:ascii="Arial" w:eastAsia="Calibri" w:hAnsi="Arial" w:cs="Arial"/>
          <w:b/>
          <w:bCs/>
          <w:sz w:val="24"/>
          <w:szCs w:val="24"/>
        </w:rPr>
        <w:t>REFERENCIAS BIBLIOGRÁFICAS</w:t>
      </w:r>
    </w:p>
    <w:p w14:paraId="20DB1AAD" w14:textId="1D39FE92" w:rsidR="00213FC1" w:rsidRPr="00E82C6A" w:rsidRDefault="00213FC1" w:rsidP="00213FC1">
      <w:pPr>
        <w:spacing w:after="0" w:line="240" w:lineRule="auto"/>
        <w:jc w:val="both"/>
        <w:rPr>
          <w:rFonts w:ascii="Arial" w:hAnsi="Arial" w:cs="Arial"/>
          <w:szCs w:val="20"/>
          <w:shd w:val="clear" w:color="auto" w:fill="FFFFFF"/>
          <w:lang w:val="fr-FR"/>
        </w:rPr>
      </w:pPr>
      <w:r w:rsidRPr="00552B3E">
        <w:rPr>
          <w:rFonts w:ascii="Arial" w:hAnsi="Arial" w:cs="Arial"/>
          <w:szCs w:val="20"/>
          <w:shd w:val="clear" w:color="auto" w:fill="FFFFFF"/>
          <w:lang w:val="es-EC"/>
        </w:rPr>
        <w:t xml:space="preserve">Ali, M. S. B., &amp; Mdhillat, M. (2015). </w:t>
      </w:r>
      <w:r w:rsidRPr="00E82C6A">
        <w:rPr>
          <w:rFonts w:ascii="Arial" w:hAnsi="Arial" w:cs="Arial"/>
          <w:szCs w:val="20"/>
          <w:shd w:val="clear" w:color="auto" w:fill="FFFFFF"/>
          <w:lang w:val="fr-FR"/>
        </w:rPr>
        <w:t>Does corruption impede international trade? New evidence from the EU and the MENA countries. </w:t>
      </w:r>
      <w:r w:rsidRPr="00E82C6A">
        <w:rPr>
          <w:rFonts w:ascii="Arial" w:hAnsi="Arial" w:cs="Arial"/>
          <w:i/>
          <w:iCs/>
          <w:szCs w:val="20"/>
          <w:shd w:val="clear" w:color="auto" w:fill="FFFFFF"/>
          <w:lang w:val="fr-FR"/>
        </w:rPr>
        <w:t>Journal of Economic Cooperation and Development</w:t>
      </w:r>
      <w:r w:rsidRPr="00E82C6A">
        <w:rPr>
          <w:rFonts w:ascii="Arial" w:hAnsi="Arial" w:cs="Arial"/>
          <w:szCs w:val="20"/>
          <w:shd w:val="clear" w:color="auto" w:fill="FFFFFF"/>
          <w:lang w:val="fr-FR"/>
        </w:rPr>
        <w:t>, </w:t>
      </w:r>
      <w:r w:rsidRPr="00E82C6A">
        <w:rPr>
          <w:rFonts w:ascii="Arial" w:hAnsi="Arial" w:cs="Arial"/>
          <w:i/>
          <w:iCs/>
          <w:szCs w:val="20"/>
          <w:shd w:val="clear" w:color="auto" w:fill="FFFFFF"/>
          <w:lang w:val="fr-FR"/>
        </w:rPr>
        <w:t>36</w:t>
      </w:r>
      <w:r w:rsidRPr="00E82C6A">
        <w:rPr>
          <w:rFonts w:ascii="Arial" w:hAnsi="Arial" w:cs="Arial"/>
          <w:szCs w:val="20"/>
          <w:shd w:val="clear" w:color="auto" w:fill="FFFFFF"/>
          <w:lang w:val="fr-FR"/>
        </w:rPr>
        <w:t>(4), 107-120. https://doi.org/10.1108/ijoem-06-2015-0118</w:t>
      </w:r>
    </w:p>
    <w:p w14:paraId="7051579E" w14:textId="6151F970" w:rsidR="00DB57DE" w:rsidRPr="00E82C6A" w:rsidRDefault="00DB57DE" w:rsidP="00F1008B">
      <w:pPr>
        <w:spacing w:after="0" w:line="240" w:lineRule="auto"/>
        <w:jc w:val="both"/>
        <w:rPr>
          <w:rFonts w:ascii="Arial" w:hAnsi="Arial" w:cs="Arial"/>
          <w:color w:val="222222"/>
          <w:shd w:val="clear" w:color="auto" w:fill="FFFFFF"/>
        </w:rPr>
      </w:pPr>
      <w:r w:rsidRPr="00E82C6A">
        <w:rPr>
          <w:rFonts w:ascii="Arial" w:hAnsi="Arial" w:cs="Arial"/>
          <w:szCs w:val="20"/>
          <w:shd w:val="clear" w:color="auto" w:fill="FFFFFF"/>
          <w:lang w:val="es-EC"/>
        </w:rPr>
        <w:t xml:space="preserve">Almeida, A. A., Díaz, A., &amp; Zambrano, X. (2020). </w:t>
      </w:r>
      <w:r w:rsidRPr="00E82C6A">
        <w:rPr>
          <w:rFonts w:ascii="Arial" w:hAnsi="Arial" w:cs="Arial"/>
          <w:szCs w:val="20"/>
          <w:shd w:val="clear" w:color="auto" w:fill="FFFFFF"/>
        </w:rPr>
        <w:t>Investigación, desarrollo y generación de patentes: Estudio de caso para Ecuador. </w:t>
      </w:r>
      <w:r w:rsidRPr="00E82C6A">
        <w:rPr>
          <w:rFonts w:ascii="Arial" w:hAnsi="Arial" w:cs="Arial"/>
          <w:i/>
          <w:iCs/>
          <w:szCs w:val="20"/>
          <w:shd w:val="clear" w:color="auto" w:fill="FFFFFF"/>
        </w:rPr>
        <w:t>Kairós. Revista de Ciencias Económicas, Jurídicas y Administrativas</w:t>
      </w:r>
      <w:r w:rsidRPr="00E82C6A">
        <w:rPr>
          <w:rFonts w:ascii="Arial" w:hAnsi="Arial" w:cs="Arial"/>
          <w:szCs w:val="20"/>
          <w:shd w:val="clear" w:color="auto" w:fill="FFFFFF"/>
        </w:rPr>
        <w:t>, </w:t>
      </w:r>
      <w:r w:rsidRPr="00E82C6A">
        <w:rPr>
          <w:rFonts w:ascii="Arial" w:hAnsi="Arial" w:cs="Arial"/>
          <w:i/>
          <w:iCs/>
          <w:szCs w:val="20"/>
          <w:shd w:val="clear" w:color="auto" w:fill="FFFFFF"/>
        </w:rPr>
        <w:t>3</w:t>
      </w:r>
      <w:r w:rsidRPr="00E82C6A">
        <w:rPr>
          <w:rFonts w:ascii="Arial" w:hAnsi="Arial" w:cs="Arial"/>
          <w:szCs w:val="20"/>
          <w:shd w:val="clear" w:color="auto" w:fill="FFFFFF"/>
        </w:rPr>
        <w:t>(5), 8-20.</w:t>
      </w:r>
      <w:r w:rsidR="00DC063B" w:rsidRPr="00E82C6A">
        <w:rPr>
          <w:rFonts w:ascii="Arial" w:hAnsi="Arial" w:cs="Arial"/>
          <w:szCs w:val="20"/>
          <w:shd w:val="clear" w:color="auto" w:fill="FFFFFF"/>
        </w:rPr>
        <w:t xml:space="preserve"> https://doi.org/10.37135/kai.03.05.01</w:t>
      </w:r>
    </w:p>
    <w:p w14:paraId="0660339C" w14:textId="2E0E574F" w:rsidR="00F1008B" w:rsidRPr="00E82C6A" w:rsidRDefault="00AF29D2" w:rsidP="00F1008B">
      <w:pPr>
        <w:spacing w:after="0" w:line="240" w:lineRule="auto"/>
        <w:jc w:val="both"/>
        <w:rPr>
          <w:rFonts w:ascii="Arial" w:hAnsi="Arial" w:cs="Arial"/>
          <w:color w:val="222222"/>
          <w:shd w:val="clear" w:color="auto" w:fill="FFFFFF"/>
          <w:lang w:val="fr-FR"/>
        </w:rPr>
      </w:pPr>
      <w:r w:rsidRPr="00E82C6A">
        <w:rPr>
          <w:rFonts w:ascii="Arial" w:hAnsi="Arial" w:cs="Arial"/>
          <w:color w:val="222222"/>
          <w:shd w:val="clear" w:color="auto" w:fill="FFFFFF"/>
          <w:lang w:val="fr-FR"/>
        </w:rPr>
        <w:t>Bahoo, S., Alon, I., &amp; Paltrinieri, A. (2020). Corruption in international business: A review and research agenda. </w:t>
      </w:r>
      <w:r w:rsidRPr="00E82C6A">
        <w:rPr>
          <w:rFonts w:ascii="Arial" w:hAnsi="Arial" w:cs="Arial"/>
          <w:i/>
          <w:iCs/>
          <w:color w:val="222222"/>
          <w:shd w:val="clear" w:color="auto" w:fill="FFFFFF"/>
          <w:lang w:val="fr-FR"/>
        </w:rPr>
        <w:t>International Business Review</w:t>
      </w:r>
      <w:r w:rsidRPr="00E82C6A">
        <w:rPr>
          <w:rFonts w:ascii="Arial" w:hAnsi="Arial" w:cs="Arial"/>
          <w:color w:val="222222"/>
          <w:shd w:val="clear" w:color="auto" w:fill="FFFFFF"/>
          <w:lang w:val="fr-FR"/>
        </w:rPr>
        <w:t>, </w:t>
      </w:r>
      <w:r w:rsidRPr="00E82C6A">
        <w:rPr>
          <w:rFonts w:ascii="Arial" w:hAnsi="Arial" w:cs="Arial"/>
          <w:i/>
          <w:iCs/>
          <w:color w:val="222222"/>
          <w:shd w:val="clear" w:color="auto" w:fill="FFFFFF"/>
          <w:lang w:val="fr-FR"/>
        </w:rPr>
        <w:t>29</w:t>
      </w:r>
      <w:r w:rsidRPr="00E82C6A">
        <w:rPr>
          <w:rFonts w:ascii="Arial" w:hAnsi="Arial" w:cs="Arial"/>
          <w:color w:val="222222"/>
          <w:shd w:val="clear" w:color="auto" w:fill="FFFFFF"/>
          <w:lang w:val="fr-FR"/>
        </w:rPr>
        <w:t>(4), 101660.</w:t>
      </w:r>
      <w:r w:rsidR="005023CC" w:rsidRPr="00E82C6A">
        <w:rPr>
          <w:rFonts w:ascii="Arial" w:hAnsi="Arial" w:cs="Arial"/>
          <w:color w:val="222222"/>
          <w:shd w:val="clear" w:color="auto" w:fill="FFFFFF"/>
          <w:lang w:val="fr-FR"/>
        </w:rPr>
        <w:t xml:space="preserve"> </w:t>
      </w:r>
      <w:r w:rsidR="00F1008B" w:rsidRPr="00E82C6A">
        <w:rPr>
          <w:rFonts w:ascii="Arial" w:hAnsi="Arial" w:cs="Arial"/>
          <w:color w:val="222222"/>
          <w:shd w:val="clear" w:color="auto" w:fill="FFFFFF"/>
          <w:lang w:val="fr-FR"/>
        </w:rPr>
        <w:t>https://doi.org/10.1016/j.ibusrev.2019.101660</w:t>
      </w:r>
    </w:p>
    <w:p w14:paraId="109B57FF" w14:textId="2DEB0A54" w:rsidR="00F1008B" w:rsidRPr="00E82C6A" w:rsidRDefault="00F1008B" w:rsidP="00F1008B">
      <w:pPr>
        <w:spacing w:after="0" w:line="240" w:lineRule="auto"/>
        <w:jc w:val="both"/>
        <w:rPr>
          <w:rFonts w:ascii="Arial" w:hAnsi="Arial" w:cs="Arial"/>
          <w:color w:val="222222"/>
          <w:shd w:val="clear" w:color="auto" w:fill="FFFFFF"/>
        </w:rPr>
      </w:pPr>
      <w:r w:rsidRPr="00E82C6A">
        <w:rPr>
          <w:rFonts w:ascii="Arial" w:hAnsi="Arial" w:cs="Arial"/>
          <w:color w:val="222222"/>
          <w:shd w:val="clear" w:color="auto" w:fill="FFFFFF"/>
          <w:lang w:val="fr-FR"/>
        </w:rPr>
        <w:t xml:space="preserve">Baque-Cantos, M. A., Peña-Ponce, D. K., &amp; Baque-Parrales, E. M. (2020). </w:t>
      </w:r>
      <w:r w:rsidRPr="00E82C6A">
        <w:rPr>
          <w:rFonts w:ascii="Arial" w:hAnsi="Arial" w:cs="Arial"/>
          <w:color w:val="222222"/>
          <w:shd w:val="clear" w:color="auto" w:fill="FFFFFF"/>
        </w:rPr>
        <w:t>La corrupción y su incidencia en la administración pública; análisis de sus causas y efectos. </w:t>
      </w:r>
      <w:r w:rsidRPr="00E82C6A">
        <w:rPr>
          <w:rFonts w:ascii="Arial" w:hAnsi="Arial" w:cs="Arial"/>
          <w:i/>
          <w:iCs/>
          <w:color w:val="222222"/>
          <w:shd w:val="clear" w:color="auto" w:fill="FFFFFF"/>
        </w:rPr>
        <w:t>Revista Científica FIPCAEC (Fomento de la investigación y publicación en Ciencias Administrativas, Económicas y Contables). ISSN: 2588-090X. Polo de Capacitación, Investigación y Publicación (POCAIP)</w:t>
      </w:r>
      <w:r w:rsidRPr="00E82C6A">
        <w:rPr>
          <w:rFonts w:ascii="Arial" w:hAnsi="Arial" w:cs="Arial"/>
          <w:color w:val="222222"/>
          <w:shd w:val="clear" w:color="auto" w:fill="FFFFFF"/>
        </w:rPr>
        <w:t>, </w:t>
      </w:r>
      <w:r w:rsidRPr="00E82C6A">
        <w:rPr>
          <w:rFonts w:ascii="Arial" w:hAnsi="Arial" w:cs="Arial"/>
          <w:i/>
          <w:iCs/>
          <w:color w:val="222222"/>
          <w:shd w:val="clear" w:color="auto" w:fill="FFFFFF"/>
        </w:rPr>
        <w:t>5</w:t>
      </w:r>
      <w:r w:rsidRPr="00E82C6A">
        <w:rPr>
          <w:rFonts w:ascii="Arial" w:hAnsi="Arial" w:cs="Arial"/>
          <w:color w:val="222222"/>
          <w:shd w:val="clear" w:color="auto" w:fill="FFFFFF"/>
        </w:rPr>
        <w:t xml:space="preserve">(5), 137-157. </w:t>
      </w:r>
      <w:hyperlink r:id="rId11" w:history="1">
        <w:r w:rsidR="00C03FF9" w:rsidRPr="00E82C6A">
          <w:rPr>
            <w:rStyle w:val="Hipervnculo"/>
            <w:rFonts w:ascii="Arial" w:hAnsi="Arial" w:cs="Arial"/>
            <w:shd w:val="clear" w:color="auto" w:fill="FFFFFF"/>
          </w:rPr>
          <w:t>https://www.fipcaec.com/index.php/fipcaec/article/view/189</w:t>
        </w:r>
      </w:hyperlink>
    </w:p>
    <w:p w14:paraId="1C1929F2" w14:textId="12555049" w:rsidR="00C03FF9" w:rsidRPr="00E82C6A" w:rsidRDefault="00C03FF9" w:rsidP="00C03FF9">
      <w:pPr>
        <w:spacing w:after="0" w:line="240" w:lineRule="auto"/>
        <w:jc w:val="both"/>
        <w:rPr>
          <w:rFonts w:ascii="Arial" w:hAnsi="Arial" w:cs="Arial"/>
          <w:szCs w:val="20"/>
          <w:shd w:val="clear" w:color="auto" w:fill="FFFFFF"/>
          <w:lang w:val="fr-FR"/>
        </w:rPr>
      </w:pPr>
      <w:r w:rsidRPr="00E82C6A">
        <w:rPr>
          <w:rFonts w:ascii="Arial" w:hAnsi="Arial" w:cs="Arial"/>
          <w:szCs w:val="20"/>
          <w:shd w:val="clear" w:color="auto" w:fill="FFFFFF"/>
        </w:rPr>
        <w:lastRenderedPageBreak/>
        <w:t xml:space="preserve">Brada, J. C., Drabek, Z., Mendez, J. A., &amp; Perez, M. F. (2019). </w:t>
      </w:r>
      <w:r w:rsidRPr="00E82C6A">
        <w:rPr>
          <w:rFonts w:ascii="Arial" w:hAnsi="Arial" w:cs="Arial"/>
          <w:szCs w:val="20"/>
          <w:shd w:val="clear" w:color="auto" w:fill="FFFFFF"/>
          <w:lang w:val="fr-FR"/>
        </w:rPr>
        <w:t>National levels of corruption and foreign direct investment. </w:t>
      </w:r>
      <w:r w:rsidRPr="00E82C6A">
        <w:rPr>
          <w:rFonts w:ascii="Arial" w:hAnsi="Arial" w:cs="Arial"/>
          <w:i/>
          <w:iCs/>
          <w:szCs w:val="20"/>
          <w:shd w:val="clear" w:color="auto" w:fill="FFFFFF"/>
          <w:lang w:val="fr-FR"/>
        </w:rPr>
        <w:t>Journal of Comparative Economics</w:t>
      </w:r>
      <w:r w:rsidRPr="00E82C6A">
        <w:rPr>
          <w:rFonts w:ascii="Arial" w:hAnsi="Arial" w:cs="Arial"/>
          <w:szCs w:val="20"/>
          <w:shd w:val="clear" w:color="auto" w:fill="FFFFFF"/>
          <w:lang w:val="fr-FR"/>
        </w:rPr>
        <w:t>, </w:t>
      </w:r>
      <w:r w:rsidRPr="00E82C6A">
        <w:rPr>
          <w:rFonts w:ascii="Arial" w:hAnsi="Arial" w:cs="Arial"/>
          <w:i/>
          <w:iCs/>
          <w:szCs w:val="20"/>
          <w:shd w:val="clear" w:color="auto" w:fill="FFFFFF"/>
          <w:lang w:val="fr-FR"/>
        </w:rPr>
        <w:t>47</w:t>
      </w:r>
      <w:r w:rsidRPr="00E82C6A">
        <w:rPr>
          <w:rFonts w:ascii="Arial" w:hAnsi="Arial" w:cs="Arial"/>
          <w:szCs w:val="20"/>
          <w:shd w:val="clear" w:color="auto" w:fill="FFFFFF"/>
          <w:lang w:val="fr-FR"/>
        </w:rPr>
        <w:t>(1), 31-49. https://doi.org/10.1016/j.jce.2018.10.005</w:t>
      </w:r>
    </w:p>
    <w:p w14:paraId="6B811C29" w14:textId="3EC1405C" w:rsidR="001A23F4" w:rsidRPr="00E82C6A" w:rsidRDefault="001A23F4" w:rsidP="001A23F4">
      <w:pPr>
        <w:spacing w:after="0" w:line="240" w:lineRule="auto"/>
        <w:jc w:val="both"/>
        <w:rPr>
          <w:rFonts w:ascii="Arial" w:hAnsi="Arial" w:cs="Arial"/>
          <w:shd w:val="clear" w:color="auto" w:fill="FFFFFF"/>
          <w:lang w:val="es-EC"/>
        </w:rPr>
      </w:pPr>
      <w:r w:rsidRPr="00E82C6A">
        <w:rPr>
          <w:rFonts w:ascii="Arial" w:hAnsi="Arial" w:cs="Arial"/>
          <w:shd w:val="clear" w:color="auto" w:fill="FFFFFF"/>
          <w:lang w:val="fr-FR"/>
        </w:rPr>
        <w:t xml:space="preserve">Cedeño, Z. F. P., &amp; Sagñay, L. V. S. (2021). </w:t>
      </w:r>
      <w:r w:rsidRPr="00E82C6A">
        <w:rPr>
          <w:rFonts w:ascii="Arial" w:hAnsi="Arial" w:cs="Arial"/>
          <w:shd w:val="clear" w:color="auto" w:fill="FFFFFF"/>
        </w:rPr>
        <w:t>Análisis del impacto del régimen impositivo simplificado ecuatoriano. Período 2014 al 2018. </w:t>
      </w:r>
      <w:r w:rsidRPr="00E82C6A">
        <w:rPr>
          <w:rFonts w:ascii="Arial" w:hAnsi="Arial" w:cs="Arial"/>
          <w:i/>
          <w:iCs/>
          <w:shd w:val="clear" w:color="auto" w:fill="FFFFFF"/>
        </w:rPr>
        <w:t>ECA Sinergia</w:t>
      </w:r>
      <w:r w:rsidRPr="00E82C6A">
        <w:rPr>
          <w:rFonts w:ascii="Arial" w:hAnsi="Arial" w:cs="Arial"/>
          <w:shd w:val="clear" w:color="auto" w:fill="FFFFFF"/>
        </w:rPr>
        <w:t>, </w:t>
      </w:r>
      <w:r w:rsidRPr="00E82C6A">
        <w:rPr>
          <w:rFonts w:ascii="Arial" w:hAnsi="Arial" w:cs="Arial"/>
          <w:i/>
          <w:iCs/>
          <w:shd w:val="clear" w:color="auto" w:fill="FFFFFF"/>
        </w:rPr>
        <w:t>12</w:t>
      </w:r>
      <w:r w:rsidRPr="00E82C6A">
        <w:rPr>
          <w:rFonts w:ascii="Arial" w:hAnsi="Arial" w:cs="Arial"/>
          <w:shd w:val="clear" w:color="auto" w:fill="FFFFFF"/>
        </w:rPr>
        <w:t>(1), 84-94.</w:t>
      </w:r>
      <w:r w:rsidRPr="00E82C6A">
        <w:rPr>
          <w:rFonts w:ascii="Arial" w:hAnsi="Arial" w:cs="Arial"/>
          <w:shd w:val="clear" w:color="auto" w:fill="FFFFFF"/>
          <w:lang w:val="es-EC"/>
        </w:rPr>
        <w:t xml:space="preserve"> https://doi.org/10.33936/eca_sinergia.v12i1.2545</w:t>
      </w:r>
    </w:p>
    <w:p w14:paraId="7EC2689C" w14:textId="6C0A8AF0" w:rsidR="00DB57DE" w:rsidRPr="00E82C6A" w:rsidRDefault="00DB57DE" w:rsidP="001A23F4">
      <w:pPr>
        <w:spacing w:after="0" w:line="240" w:lineRule="auto"/>
        <w:jc w:val="both"/>
        <w:rPr>
          <w:rFonts w:ascii="Arial" w:hAnsi="Arial" w:cs="Arial"/>
          <w:color w:val="222222"/>
          <w:shd w:val="clear" w:color="auto" w:fill="FFFFFF"/>
          <w:lang w:val="fr-FR"/>
        </w:rPr>
      </w:pPr>
      <w:r w:rsidRPr="00552B3E">
        <w:rPr>
          <w:rFonts w:ascii="Arial" w:hAnsi="Arial" w:cs="Arial"/>
          <w:color w:val="222222"/>
          <w:sz w:val="24"/>
          <w:shd w:val="clear" w:color="auto" w:fill="FFFFFF"/>
          <w:lang w:val="fr-FR"/>
        </w:rPr>
        <w:t>D</w:t>
      </w:r>
      <w:r w:rsidRPr="00E82C6A">
        <w:rPr>
          <w:rFonts w:ascii="Arial" w:hAnsi="Arial" w:cs="Arial"/>
          <w:color w:val="222222"/>
          <w:shd w:val="clear" w:color="auto" w:fill="FFFFFF"/>
          <w:lang w:val="fr-FR"/>
        </w:rPr>
        <w:t>al Bó, E., &amp; Rossi, M. A. (2007). Corruption and inefficiency: Theory and evidence from electric utilities. </w:t>
      </w:r>
      <w:r w:rsidRPr="00E82C6A">
        <w:rPr>
          <w:rFonts w:ascii="Arial" w:hAnsi="Arial" w:cs="Arial"/>
          <w:i/>
          <w:iCs/>
          <w:color w:val="222222"/>
          <w:shd w:val="clear" w:color="auto" w:fill="FFFFFF"/>
          <w:lang w:val="fr-FR"/>
        </w:rPr>
        <w:t>Journal of Public Economics</w:t>
      </w:r>
      <w:r w:rsidRPr="00E82C6A">
        <w:rPr>
          <w:rFonts w:ascii="Arial" w:hAnsi="Arial" w:cs="Arial"/>
          <w:color w:val="222222"/>
          <w:shd w:val="clear" w:color="auto" w:fill="FFFFFF"/>
          <w:lang w:val="fr-FR"/>
        </w:rPr>
        <w:t>, </w:t>
      </w:r>
      <w:r w:rsidRPr="00E82C6A">
        <w:rPr>
          <w:rFonts w:ascii="Arial" w:hAnsi="Arial" w:cs="Arial"/>
          <w:i/>
          <w:iCs/>
          <w:color w:val="222222"/>
          <w:shd w:val="clear" w:color="auto" w:fill="FFFFFF"/>
          <w:lang w:val="fr-FR"/>
        </w:rPr>
        <w:t>91</w:t>
      </w:r>
      <w:r w:rsidRPr="00E82C6A">
        <w:rPr>
          <w:rFonts w:ascii="Arial" w:hAnsi="Arial" w:cs="Arial"/>
          <w:color w:val="222222"/>
          <w:shd w:val="clear" w:color="auto" w:fill="FFFFFF"/>
          <w:lang w:val="fr-FR"/>
        </w:rPr>
        <w:t>(5-6), 939-962.</w:t>
      </w:r>
      <w:r w:rsidRPr="00E82C6A">
        <w:rPr>
          <w:lang w:val="fr-FR"/>
        </w:rPr>
        <w:t xml:space="preserve"> </w:t>
      </w:r>
      <w:r w:rsidRPr="00E82C6A">
        <w:rPr>
          <w:rFonts w:ascii="Arial" w:hAnsi="Arial" w:cs="Arial"/>
          <w:color w:val="222222"/>
          <w:shd w:val="clear" w:color="auto" w:fill="FFFFFF"/>
          <w:lang w:val="fr-FR"/>
        </w:rPr>
        <w:t>https://doi.org/10.1016/j.jpubeco.2006.11.005</w:t>
      </w:r>
    </w:p>
    <w:p w14:paraId="0EAF4AF8" w14:textId="5DBCA44E" w:rsidR="00DB57DE" w:rsidRPr="00E82C6A" w:rsidRDefault="007B2EFC" w:rsidP="007B2EFC">
      <w:pPr>
        <w:spacing w:after="0" w:line="240" w:lineRule="auto"/>
        <w:jc w:val="both"/>
        <w:rPr>
          <w:rFonts w:ascii="Arial" w:hAnsi="Arial" w:cs="Arial"/>
          <w:color w:val="222222"/>
          <w:szCs w:val="20"/>
          <w:shd w:val="clear" w:color="auto" w:fill="FFFFFF"/>
        </w:rPr>
      </w:pPr>
      <w:r w:rsidRPr="00E82C6A">
        <w:rPr>
          <w:rFonts w:ascii="Arial" w:hAnsi="Arial" w:cs="Arial"/>
          <w:color w:val="222222"/>
          <w:szCs w:val="20"/>
          <w:shd w:val="clear" w:color="auto" w:fill="FFFFFF"/>
          <w:lang w:val="fr-FR"/>
        </w:rPr>
        <w:t xml:space="preserve">Desfrancois, P., &amp; Gutiérrez, E. R. P. (2022). </w:t>
      </w:r>
      <w:r w:rsidRPr="00E82C6A">
        <w:rPr>
          <w:rFonts w:ascii="Arial" w:hAnsi="Arial" w:cs="Arial"/>
          <w:color w:val="222222"/>
          <w:szCs w:val="20"/>
          <w:shd w:val="clear" w:color="auto" w:fill="FFFFFF"/>
        </w:rPr>
        <w:t>Corrupción y crecimiento económico en América Latina y el Caribe. </w:t>
      </w:r>
      <w:r w:rsidRPr="00E82C6A">
        <w:rPr>
          <w:rFonts w:ascii="Arial" w:hAnsi="Arial" w:cs="Arial"/>
          <w:i/>
          <w:iCs/>
          <w:color w:val="222222"/>
          <w:szCs w:val="20"/>
          <w:shd w:val="clear" w:color="auto" w:fill="FFFFFF"/>
        </w:rPr>
        <w:t>Revista de Economía del Caribe</w:t>
      </w:r>
      <w:r w:rsidRPr="00E82C6A">
        <w:rPr>
          <w:rFonts w:ascii="Arial" w:hAnsi="Arial" w:cs="Arial"/>
          <w:color w:val="222222"/>
          <w:szCs w:val="20"/>
          <w:shd w:val="clear" w:color="auto" w:fill="FFFFFF"/>
        </w:rPr>
        <w:t>, (29). https://doi.org/10.14482/ecoca.29.704.937</w:t>
      </w:r>
    </w:p>
    <w:p w14:paraId="186EC9D5" w14:textId="35F4E2D8" w:rsidR="00B9511A" w:rsidRPr="00E82C6A" w:rsidRDefault="005023CC" w:rsidP="00F1008B">
      <w:pPr>
        <w:spacing w:after="0" w:line="240" w:lineRule="auto"/>
        <w:jc w:val="both"/>
        <w:rPr>
          <w:rFonts w:ascii="Arial" w:eastAsia="Calibri" w:hAnsi="Arial" w:cs="Arial"/>
          <w:lang w:val="fr-FR"/>
        </w:rPr>
      </w:pPr>
      <w:r w:rsidRPr="00E82C6A">
        <w:rPr>
          <w:rFonts w:ascii="Arial" w:eastAsia="Calibri" w:hAnsi="Arial" w:cs="Arial"/>
          <w:color w:val="222222"/>
          <w:shd w:val="clear" w:color="auto" w:fill="FFFFFF"/>
          <w:lang w:val="es-EC"/>
        </w:rPr>
        <w:t xml:space="preserve">Domańska, A., &amp; Zajkowski, R. (2018). </w:t>
      </w:r>
      <w:r w:rsidRPr="00E82C6A">
        <w:rPr>
          <w:rFonts w:ascii="Arial" w:eastAsia="Calibri" w:hAnsi="Arial" w:cs="Arial"/>
          <w:color w:val="222222"/>
          <w:shd w:val="clear" w:color="auto" w:fill="FFFFFF"/>
          <w:lang w:val="fr-FR"/>
        </w:rPr>
        <w:t xml:space="preserve">Influence of state participation on business conditions and entrepreneurship in the EU countries of the former Eastern bloc. </w:t>
      </w:r>
      <w:r w:rsidRPr="00E82C6A">
        <w:rPr>
          <w:rFonts w:ascii="Arial" w:eastAsia="Calibri" w:hAnsi="Arial" w:cs="Arial"/>
          <w:i/>
          <w:color w:val="222222"/>
          <w:shd w:val="clear" w:color="auto" w:fill="FFFFFF"/>
          <w:lang w:val="fr-FR"/>
        </w:rPr>
        <w:t>e-Finanse: Financial Internet Quarterly, 14</w:t>
      </w:r>
      <w:r w:rsidRPr="00E82C6A">
        <w:rPr>
          <w:rFonts w:ascii="Arial" w:eastAsia="Calibri" w:hAnsi="Arial" w:cs="Arial"/>
          <w:color w:val="222222"/>
          <w:shd w:val="clear" w:color="auto" w:fill="FFFFFF"/>
          <w:lang w:val="fr-FR"/>
        </w:rPr>
        <w:t xml:space="preserve">(2), 9-17. </w:t>
      </w:r>
      <w:r w:rsidRPr="00E82C6A">
        <w:rPr>
          <w:rFonts w:ascii="Arial" w:eastAsia="Calibri" w:hAnsi="Arial" w:cs="Arial"/>
          <w:lang w:val="fr-FR"/>
        </w:rPr>
        <w:t>https://doi.org/10.2478/fiqf-2018-0008</w:t>
      </w:r>
    </w:p>
    <w:p w14:paraId="6295B4CF" w14:textId="015918A8" w:rsidR="00F1008B" w:rsidRPr="00E82C6A" w:rsidRDefault="00F1008B" w:rsidP="00F1008B">
      <w:pPr>
        <w:spacing w:after="0" w:line="240" w:lineRule="auto"/>
        <w:jc w:val="both"/>
        <w:rPr>
          <w:rFonts w:ascii="Arial" w:hAnsi="Arial" w:cs="Arial"/>
          <w:shd w:val="clear" w:color="auto" w:fill="FFFFFF"/>
          <w:lang w:val="fr-FR"/>
        </w:rPr>
      </w:pPr>
      <w:r w:rsidRPr="00E82C6A">
        <w:rPr>
          <w:rFonts w:ascii="Arial" w:hAnsi="Arial" w:cs="Arial"/>
          <w:shd w:val="clear" w:color="auto" w:fill="FFFFFF"/>
          <w:lang w:val="fr-FR"/>
        </w:rPr>
        <w:t>Goel, R. K., &amp; Nelson, M. A. (2010). Causes of corruption: History, geography and government. </w:t>
      </w:r>
      <w:r w:rsidRPr="00E82C6A">
        <w:rPr>
          <w:rFonts w:ascii="Arial" w:hAnsi="Arial" w:cs="Arial"/>
          <w:i/>
          <w:iCs/>
          <w:shd w:val="clear" w:color="auto" w:fill="FFFFFF"/>
          <w:lang w:val="fr-FR"/>
        </w:rPr>
        <w:t>Journal of Policy Modeling</w:t>
      </w:r>
      <w:r w:rsidRPr="00E82C6A">
        <w:rPr>
          <w:rFonts w:ascii="Arial" w:hAnsi="Arial" w:cs="Arial"/>
          <w:shd w:val="clear" w:color="auto" w:fill="FFFFFF"/>
          <w:lang w:val="fr-FR"/>
        </w:rPr>
        <w:t>, </w:t>
      </w:r>
      <w:r w:rsidRPr="00E82C6A">
        <w:rPr>
          <w:rFonts w:ascii="Arial" w:hAnsi="Arial" w:cs="Arial"/>
          <w:i/>
          <w:iCs/>
          <w:shd w:val="clear" w:color="auto" w:fill="FFFFFF"/>
          <w:lang w:val="fr-FR"/>
        </w:rPr>
        <w:t>32</w:t>
      </w:r>
      <w:r w:rsidRPr="00E82C6A">
        <w:rPr>
          <w:rFonts w:ascii="Arial" w:hAnsi="Arial" w:cs="Arial"/>
          <w:shd w:val="clear" w:color="auto" w:fill="FFFFFF"/>
          <w:lang w:val="fr-FR"/>
        </w:rPr>
        <w:t>(4), 433-447. https://doi.org/10.2139/ssrn.1141772</w:t>
      </w:r>
    </w:p>
    <w:p w14:paraId="43D47BA0" w14:textId="77777777" w:rsidR="00DB57DE" w:rsidRPr="00E82C6A" w:rsidRDefault="00DB57DE" w:rsidP="00DB57DE">
      <w:pPr>
        <w:spacing w:after="0" w:line="240" w:lineRule="auto"/>
        <w:jc w:val="both"/>
        <w:rPr>
          <w:rFonts w:ascii="Arial" w:hAnsi="Arial" w:cs="Arial"/>
          <w:color w:val="222222"/>
          <w:shd w:val="clear" w:color="auto" w:fill="FFFFFF"/>
        </w:rPr>
      </w:pPr>
      <w:r w:rsidRPr="00E82C6A">
        <w:rPr>
          <w:rFonts w:ascii="Arial" w:hAnsi="Arial" w:cs="Arial"/>
          <w:color w:val="222222"/>
          <w:shd w:val="clear" w:color="auto" w:fill="FFFFFF"/>
          <w:lang w:val="fr-FR"/>
        </w:rPr>
        <w:t>Hallward-Driemeier, M. (2009). Who survives? The impact of corruption, competition and property rights across firms. </w:t>
      </w:r>
      <w:r w:rsidRPr="00E82C6A">
        <w:rPr>
          <w:rFonts w:ascii="Arial" w:hAnsi="Arial" w:cs="Arial"/>
          <w:i/>
          <w:iCs/>
          <w:color w:val="222222"/>
          <w:shd w:val="clear" w:color="auto" w:fill="FFFFFF"/>
          <w:lang w:val="fr-FR"/>
        </w:rPr>
        <w:t xml:space="preserve">The Impact of Corruption, Competition and Property Rights across Firms (October 1, 2009). </w:t>
      </w:r>
      <w:r w:rsidRPr="00E82C6A">
        <w:rPr>
          <w:rFonts w:ascii="Arial" w:hAnsi="Arial" w:cs="Arial"/>
          <w:i/>
          <w:iCs/>
          <w:color w:val="222222"/>
          <w:shd w:val="clear" w:color="auto" w:fill="FFFFFF"/>
        </w:rPr>
        <w:t>World Bank Policy Research Working Paper</w:t>
      </w:r>
      <w:r w:rsidRPr="00E82C6A">
        <w:rPr>
          <w:rFonts w:ascii="Arial" w:hAnsi="Arial" w:cs="Arial"/>
          <w:color w:val="222222"/>
          <w:shd w:val="clear" w:color="auto" w:fill="FFFFFF"/>
        </w:rPr>
        <w:t>, (5084).</w:t>
      </w:r>
      <w:r w:rsidRPr="00E82C6A">
        <w:t xml:space="preserve"> </w:t>
      </w:r>
      <w:r w:rsidRPr="00E82C6A">
        <w:rPr>
          <w:rFonts w:ascii="Arial" w:hAnsi="Arial" w:cs="Arial"/>
          <w:color w:val="222222"/>
          <w:shd w:val="clear" w:color="auto" w:fill="FFFFFF"/>
        </w:rPr>
        <w:t>https://doi.org/10.1596/1813-9450-5084</w:t>
      </w:r>
    </w:p>
    <w:p w14:paraId="0709C9E8" w14:textId="77777777" w:rsidR="00F1008B" w:rsidRPr="00E82C6A" w:rsidRDefault="00F1008B" w:rsidP="00F1008B">
      <w:pPr>
        <w:spacing w:after="0" w:line="240" w:lineRule="auto"/>
        <w:jc w:val="both"/>
        <w:rPr>
          <w:rFonts w:ascii="Arial" w:hAnsi="Arial" w:cs="Arial"/>
          <w:lang w:val="fr-FR"/>
        </w:rPr>
      </w:pPr>
      <w:r w:rsidRPr="00E82C6A">
        <w:rPr>
          <w:rFonts w:ascii="Arial" w:hAnsi="Arial" w:cs="Arial"/>
          <w:lang w:val="es-EC"/>
        </w:rPr>
        <w:t xml:space="preserve">Hamilton, L., &amp; Webster, P. (2018). </w:t>
      </w:r>
      <w:r w:rsidRPr="00E82C6A">
        <w:rPr>
          <w:rFonts w:ascii="Arial" w:hAnsi="Arial" w:cs="Arial"/>
          <w:lang w:val="fr-FR"/>
        </w:rPr>
        <w:t>The international business environment. Oxford University Press. https://doi.org/10.4324/9780080454603-21</w:t>
      </w:r>
    </w:p>
    <w:p w14:paraId="40862766" w14:textId="42E6F8BF" w:rsidR="00F1008B" w:rsidRPr="00E82C6A" w:rsidRDefault="00F1008B" w:rsidP="00F1008B">
      <w:pPr>
        <w:spacing w:after="0" w:line="240" w:lineRule="auto"/>
        <w:jc w:val="both"/>
        <w:rPr>
          <w:rFonts w:ascii="Arial" w:hAnsi="Arial" w:cs="Arial"/>
          <w:color w:val="222222"/>
          <w:shd w:val="clear" w:color="auto" w:fill="FFFFFF"/>
          <w:lang w:val="fr-FR"/>
        </w:rPr>
      </w:pPr>
      <w:r w:rsidRPr="00E82C6A">
        <w:rPr>
          <w:rFonts w:ascii="Arial" w:hAnsi="Arial" w:cs="Arial"/>
          <w:color w:val="222222"/>
          <w:shd w:val="clear" w:color="auto" w:fill="FFFFFF"/>
          <w:lang w:val="fr-FR"/>
        </w:rPr>
        <w:t>Hellman, J. S. (2000). </w:t>
      </w:r>
      <w:r w:rsidRPr="00E82C6A">
        <w:rPr>
          <w:rFonts w:ascii="Arial" w:hAnsi="Arial" w:cs="Arial"/>
          <w:i/>
          <w:iCs/>
          <w:color w:val="222222"/>
          <w:shd w:val="clear" w:color="auto" w:fill="FFFFFF"/>
          <w:lang w:val="fr-FR"/>
        </w:rPr>
        <w:t>Measuring governance, corruption, and state capture: How firms and bureaucrats shape the business environment in transition economies</w:t>
      </w:r>
      <w:r w:rsidRPr="00E82C6A">
        <w:rPr>
          <w:rFonts w:ascii="Arial" w:hAnsi="Arial" w:cs="Arial"/>
          <w:color w:val="222222"/>
          <w:shd w:val="clear" w:color="auto" w:fill="FFFFFF"/>
          <w:lang w:val="fr-FR"/>
        </w:rPr>
        <w:t> (Vol. 2312). World Bank Publications. https://doi.org/10.1596/1813-9450-2312</w:t>
      </w:r>
    </w:p>
    <w:p w14:paraId="51007665" w14:textId="77777777" w:rsidR="00DB57DE" w:rsidRPr="00E82C6A" w:rsidRDefault="00DB57DE" w:rsidP="00DB57DE">
      <w:pPr>
        <w:spacing w:after="0" w:line="240" w:lineRule="auto"/>
        <w:jc w:val="both"/>
        <w:rPr>
          <w:rFonts w:ascii="Arial" w:hAnsi="Arial" w:cs="Arial"/>
          <w:color w:val="222222"/>
          <w:shd w:val="clear" w:color="auto" w:fill="FFFFFF"/>
          <w:lang w:val="fr-FR"/>
        </w:rPr>
      </w:pPr>
      <w:r w:rsidRPr="00E82C6A">
        <w:rPr>
          <w:rFonts w:ascii="Arial" w:hAnsi="Arial" w:cs="Arial"/>
          <w:color w:val="222222"/>
          <w:shd w:val="clear" w:color="auto" w:fill="FFFFFF"/>
          <w:lang w:val="fr-FR"/>
        </w:rPr>
        <w:t>Huang, Q., &amp; Yuan, T. (2021). Does political corruption impede firm innovation? Evidence from the United States. </w:t>
      </w:r>
      <w:r w:rsidRPr="00E82C6A">
        <w:rPr>
          <w:rFonts w:ascii="Arial" w:hAnsi="Arial" w:cs="Arial"/>
          <w:i/>
          <w:iCs/>
          <w:color w:val="222222"/>
          <w:shd w:val="clear" w:color="auto" w:fill="FFFFFF"/>
          <w:lang w:val="fr-FR"/>
        </w:rPr>
        <w:t>Journal of Financial and Quantitative Analysis</w:t>
      </w:r>
      <w:r w:rsidRPr="00E82C6A">
        <w:rPr>
          <w:rFonts w:ascii="Arial" w:hAnsi="Arial" w:cs="Arial"/>
          <w:color w:val="222222"/>
          <w:shd w:val="clear" w:color="auto" w:fill="FFFFFF"/>
          <w:lang w:val="fr-FR"/>
        </w:rPr>
        <w:t>, </w:t>
      </w:r>
      <w:r w:rsidRPr="00E82C6A">
        <w:rPr>
          <w:rFonts w:ascii="Arial" w:hAnsi="Arial" w:cs="Arial"/>
          <w:i/>
          <w:iCs/>
          <w:color w:val="222222"/>
          <w:shd w:val="clear" w:color="auto" w:fill="FFFFFF"/>
          <w:lang w:val="fr-FR"/>
        </w:rPr>
        <w:t>56</w:t>
      </w:r>
      <w:r w:rsidRPr="00E82C6A">
        <w:rPr>
          <w:rFonts w:ascii="Arial" w:hAnsi="Arial" w:cs="Arial"/>
          <w:color w:val="222222"/>
          <w:shd w:val="clear" w:color="auto" w:fill="FFFFFF"/>
          <w:lang w:val="fr-FR"/>
        </w:rPr>
        <w:t>(1), 213-248. https://doi.org/10.2139/ssrn.3021715</w:t>
      </w:r>
    </w:p>
    <w:p w14:paraId="4C813E8B" w14:textId="2B385878" w:rsidR="00D21D49" w:rsidRPr="00E82C6A" w:rsidRDefault="00492E41" w:rsidP="00F1008B">
      <w:pPr>
        <w:spacing w:after="0" w:line="240" w:lineRule="auto"/>
        <w:jc w:val="both"/>
        <w:rPr>
          <w:rFonts w:ascii="Arial" w:hAnsi="Arial" w:cs="Arial"/>
          <w:shd w:val="clear" w:color="auto" w:fill="FFFFFF"/>
          <w:lang w:val="fr-FR"/>
        </w:rPr>
      </w:pPr>
      <w:r w:rsidRPr="00E82C6A">
        <w:rPr>
          <w:rFonts w:ascii="Arial" w:hAnsi="Arial" w:cs="Arial"/>
          <w:shd w:val="clear" w:color="auto" w:fill="FFFFFF"/>
          <w:lang w:val="fr-FR"/>
        </w:rPr>
        <w:t>Klapper, L., Lewin, A., &amp; Delgado, J. M. Q. (2011). The impact of the business environment on the business creation process. In </w:t>
      </w:r>
      <w:r w:rsidRPr="00E82C6A">
        <w:rPr>
          <w:rFonts w:ascii="Arial" w:hAnsi="Arial" w:cs="Arial"/>
          <w:i/>
          <w:iCs/>
          <w:shd w:val="clear" w:color="auto" w:fill="FFFFFF"/>
          <w:lang w:val="fr-FR"/>
        </w:rPr>
        <w:t>Entrepreneurship and Economic Development</w:t>
      </w:r>
      <w:r w:rsidRPr="00E82C6A">
        <w:rPr>
          <w:rFonts w:ascii="Arial" w:hAnsi="Arial" w:cs="Arial"/>
          <w:shd w:val="clear" w:color="auto" w:fill="FFFFFF"/>
          <w:lang w:val="fr-FR"/>
        </w:rPr>
        <w:t> (pp. 108-123). Palgrave Macmillan, London.</w:t>
      </w:r>
      <w:r w:rsidR="005023CC" w:rsidRPr="00E82C6A">
        <w:rPr>
          <w:rFonts w:ascii="Arial" w:hAnsi="Arial" w:cs="Arial"/>
          <w:shd w:val="clear" w:color="auto" w:fill="FFFFFF"/>
          <w:lang w:val="fr-FR"/>
        </w:rPr>
        <w:t xml:space="preserve"> </w:t>
      </w:r>
      <w:r w:rsidR="00516B1D" w:rsidRPr="00E82C6A">
        <w:rPr>
          <w:rStyle w:val="Hipervnculo"/>
          <w:rFonts w:ascii="Arial" w:hAnsi="Arial" w:cs="Arial"/>
          <w:color w:val="auto"/>
          <w:u w:val="none"/>
          <w:shd w:val="clear" w:color="auto" w:fill="FFFFFF"/>
          <w:lang w:val="fr-FR"/>
        </w:rPr>
        <w:t>https://doi.org/10.1057/9780230295155_5</w:t>
      </w:r>
    </w:p>
    <w:p w14:paraId="791916AA" w14:textId="3D731DEE" w:rsidR="00516B1D" w:rsidRPr="00E82C6A" w:rsidRDefault="00516B1D" w:rsidP="00F1008B">
      <w:pPr>
        <w:spacing w:after="0" w:line="240" w:lineRule="auto"/>
        <w:jc w:val="both"/>
        <w:rPr>
          <w:rStyle w:val="Hipervnculo"/>
          <w:rFonts w:ascii="Arial" w:hAnsi="Arial" w:cs="Arial"/>
          <w:shd w:val="clear" w:color="auto" w:fill="FFFFFF"/>
          <w:lang w:val="es-EC"/>
        </w:rPr>
      </w:pPr>
      <w:r w:rsidRPr="00E82C6A">
        <w:rPr>
          <w:rFonts w:ascii="Arial" w:hAnsi="Arial" w:cs="Arial"/>
          <w:color w:val="222222"/>
          <w:shd w:val="clear" w:color="auto" w:fill="FFFFFF"/>
          <w:lang w:val="es-EC"/>
        </w:rPr>
        <w:t xml:space="preserve">Presidencia de la República del Ecuador. (2021). Lineamientos Generales de la Política Nacional Anticorrupción. Recuperado de: </w:t>
      </w:r>
      <w:hyperlink r:id="rId12" w:history="1">
        <w:r w:rsidRPr="00E82C6A">
          <w:rPr>
            <w:rStyle w:val="Hipervnculo"/>
            <w:rFonts w:ascii="Arial" w:hAnsi="Arial" w:cs="Arial"/>
            <w:shd w:val="clear" w:color="auto" w:fill="FFFFFF"/>
            <w:lang w:val="es-EC"/>
          </w:rPr>
          <w:t>https://www.presidencia.gob.ec/wp-content/uploads/2022/01/Lineamientos-de-la-Política-Nacional-Anticorrupción-12.11.21-7.pdf</w:t>
        </w:r>
      </w:hyperlink>
    </w:p>
    <w:p w14:paraId="04501360" w14:textId="330C3DB7" w:rsidR="00692B3C" w:rsidRPr="00552B3E" w:rsidRDefault="00692B3C" w:rsidP="00F1008B">
      <w:pPr>
        <w:spacing w:after="0" w:line="240" w:lineRule="auto"/>
        <w:jc w:val="both"/>
        <w:rPr>
          <w:rFonts w:ascii="Arial" w:hAnsi="Arial" w:cs="Arial"/>
          <w:color w:val="222222"/>
          <w:shd w:val="clear" w:color="auto" w:fill="FFFFFF"/>
          <w:lang w:val="fr-FR"/>
        </w:rPr>
      </w:pPr>
      <w:r w:rsidRPr="00E82C6A">
        <w:rPr>
          <w:rFonts w:ascii="Arial" w:hAnsi="Arial" w:cs="Arial"/>
          <w:color w:val="222222"/>
          <w:shd w:val="clear" w:color="auto" w:fill="FFFFFF"/>
          <w:lang w:val="fr-FR"/>
        </w:rPr>
        <w:t xml:space="preserve">Tanzi, V. (1998). Corruption around the world: Causes, consequences, scope, and cures. </w:t>
      </w:r>
      <w:r w:rsidRPr="00552B3E">
        <w:rPr>
          <w:rFonts w:ascii="Arial" w:hAnsi="Arial" w:cs="Arial"/>
          <w:i/>
          <w:color w:val="222222"/>
          <w:shd w:val="clear" w:color="auto" w:fill="FFFFFF"/>
          <w:lang w:val="fr-FR"/>
        </w:rPr>
        <w:t>Staff papers, 45</w:t>
      </w:r>
      <w:r w:rsidRPr="00552B3E">
        <w:rPr>
          <w:rFonts w:ascii="Arial" w:hAnsi="Arial" w:cs="Arial"/>
          <w:color w:val="222222"/>
          <w:shd w:val="clear" w:color="auto" w:fill="FFFFFF"/>
          <w:lang w:val="fr-FR"/>
        </w:rPr>
        <w:t>(4), 559-594. https://doi.org/10.2139/ssrn.882334 </w:t>
      </w:r>
    </w:p>
    <w:p w14:paraId="75934C1E" w14:textId="7319C284" w:rsidR="00CF3BCC" w:rsidRPr="00E82C6A" w:rsidRDefault="005023CC" w:rsidP="00F1008B">
      <w:pPr>
        <w:spacing w:after="0" w:line="240" w:lineRule="auto"/>
        <w:jc w:val="both"/>
        <w:rPr>
          <w:rFonts w:ascii="Arial" w:hAnsi="Arial" w:cs="Arial"/>
          <w:lang w:val="fr-FR"/>
        </w:rPr>
      </w:pPr>
      <w:r w:rsidRPr="00E82C6A">
        <w:rPr>
          <w:rFonts w:ascii="Arial" w:hAnsi="Arial" w:cs="Arial"/>
          <w:lang w:val="fr-FR"/>
        </w:rPr>
        <w:t>Trasnparencia Internacional. (2017</w:t>
      </w:r>
      <w:r w:rsidR="00CF3BCC" w:rsidRPr="00E82C6A">
        <w:rPr>
          <w:rFonts w:ascii="Arial" w:hAnsi="Arial" w:cs="Arial"/>
          <w:lang w:val="fr-FR"/>
        </w:rPr>
        <w:t>)</w:t>
      </w:r>
      <w:r w:rsidRPr="00E82C6A">
        <w:rPr>
          <w:rFonts w:ascii="Arial" w:hAnsi="Arial" w:cs="Arial"/>
          <w:lang w:val="fr-FR"/>
        </w:rPr>
        <w:t>.</w:t>
      </w:r>
      <w:r w:rsidR="00CF3BCC" w:rsidRPr="00E82C6A">
        <w:rPr>
          <w:rFonts w:ascii="Arial" w:hAnsi="Arial" w:cs="Arial"/>
          <w:lang w:val="fr-FR"/>
        </w:rPr>
        <w:t xml:space="preserve"> What is Corruption. Available online: http://www.transparency.org/wh</w:t>
      </w:r>
      <w:r w:rsidR="00F1008B" w:rsidRPr="00E82C6A">
        <w:rPr>
          <w:rFonts w:ascii="Arial" w:hAnsi="Arial" w:cs="Arial"/>
          <w:lang w:val="fr-FR"/>
        </w:rPr>
        <w:t>at-is-corruption/ [Accessed: 2022</w:t>
      </w:r>
      <w:r w:rsidR="00CF3BCC" w:rsidRPr="00E82C6A">
        <w:rPr>
          <w:rFonts w:ascii="Arial" w:hAnsi="Arial" w:cs="Arial"/>
          <w:lang w:val="fr-FR"/>
        </w:rPr>
        <w:t>/0</w:t>
      </w:r>
      <w:r w:rsidR="00F1008B" w:rsidRPr="00E82C6A">
        <w:rPr>
          <w:rFonts w:ascii="Arial" w:hAnsi="Arial" w:cs="Arial"/>
          <w:lang w:val="fr-FR"/>
        </w:rPr>
        <w:t>7/12</w:t>
      </w:r>
      <w:r w:rsidR="00CF3BCC" w:rsidRPr="00E82C6A">
        <w:rPr>
          <w:rFonts w:ascii="Arial" w:hAnsi="Arial" w:cs="Arial"/>
          <w:lang w:val="fr-FR"/>
        </w:rPr>
        <w:t>]</w:t>
      </w:r>
    </w:p>
    <w:p w14:paraId="5009DB0A" w14:textId="1FCB98AC" w:rsidR="00A56C54" w:rsidRPr="00F1008B" w:rsidRDefault="00A56C54" w:rsidP="00F1008B">
      <w:pPr>
        <w:spacing w:after="0" w:line="240" w:lineRule="auto"/>
        <w:jc w:val="both"/>
        <w:rPr>
          <w:rFonts w:ascii="Arial" w:hAnsi="Arial" w:cs="Arial"/>
          <w:color w:val="222222"/>
          <w:shd w:val="clear" w:color="auto" w:fill="FFFFFF"/>
        </w:rPr>
      </w:pPr>
      <w:r w:rsidRPr="00E82C6A">
        <w:rPr>
          <w:rFonts w:ascii="Arial" w:hAnsi="Arial" w:cs="Arial"/>
          <w:color w:val="222222"/>
          <w:shd w:val="clear" w:color="auto" w:fill="FFFFFF"/>
        </w:rPr>
        <w:t>Vásquez, J. A. C., Chalaco, L. F. C., Espinoza, S. E. C., &amp; Black, W. E. R. (2019). Emprendimiento dinámico, crecimiento económico y política pública en el Ecuador. </w:t>
      </w:r>
      <w:r w:rsidRPr="00E82C6A">
        <w:rPr>
          <w:rFonts w:ascii="Arial" w:hAnsi="Arial" w:cs="Arial"/>
          <w:i/>
          <w:iCs/>
          <w:color w:val="222222"/>
          <w:shd w:val="clear" w:color="auto" w:fill="FFFFFF"/>
        </w:rPr>
        <w:t>INNOVA Research Journal</w:t>
      </w:r>
      <w:r w:rsidRPr="00E82C6A">
        <w:rPr>
          <w:rFonts w:ascii="Arial" w:hAnsi="Arial" w:cs="Arial"/>
          <w:color w:val="222222"/>
          <w:shd w:val="clear" w:color="auto" w:fill="FFFFFF"/>
        </w:rPr>
        <w:t>, </w:t>
      </w:r>
      <w:r w:rsidRPr="00E82C6A">
        <w:rPr>
          <w:rFonts w:ascii="Arial" w:hAnsi="Arial" w:cs="Arial"/>
          <w:i/>
          <w:iCs/>
          <w:color w:val="222222"/>
          <w:shd w:val="clear" w:color="auto" w:fill="FFFFFF"/>
        </w:rPr>
        <w:t>4</w:t>
      </w:r>
      <w:r w:rsidRPr="00E82C6A">
        <w:rPr>
          <w:rFonts w:ascii="Arial" w:hAnsi="Arial" w:cs="Arial"/>
          <w:color w:val="222222"/>
          <w:shd w:val="clear" w:color="auto" w:fill="FFFFFF"/>
        </w:rPr>
        <w:t>(3.1), 42-54.</w:t>
      </w:r>
      <w:r w:rsidR="00F1008B" w:rsidRPr="00E82C6A">
        <w:rPr>
          <w:rFonts w:ascii="Arial" w:hAnsi="Arial" w:cs="Arial"/>
          <w:color w:val="222222"/>
          <w:shd w:val="clear" w:color="auto" w:fill="FFFFFF"/>
        </w:rPr>
        <w:t xml:space="preserve"> https://doi.org/10.33890/innova.v4.n3.1.2019.1076</w:t>
      </w:r>
    </w:p>
    <w:p w14:paraId="21BC8FAC" w14:textId="77777777" w:rsidR="00C03FF9" w:rsidRPr="00914E57" w:rsidRDefault="00C03FF9" w:rsidP="00C03FF9">
      <w:pPr>
        <w:tabs>
          <w:tab w:val="left" w:pos="6023"/>
        </w:tabs>
        <w:spacing w:after="0" w:line="240" w:lineRule="auto"/>
        <w:rPr>
          <w:rFonts w:ascii="Arial" w:eastAsia="Calibri" w:hAnsi="Arial" w:cs="Arial"/>
          <w:sz w:val="24"/>
          <w:szCs w:val="24"/>
          <w:lang w:val="es-EC"/>
        </w:rPr>
      </w:pPr>
    </w:p>
    <w:sectPr w:rsidR="00C03FF9" w:rsidRPr="00914E57" w:rsidSect="001A7EBA">
      <w:headerReference w:type="even" r:id="rId13"/>
      <w:headerReference w:type="default" r:id="rId14"/>
      <w:footerReference w:type="even" r:id="rId15"/>
      <w:footerReference w:type="default" r:id="rId16"/>
      <w:headerReference w:type="first" r:id="rId17"/>
      <w:type w:val="continuous"/>
      <w:pgSz w:w="11906" w:h="16838"/>
      <w:pgMar w:top="1440" w:right="1440" w:bottom="1440" w:left="1440" w:header="709" w:footer="709" w:gutter="0"/>
      <w:pgNumType w:start="1"/>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84CFE" w14:textId="77777777" w:rsidR="00646560" w:rsidRDefault="00646560" w:rsidP="007719E5">
      <w:pPr>
        <w:spacing w:after="0" w:line="240" w:lineRule="auto"/>
      </w:pPr>
      <w:r>
        <w:separator/>
      </w:r>
    </w:p>
  </w:endnote>
  <w:endnote w:type="continuationSeparator" w:id="0">
    <w:p w14:paraId="6AAF4502" w14:textId="77777777" w:rsidR="00646560" w:rsidRDefault="00646560"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75" w:type="pct"/>
      <w:tblBorders>
        <w:top w:val="single" w:sz="4" w:space="0" w:color="8064A2" w:themeColor="accent4"/>
      </w:tblBorders>
      <w:tblLook w:val="04A0" w:firstRow="1" w:lastRow="0" w:firstColumn="1" w:lastColumn="0" w:noHBand="0" w:noVBand="1"/>
    </w:tblPr>
    <w:tblGrid>
      <w:gridCol w:w="5869"/>
      <w:gridCol w:w="4556"/>
    </w:tblGrid>
    <w:tr w:rsidR="00910F68" w14:paraId="1C776A1E" w14:textId="77777777" w:rsidTr="00020BE7">
      <w:trPr>
        <w:trHeight w:val="360"/>
      </w:trPr>
      <w:tc>
        <w:tcPr>
          <w:tcW w:w="2815" w:type="pct"/>
          <w:shd w:val="clear" w:color="auto" w:fill="B2A1C7" w:themeFill="accent4" w:themeFillTint="99"/>
        </w:tcPr>
        <w:p w14:paraId="284F47D6" w14:textId="6FA48F43"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A95877">
            <w:rPr>
              <w:rFonts w:ascii="Arial" w:hAnsi="Arial" w:cs="Arial"/>
              <w:i/>
              <w:color w:val="C00000"/>
              <w:sz w:val="20"/>
              <w:szCs w:val="20"/>
            </w:rPr>
            <w:t>x</w:t>
          </w:r>
          <w:r w:rsidRPr="00A1780E">
            <w:rPr>
              <w:rFonts w:ascii="Arial" w:hAnsi="Arial" w:cs="Arial"/>
              <w:i/>
              <w:color w:val="C00000"/>
              <w:sz w:val="20"/>
              <w:szCs w:val="20"/>
            </w:rPr>
            <w:t>(</w:t>
          </w:r>
          <w:r w:rsidR="00A95877">
            <w:rPr>
              <w:rFonts w:ascii="Arial" w:hAnsi="Arial" w:cs="Arial"/>
              <w:i/>
              <w:color w:val="C00000"/>
              <w:sz w:val="20"/>
              <w:szCs w:val="20"/>
            </w:rPr>
            <w:t>x</w:t>
          </w:r>
          <w:r w:rsidRPr="00A1780E">
            <w:rPr>
              <w:rFonts w:ascii="Arial" w:hAnsi="Arial" w:cs="Arial"/>
              <w:i/>
              <w:color w:val="C00000"/>
              <w:sz w:val="20"/>
              <w:szCs w:val="20"/>
            </w:rPr>
            <w:t xml:space="preserve">), pp. </w:t>
          </w:r>
          <w:r w:rsidR="00A95877">
            <w:rPr>
              <w:rFonts w:ascii="Arial" w:hAnsi="Arial" w:cs="Arial"/>
              <w:i/>
              <w:color w:val="C00000"/>
              <w:sz w:val="20"/>
              <w:szCs w:val="20"/>
            </w:rPr>
            <w:t>x</w:t>
          </w:r>
          <w:r w:rsidR="001A7EBA">
            <w:rPr>
              <w:rFonts w:ascii="Arial" w:hAnsi="Arial" w:cs="Arial"/>
              <w:i/>
              <w:color w:val="C00000"/>
              <w:sz w:val="20"/>
              <w:szCs w:val="20"/>
            </w:rPr>
            <w:t>-</w:t>
          </w:r>
          <w:r w:rsidR="00A95877">
            <w:rPr>
              <w:rFonts w:ascii="Arial" w:hAnsi="Arial" w:cs="Arial"/>
              <w:i/>
              <w:color w:val="C00000"/>
              <w:sz w:val="20"/>
              <w:szCs w:val="20"/>
            </w:rPr>
            <w:t>x</w:t>
          </w:r>
        </w:p>
        <w:p w14:paraId="04839BB0" w14:textId="22EE6E0A"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sidR="00552B3E">
            <w:rPr>
              <w:rFonts w:ascii="Arial" w:hAnsi="Arial" w:cs="Arial"/>
              <w:b/>
              <w:noProof/>
              <w:color w:val="C00000"/>
              <w:sz w:val="20"/>
              <w:szCs w:val="20"/>
            </w:rPr>
            <w:t>10</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39" w:type="pct"/>
      <w:tblBorders>
        <w:top w:val="single" w:sz="4" w:space="0" w:color="8064A2" w:themeColor="accent4"/>
      </w:tblBorders>
      <w:tblLook w:val="04A0" w:firstRow="1" w:lastRow="0" w:firstColumn="1" w:lastColumn="0" w:noHBand="0" w:noVBand="1"/>
    </w:tblPr>
    <w:tblGrid>
      <w:gridCol w:w="284"/>
      <w:gridCol w:w="8632"/>
    </w:tblGrid>
    <w:tr w:rsidR="00910F68" w:rsidRPr="00A1780E" w14:paraId="41750EB6" w14:textId="77777777" w:rsidTr="00A95877">
      <w:trPr>
        <w:trHeight w:val="274"/>
      </w:trPr>
      <w:tc>
        <w:tcPr>
          <w:tcW w:w="159" w:type="pct"/>
        </w:tcPr>
        <w:p w14:paraId="2C3F9589" w14:textId="1F009B7E" w:rsidR="00910F68" w:rsidRPr="00522B36" w:rsidRDefault="00910F68">
          <w:pPr>
            <w:pStyle w:val="Piedepgina"/>
            <w:jc w:val="right"/>
            <w:rPr>
              <w:b/>
              <w:color w:val="943634" w:themeColor="accent2" w:themeShade="BF"/>
            </w:rPr>
          </w:pPr>
        </w:p>
      </w:tc>
      <w:tc>
        <w:tcPr>
          <w:tcW w:w="4841" w:type="pct"/>
          <w:shd w:val="clear" w:color="auto" w:fill="8DB3E2" w:themeFill="text2" w:themeFillTint="66"/>
        </w:tcPr>
        <w:p w14:paraId="773A1101" w14:textId="5D3B46CD" w:rsidR="00B410DE" w:rsidRPr="001A7EBA" w:rsidRDefault="00C03FF9" w:rsidP="001A7EBA">
          <w:pPr>
            <w:pStyle w:val="Piedepgina"/>
            <w:tabs>
              <w:tab w:val="center" w:pos="1715"/>
              <w:tab w:val="right" w:pos="5880"/>
            </w:tabs>
            <w:ind w:left="-2450"/>
            <w:jc w:val="right"/>
            <w:rPr>
              <w:rFonts w:ascii="Arial" w:hAnsi="Arial" w:cs="Arial"/>
              <w:b/>
              <w:bCs/>
              <w:i/>
              <w:iCs/>
              <w:noProof/>
              <w:color w:val="C00000"/>
              <w:sz w:val="20"/>
            </w:rPr>
          </w:pPr>
          <w:r>
            <w:rPr>
              <w:rFonts w:ascii="Arial" w:hAnsi="Arial" w:cs="Arial"/>
              <w:b/>
              <w:bCs/>
              <w:i/>
              <w:iCs/>
              <w:noProof/>
              <w:color w:val="C00000"/>
              <w:sz w:val="20"/>
            </w:rPr>
            <w:t>Entorno empresarial y corrupción: Implicaciones para el Ecuador</w:t>
          </w:r>
        </w:p>
        <w:p w14:paraId="429AA33C" w14:textId="7C76AE32"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sidR="00552B3E">
            <w:rPr>
              <w:rFonts w:ascii="Arial" w:hAnsi="Arial" w:cs="Arial"/>
              <w:noProof/>
              <w:color w:val="C00000"/>
              <w:sz w:val="20"/>
            </w:rPr>
            <w:t>9</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5F5FD" w14:textId="77777777" w:rsidR="00646560" w:rsidRDefault="00646560" w:rsidP="007719E5">
      <w:pPr>
        <w:spacing w:after="0" w:line="240" w:lineRule="auto"/>
      </w:pPr>
      <w:r>
        <w:separator/>
      </w:r>
    </w:p>
  </w:footnote>
  <w:footnote w:type="continuationSeparator" w:id="0">
    <w:p w14:paraId="5244680B" w14:textId="77777777" w:rsidR="00646560" w:rsidRDefault="00646560" w:rsidP="00771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2708"/>
      <w:gridCol w:w="6318"/>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77777777"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35" w:type="pct"/>
      <w:tblCellMar>
        <w:top w:w="72" w:type="dxa"/>
        <w:left w:w="115" w:type="dxa"/>
        <w:bottom w:w="72" w:type="dxa"/>
        <w:right w:w="115" w:type="dxa"/>
      </w:tblCellMar>
      <w:tblLook w:val="04A0" w:firstRow="1" w:lastRow="0" w:firstColumn="1" w:lastColumn="0" w:noHBand="0" w:noVBand="1"/>
    </w:tblPr>
    <w:tblGrid>
      <w:gridCol w:w="283"/>
      <w:gridCol w:w="8626"/>
    </w:tblGrid>
    <w:tr w:rsidR="001A7EBA" w:rsidRPr="001A7EBA" w14:paraId="63CDC4D1" w14:textId="77777777" w:rsidTr="00A95877">
      <w:tc>
        <w:tcPr>
          <w:tcW w:w="159"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4841" w:type="pct"/>
          <w:tcBorders>
            <w:bottom w:val="single" w:sz="4" w:space="0" w:color="943634" w:themeColor="accent2" w:themeShade="BF"/>
          </w:tcBorders>
          <w:shd w:val="clear" w:color="auto" w:fill="C00000"/>
          <w:vAlign w:val="bottom"/>
        </w:tcPr>
        <w:p w14:paraId="789AC03C" w14:textId="76CECF7A" w:rsidR="00910F68" w:rsidRPr="001A7EBA" w:rsidRDefault="007B2EFC" w:rsidP="001A7EBA">
          <w:pPr>
            <w:spacing w:after="0" w:line="240" w:lineRule="auto"/>
            <w:ind w:firstLine="284"/>
            <w:jc w:val="right"/>
            <w:rPr>
              <w:rFonts w:ascii="Arial" w:hAnsi="Arial" w:cs="Arial"/>
              <w:b/>
              <w:bCs/>
              <w:i/>
              <w:iCs/>
              <w:noProof/>
              <w:color w:val="FFFFFF" w:themeColor="background1"/>
              <w:sz w:val="20"/>
            </w:rPr>
          </w:pPr>
          <w:r>
            <w:rPr>
              <w:rFonts w:ascii="Arial" w:hAnsi="Arial" w:cs="Arial"/>
              <w:b/>
              <w:bCs/>
              <w:i/>
              <w:iCs/>
              <w:noProof/>
              <w:color w:val="FFFFFF" w:themeColor="background1"/>
              <w:sz w:val="20"/>
            </w:rPr>
            <w:t>Desfrancois Pierre</w:t>
          </w:r>
          <w:r w:rsidR="001A7EBA" w:rsidRPr="001A7EBA">
            <w:rPr>
              <w:rFonts w:ascii="Arial" w:hAnsi="Arial" w:cs="Arial"/>
              <w:b/>
              <w:bCs/>
              <w:i/>
              <w:iCs/>
              <w:noProof/>
              <w:color w:val="FFFFFF" w:themeColor="background1"/>
              <w:sz w:val="20"/>
            </w:rPr>
            <w:t xml:space="preserve"> </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B2CFC" w14:textId="68C45E5D" w:rsidR="00910F68" w:rsidRDefault="00910F68" w:rsidP="00406CD9">
    <w:pPr>
      <w:pStyle w:val="Encabezado"/>
      <w:tabs>
        <w:tab w:val="clear" w:pos="4252"/>
        <w:tab w:val="clear" w:pos="8504"/>
        <w:tab w:val="left" w:pos="5090"/>
      </w:tabs>
      <w:ind w:right="-24"/>
    </w:pPr>
    <w:r>
      <w:rPr>
        <w:noProof/>
        <w:lang w:val="es-EC" w:eastAsia="es-EC"/>
      </w:rPr>
      <mc:AlternateContent>
        <mc:Choice Requires="wps">
          <w:drawing>
            <wp:anchor distT="0" distB="0" distL="114300" distR="114300" simplePos="0" relativeHeight="251655168"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1E94E1FD"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FC019C">
                            <w:rPr>
                              <w:b/>
                              <w:color w:val="943634" w:themeColor="accent2" w:themeShade="BF"/>
                            </w:rPr>
                            <w:t>x</w:t>
                          </w:r>
                          <w:r w:rsidR="00CA4AFB">
                            <w:rPr>
                              <w:b/>
                              <w:color w:val="943634" w:themeColor="accent2" w:themeShade="BF"/>
                            </w:rPr>
                            <w:t xml:space="preserve"> - </w:t>
                          </w:r>
                          <w:r w:rsidR="00FC019C">
                            <w:rPr>
                              <w:b/>
                              <w:color w:val="943634" w:themeColor="accent2" w:themeShade="BF"/>
                            </w:rPr>
                            <w:t>x</w:t>
                          </w:r>
                          <w:r w:rsidR="00280F94">
                            <w:rPr>
                              <w:b/>
                              <w:color w:val="943634" w:themeColor="accent2" w:themeShade="BF"/>
                            </w:rPr>
                            <w:t xml:space="preserve"> 20</w:t>
                          </w:r>
                          <w:r w:rsidR="00FC019C">
                            <w:rPr>
                              <w:b/>
                              <w:color w:val="943634" w:themeColor="accent2" w:themeShade="BF"/>
                            </w:rPr>
                            <w:t>xx</w:t>
                          </w:r>
                        </w:p>
                        <w:p w14:paraId="1E9231CB" w14:textId="7CB50A1A"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FC019C">
                            <w:rPr>
                              <w:b/>
                              <w:color w:val="943634" w:themeColor="accent2" w:themeShade="BF"/>
                            </w:rPr>
                            <w:t>x</w:t>
                          </w:r>
                          <w:r w:rsidRPr="00F060AC">
                            <w:rPr>
                              <w:b/>
                              <w:color w:val="943634" w:themeColor="accent2" w:themeShade="BF"/>
                            </w:rPr>
                            <w:t>, No.</w:t>
                          </w:r>
                          <w:r w:rsidR="00280F94">
                            <w:rPr>
                              <w:b/>
                              <w:color w:val="943634" w:themeColor="accent2" w:themeShade="BF"/>
                            </w:rPr>
                            <w:t xml:space="preserve"> </w:t>
                          </w:r>
                          <w:r w:rsidR="00FC019C">
                            <w:rPr>
                              <w:b/>
                              <w:color w:val="943634" w:themeColor="accent2" w:themeShade="BF"/>
                            </w:rPr>
                            <w:t>x</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1E94E1FD"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FC019C">
                      <w:rPr>
                        <w:b/>
                        <w:color w:val="943634" w:themeColor="accent2" w:themeShade="BF"/>
                      </w:rPr>
                      <w:t>x</w:t>
                    </w:r>
                    <w:r w:rsidR="00CA4AFB">
                      <w:rPr>
                        <w:b/>
                        <w:color w:val="943634" w:themeColor="accent2" w:themeShade="BF"/>
                      </w:rPr>
                      <w:t xml:space="preserve"> - </w:t>
                    </w:r>
                    <w:r w:rsidR="00FC019C">
                      <w:rPr>
                        <w:b/>
                        <w:color w:val="943634" w:themeColor="accent2" w:themeShade="BF"/>
                      </w:rPr>
                      <w:t>x</w:t>
                    </w:r>
                    <w:r w:rsidR="00280F94">
                      <w:rPr>
                        <w:b/>
                        <w:color w:val="943634" w:themeColor="accent2" w:themeShade="BF"/>
                      </w:rPr>
                      <w:t xml:space="preserve"> 20</w:t>
                    </w:r>
                    <w:r w:rsidR="00FC019C">
                      <w:rPr>
                        <w:b/>
                        <w:color w:val="943634" w:themeColor="accent2" w:themeShade="BF"/>
                      </w:rPr>
                      <w:t>xx</w:t>
                    </w:r>
                  </w:p>
                  <w:p w14:paraId="1E9231CB" w14:textId="7CB50A1A"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FC019C">
                      <w:rPr>
                        <w:b/>
                        <w:color w:val="943634" w:themeColor="accent2" w:themeShade="BF"/>
                      </w:rPr>
                      <w:t>x</w:t>
                    </w:r>
                    <w:r w:rsidRPr="00F060AC">
                      <w:rPr>
                        <w:b/>
                        <w:color w:val="943634" w:themeColor="accent2" w:themeShade="BF"/>
                      </w:rPr>
                      <w:t>, No.</w:t>
                    </w:r>
                    <w:r w:rsidR="00280F94">
                      <w:rPr>
                        <w:b/>
                        <w:color w:val="943634" w:themeColor="accent2" w:themeShade="BF"/>
                      </w:rPr>
                      <w:t xml:space="preserve"> </w:t>
                    </w:r>
                    <w:r w:rsidR="00FC019C">
                      <w:rPr>
                        <w:b/>
                        <w:color w:val="943634" w:themeColor="accent2" w:themeShade="BF"/>
                      </w:rPr>
                      <w:t>x</w:t>
                    </w:r>
                  </w:p>
                  <w:p w14:paraId="1D5E6EE4" w14:textId="2474594A" w:rsidR="00910F68" w:rsidRPr="00CA4AFB" w:rsidRDefault="00910F68" w:rsidP="00CA4AFB">
                    <w:pPr>
                      <w:spacing w:after="0" w:line="240" w:lineRule="auto"/>
                      <w:ind w:right="-244"/>
                      <w:jc w:val="right"/>
                      <w:rPr>
                        <w:b/>
                        <w:color w:val="943634" w:themeColor="accent2" w:themeShade="BF"/>
                      </w:rPr>
                    </w:pPr>
                    <w:r w:rsidRPr="009B17A7">
                      <w:rPr>
                        <w:b/>
                        <w:color w:val="943634" w:themeColor="accent2" w:themeShade="BF"/>
                        <w:sz w:val="24"/>
                      </w:rPr>
                      <w:t>ISSN</w:t>
                    </w:r>
                    <w:r>
                      <w:rPr>
                        <w:b/>
                        <w:color w:val="943634" w:themeColor="accent2" w:themeShade="BF"/>
                        <w:sz w:val="24"/>
                      </w:rPr>
                      <w:t xml:space="preserve"> </w:t>
                    </w:r>
                    <w:r w:rsidRPr="009B17A7">
                      <w:rPr>
                        <w:b/>
                        <w:color w:val="943634" w:themeColor="accent2" w:themeShade="BF"/>
                        <w:sz w:val="24"/>
                      </w:rPr>
                      <w:t>2602-8247</w:t>
                    </w:r>
                  </w:p>
                </w:txbxContent>
              </v:textbox>
            </v:shape>
          </w:pict>
        </mc:Fallback>
      </mc:AlternateContent>
    </w:r>
    <w:r>
      <w:rPr>
        <w:noProof/>
        <w:lang w:val="es-EC" w:eastAsia="es-EC"/>
      </w:rPr>
      <mc:AlternateContent>
        <mc:Choice Requires="wps">
          <w:drawing>
            <wp:anchor distT="0" distB="0" distL="114300" distR="114300" simplePos="0" relativeHeight="251653120"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F9F785" id="7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s-EC" w:eastAsia="es-EC"/>
      </w:rPr>
      <w:drawing>
        <wp:anchor distT="0" distB="0" distL="114300" distR="114300" simplePos="0" relativeHeight="251661312"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659264"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45621AE5" w:rsidR="00910F68" w:rsidRPr="00F060AC" w:rsidRDefault="00646560" w:rsidP="009B17A7">
                          <w:pPr>
                            <w:spacing w:after="0" w:line="240" w:lineRule="auto"/>
                            <w:ind w:right="-244"/>
                            <w:jc w:val="center"/>
                            <w:rPr>
                              <w:b/>
                              <w:color w:val="943634" w:themeColor="accent2" w:themeShade="BF"/>
                              <w:sz w:val="16"/>
                            </w:rPr>
                          </w:pPr>
                          <w:hyperlink r:id="rId3" w:history="1">
                            <w:r w:rsidR="00FC019C" w:rsidRPr="008D30B0">
                              <w:rPr>
                                <w:rStyle w:val="Hipervnculo"/>
                                <w:b/>
                                <w:sz w:val="16"/>
                              </w:rPr>
                              <w:t>http://retosdelaciencia.com</w:t>
                            </w:r>
                          </w:hyperlink>
                          <w:r w:rsidR="00FC019C">
                            <w:rPr>
                              <w:b/>
                              <w:color w:val="943634" w:themeColor="accent2" w:themeShade="BF"/>
                              <w:sz w:val="16"/>
                            </w:rPr>
                            <w:t xml:space="preserve">   </w:t>
                          </w:r>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45621AE5" w:rsidR="00910F68" w:rsidRPr="00F060AC" w:rsidRDefault="008B07F2" w:rsidP="009B17A7">
                    <w:pPr>
                      <w:spacing w:after="0" w:line="240" w:lineRule="auto"/>
                      <w:ind w:right="-244"/>
                      <w:jc w:val="center"/>
                      <w:rPr>
                        <w:b/>
                        <w:color w:val="943634" w:themeColor="accent2" w:themeShade="BF"/>
                        <w:sz w:val="16"/>
                      </w:rPr>
                    </w:pPr>
                    <w:hyperlink r:id="rId4" w:history="1">
                      <w:r w:rsidR="00FC019C" w:rsidRPr="008D30B0">
                        <w:rPr>
                          <w:rStyle w:val="Hipervnculo"/>
                          <w:b/>
                          <w:sz w:val="16"/>
                        </w:rPr>
                        <w:t>http://retosdelaciencia.com</w:t>
                      </w:r>
                    </w:hyperlink>
                    <w:r w:rsidR="00FC019C">
                      <w:rPr>
                        <w:b/>
                        <w:color w:val="943634" w:themeColor="accent2" w:themeShade="BF"/>
                        <w:sz w:val="16"/>
                      </w:rPr>
                      <w:t xml:space="preserve">   </w:t>
                    </w:r>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s-EC" w:eastAsia="es-EC"/>
      </w:rPr>
      <w:drawing>
        <wp:anchor distT="0" distB="0" distL="114300" distR="114300" simplePos="0" relativeHeight="251657216"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EF9"/>
    <w:rsid w:val="000110E5"/>
    <w:rsid w:val="00016075"/>
    <w:rsid w:val="000164AF"/>
    <w:rsid w:val="00020BE7"/>
    <w:rsid w:val="000361C4"/>
    <w:rsid w:val="00042B81"/>
    <w:rsid w:val="000558C0"/>
    <w:rsid w:val="00066A77"/>
    <w:rsid w:val="00067D3E"/>
    <w:rsid w:val="000713F5"/>
    <w:rsid w:val="00080356"/>
    <w:rsid w:val="000838B2"/>
    <w:rsid w:val="000843B5"/>
    <w:rsid w:val="00092057"/>
    <w:rsid w:val="00093439"/>
    <w:rsid w:val="00093598"/>
    <w:rsid w:val="00095D16"/>
    <w:rsid w:val="000A2983"/>
    <w:rsid w:val="000B6BE6"/>
    <w:rsid w:val="000C4247"/>
    <w:rsid w:val="000C480F"/>
    <w:rsid w:val="000D22DD"/>
    <w:rsid w:val="000D682A"/>
    <w:rsid w:val="000E2AB9"/>
    <w:rsid w:val="000E602D"/>
    <w:rsid w:val="000F4B2A"/>
    <w:rsid w:val="00102F7E"/>
    <w:rsid w:val="00116AB0"/>
    <w:rsid w:val="00124EEE"/>
    <w:rsid w:val="00131BA9"/>
    <w:rsid w:val="00137C4B"/>
    <w:rsid w:val="001453CF"/>
    <w:rsid w:val="00176F8F"/>
    <w:rsid w:val="001775BE"/>
    <w:rsid w:val="001846CF"/>
    <w:rsid w:val="00194DD5"/>
    <w:rsid w:val="00196645"/>
    <w:rsid w:val="001A23F4"/>
    <w:rsid w:val="001A7EBA"/>
    <w:rsid w:val="001B0901"/>
    <w:rsid w:val="001B13B6"/>
    <w:rsid w:val="001B2354"/>
    <w:rsid w:val="001C38AB"/>
    <w:rsid w:val="001F0DDF"/>
    <w:rsid w:val="00207DE2"/>
    <w:rsid w:val="00213FC1"/>
    <w:rsid w:val="00245C22"/>
    <w:rsid w:val="00255AFE"/>
    <w:rsid w:val="002577A5"/>
    <w:rsid w:val="00280F94"/>
    <w:rsid w:val="002A2CE1"/>
    <w:rsid w:val="002B5753"/>
    <w:rsid w:val="002C0047"/>
    <w:rsid w:val="002C32FA"/>
    <w:rsid w:val="002D2CFD"/>
    <w:rsid w:val="002E4AD6"/>
    <w:rsid w:val="002F49CF"/>
    <w:rsid w:val="00300DF7"/>
    <w:rsid w:val="00302EBF"/>
    <w:rsid w:val="003042EB"/>
    <w:rsid w:val="00321358"/>
    <w:rsid w:val="00323BB1"/>
    <w:rsid w:val="00332581"/>
    <w:rsid w:val="003333A2"/>
    <w:rsid w:val="00335368"/>
    <w:rsid w:val="00346678"/>
    <w:rsid w:val="0036591A"/>
    <w:rsid w:val="00366230"/>
    <w:rsid w:val="00367018"/>
    <w:rsid w:val="00382886"/>
    <w:rsid w:val="00382D83"/>
    <w:rsid w:val="003A1994"/>
    <w:rsid w:val="003A27DD"/>
    <w:rsid w:val="003A4EF9"/>
    <w:rsid w:val="003B62DA"/>
    <w:rsid w:val="003B6661"/>
    <w:rsid w:val="003B6CDB"/>
    <w:rsid w:val="003C1CD1"/>
    <w:rsid w:val="003D46B3"/>
    <w:rsid w:val="003E2342"/>
    <w:rsid w:val="003F0E39"/>
    <w:rsid w:val="00406CD9"/>
    <w:rsid w:val="00414553"/>
    <w:rsid w:val="004159C9"/>
    <w:rsid w:val="00416C03"/>
    <w:rsid w:val="00422874"/>
    <w:rsid w:val="004321F1"/>
    <w:rsid w:val="0043380F"/>
    <w:rsid w:val="004349A6"/>
    <w:rsid w:val="00435E52"/>
    <w:rsid w:val="00466688"/>
    <w:rsid w:val="00466C54"/>
    <w:rsid w:val="00467727"/>
    <w:rsid w:val="00476CA5"/>
    <w:rsid w:val="00477654"/>
    <w:rsid w:val="00480C71"/>
    <w:rsid w:val="00483492"/>
    <w:rsid w:val="00492E41"/>
    <w:rsid w:val="004A72CE"/>
    <w:rsid w:val="004C4926"/>
    <w:rsid w:val="004C4A75"/>
    <w:rsid w:val="004D051F"/>
    <w:rsid w:val="004D6F02"/>
    <w:rsid w:val="004E43AE"/>
    <w:rsid w:val="004E4E0D"/>
    <w:rsid w:val="004E6B70"/>
    <w:rsid w:val="004E6E86"/>
    <w:rsid w:val="004F2502"/>
    <w:rsid w:val="004F2D1C"/>
    <w:rsid w:val="005023CC"/>
    <w:rsid w:val="00502F19"/>
    <w:rsid w:val="005106B6"/>
    <w:rsid w:val="00511442"/>
    <w:rsid w:val="00516B1D"/>
    <w:rsid w:val="00522B36"/>
    <w:rsid w:val="005333B4"/>
    <w:rsid w:val="00533620"/>
    <w:rsid w:val="00534425"/>
    <w:rsid w:val="00536F3F"/>
    <w:rsid w:val="005463D8"/>
    <w:rsid w:val="00550ECB"/>
    <w:rsid w:val="00552B3E"/>
    <w:rsid w:val="00562375"/>
    <w:rsid w:val="00563B92"/>
    <w:rsid w:val="00565B2A"/>
    <w:rsid w:val="0057415E"/>
    <w:rsid w:val="005802B2"/>
    <w:rsid w:val="00582DB4"/>
    <w:rsid w:val="00587ECB"/>
    <w:rsid w:val="00592C4B"/>
    <w:rsid w:val="005A6AE9"/>
    <w:rsid w:val="005B20F6"/>
    <w:rsid w:val="005B258D"/>
    <w:rsid w:val="005C51FA"/>
    <w:rsid w:val="005D0922"/>
    <w:rsid w:val="005E2AED"/>
    <w:rsid w:val="005E5B2F"/>
    <w:rsid w:val="005F74E6"/>
    <w:rsid w:val="006008DB"/>
    <w:rsid w:val="00603ECA"/>
    <w:rsid w:val="00605D24"/>
    <w:rsid w:val="00613F36"/>
    <w:rsid w:val="00626296"/>
    <w:rsid w:val="006375EC"/>
    <w:rsid w:val="00640CCD"/>
    <w:rsid w:val="00641950"/>
    <w:rsid w:val="00646560"/>
    <w:rsid w:val="00660499"/>
    <w:rsid w:val="00662BB1"/>
    <w:rsid w:val="00666878"/>
    <w:rsid w:val="00670ECB"/>
    <w:rsid w:val="00672F74"/>
    <w:rsid w:val="00673637"/>
    <w:rsid w:val="00682353"/>
    <w:rsid w:val="00684528"/>
    <w:rsid w:val="00687B3C"/>
    <w:rsid w:val="00692B3C"/>
    <w:rsid w:val="00692FB0"/>
    <w:rsid w:val="00696308"/>
    <w:rsid w:val="006A3B9D"/>
    <w:rsid w:val="006A6FB1"/>
    <w:rsid w:val="006D0EC9"/>
    <w:rsid w:val="006D1655"/>
    <w:rsid w:val="006E7CC3"/>
    <w:rsid w:val="006F2BD2"/>
    <w:rsid w:val="007034BB"/>
    <w:rsid w:val="00704E05"/>
    <w:rsid w:val="007072CA"/>
    <w:rsid w:val="0071230C"/>
    <w:rsid w:val="00712D6A"/>
    <w:rsid w:val="00713150"/>
    <w:rsid w:val="007171D6"/>
    <w:rsid w:val="00726878"/>
    <w:rsid w:val="007314B4"/>
    <w:rsid w:val="00735661"/>
    <w:rsid w:val="0074251D"/>
    <w:rsid w:val="00744D1C"/>
    <w:rsid w:val="007472C8"/>
    <w:rsid w:val="007551FD"/>
    <w:rsid w:val="007619AD"/>
    <w:rsid w:val="0076793E"/>
    <w:rsid w:val="00771759"/>
    <w:rsid w:val="007719E5"/>
    <w:rsid w:val="00774B5F"/>
    <w:rsid w:val="00775C04"/>
    <w:rsid w:val="00776A48"/>
    <w:rsid w:val="00780739"/>
    <w:rsid w:val="00783FB3"/>
    <w:rsid w:val="007A1AC7"/>
    <w:rsid w:val="007A2470"/>
    <w:rsid w:val="007B2EFC"/>
    <w:rsid w:val="007B3012"/>
    <w:rsid w:val="007C6204"/>
    <w:rsid w:val="007C7770"/>
    <w:rsid w:val="007D241B"/>
    <w:rsid w:val="007E5122"/>
    <w:rsid w:val="008026DF"/>
    <w:rsid w:val="008141DA"/>
    <w:rsid w:val="00820E99"/>
    <w:rsid w:val="008330C6"/>
    <w:rsid w:val="00834712"/>
    <w:rsid w:val="008433E6"/>
    <w:rsid w:val="008511C4"/>
    <w:rsid w:val="00851698"/>
    <w:rsid w:val="00853534"/>
    <w:rsid w:val="00863344"/>
    <w:rsid w:val="00864511"/>
    <w:rsid w:val="00867BF1"/>
    <w:rsid w:val="008A0053"/>
    <w:rsid w:val="008B04AC"/>
    <w:rsid w:val="008B07F2"/>
    <w:rsid w:val="008C098C"/>
    <w:rsid w:val="008C0C8C"/>
    <w:rsid w:val="008C1A08"/>
    <w:rsid w:val="008C5185"/>
    <w:rsid w:val="008D1A32"/>
    <w:rsid w:val="008F37C3"/>
    <w:rsid w:val="008F41C0"/>
    <w:rsid w:val="00904A2B"/>
    <w:rsid w:val="009063AA"/>
    <w:rsid w:val="00910F68"/>
    <w:rsid w:val="00914E57"/>
    <w:rsid w:val="009201B2"/>
    <w:rsid w:val="00920C70"/>
    <w:rsid w:val="00926817"/>
    <w:rsid w:val="00933C95"/>
    <w:rsid w:val="0094681A"/>
    <w:rsid w:val="00952B91"/>
    <w:rsid w:val="00970268"/>
    <w:rsid w:val="00980944"/>
    <w:rsid w:val="009864AB"/>
    <w:rsid w:val="009911D5"/>
    <w:rsid w:val="009958D0"/>
    <w:rsid w:val="009B17A7"/>
    <w:rsid w:val="009B7046"/>
    <w:rsid w:val="009B75D1"/>
    <w:rsid w:val="009C089A"/>
    <w:rsid w:val="009C38F4"/>
    <w:rsid w:val="009D5410"/>
    <w:rsid w:val="009E526A"/>
    <w:rsid w:val="009F1887"/>
    <w:rsid w:val="00A02E30"/>
    <w:rsid w:val="00A1780E"/>
    <w:rsid w:val="00A2031A"/>
    <w:rsid w:val="00A213C6"/>
    <w:rsid w:val="00A2366E"/>
    <w:rsid w:val="00A41ABC"/>
    <w:rsid w:val="00A421D4"/>
    <w:rsid w:val="00A50484"/>
    <w:rsid w:val="00A56C54"/>
    <w:rsid w:val="00A57D00"/>
    <w:rsid w:val="00A62470"/>
    <w:rsid w:val="00A62C10"/>
    <w:rsid w:val="00A65DD9"/>
    <w:rsid w:val="00A77895"/>
    <w:rsid w:val="00A81D31"/>
    <w:rsid w:val="00A85FF8"/>
    <w:rsid w:val="00A91708"/>
    <w:rsid w:val="00A94686"/>
    <w:rsid w:val="00A95877"/>
    <w:rsid w:val="00A970C6"/>
    <w:rsid w:val="00A97614"/>
    <w:rsid w:val="00AA0A84"/>
    <w:rsid w:val="00AA0DB9"/>
    <w:rsid w:val="00AA0E19"/>
    <w:rsid w:val="00AA1936"/>
    <w:rsid w:val="00AB5613"/>
    <w:rsid w:val="00AC4071"/>
    <w:rsid w:val="00AD21DC"/>
    <w:rsid w:val="00AE443C"/>
    <w:rsid w:val="00AE5849"/>
    <w:rsid w:val="00AF29D2"/>
    <w:rsid w:val="00AF6DA3"/>
    <w:rsid w:val="00B05157"/>
    <w:rsid w:val="00B13639"/>
    <w:rsid w:val="00B169F6"/>
    <w:rsid w:val="00B22C0A"/>
    <w:rsid w:val="00B315AB"/>
    <w:rsid w:val="00B37A60"/>
    <w:rsid w:val="00B4046A"/>
    <w:rsid w:val="00B410DE"/>
    <w:rsid w:val="00B465F1"/>
    <w:rsid w:val="00B50B8E"/>
    <w:rsid w:val="00B51FCC"/>
    <w:rsid w:val="00B5230C"/>
    <w:rsid w:val="00B5751F"/>
    <w:rsid w:val="00B578EE"/>
    <w:rsid w:val="00B61539"/>
    <w:rsid w:val="00B76489"/>
    <w:rsid w:val="00B777FC"/>
    <w:rsid w:val="00B9511A"/>
    <w:rsid w:val="00BA5BC1"/>
    <w:rsid w:val="00BA6E28"/>
    <w:rsid w:val="00BB1E26"/>
    <w:rsid w:val="00BB3846"/>
    <w:rsid w:val="00BB3CB2"/>
    <w:rsid w:val="00BC5FDD"/>
    <w:rsid w:val="00BC6481"/>
    <w:rsid w:val="00BD317E"/>
    <w:rsid w:val="00C03FF9"/>
    <w:rsid w:val="00C11C58"/>
    <w:rsid w:val="00C12E10"/>
    <w:rsid w:val="00C207AD"/>
    <w:rsid w:val="00C20FAE"/>
    <w:rsid w:val="00C232E7"/>
    <w:rsid w:val="00C373B5"/>
    <w:rsid w:val="00C41B22"/>
    <w:rsid w:val="00C43139"/>
    <w:rsid w:val="00C577AE"/>
    <w:rsid w:val="00C603D9"/>
    <w:rsid w:val="00C60490"/>
    <w:rsid w:val="00C61FC6"/>
    <w:rsid w:val="00C62AE8"/>
    <w:rsid w:val="00C72483"/>
    <w:rsid w:val="00C73D04"/>
    <w:rsid w:val="00C73F3C"/>
    <w:rsid w:val="00C76968"/>
    <w:rsid w:val="00C769F2"/>
    <w:rsid w:val="00C833BA"/>
    <w:rsid w:val="00C94690"/>
    <w:rsid w:val="00CA0317"/>
    <w:rsid w:val="00CA0B4A"/>
    <w:rsid w:val="00CA4AFB"/>
    <w:rsid w:val="00CB5961"/>
    <w:rsid w:val="00CB793B"/>
    <w:rsid w:val="00CD71EA"/>
    <w:rsid w:val="00CE006D"/>
    <w:rsid w:val="00CF3BCC"/>
    <w:rsid w:val="00D03768"/>
    <w:rsid w:val="00D13731"/>
    <w:rsid w:val="00D16CB7"/>
    <w:rsid w:val="00D21D49"/>
    <w:rsid w:val="00D221A9"/>
    <w:rsid w:val="00D22D07"/>
    <w:rsid w:val="00D30422"/>
    <w:rsid w:val="00D31861"/>
    <w:rsid w:val="00D4496C"/>
    <w:rsid w:val="00D60ABE"/>
    <w:rsid w:val="00D64B77"/>
    <w:rsid w:val="00D72111"/>
    <w:rsid w:val="00D76E60"/>
    <w:rsid w:val="00D85315"/>
    <w:rsid w:val="00D94A5B"/>
    <w:rsid w:val="00DA143B"/>
    <w:rsid w:val="00DA3419"/>
    <w:rsid w:val="00DB57DE"/>
    <w:rsid w:val="00DB5BA8"/>
    <w:rsid w:val="00DC063B"/>
    <w:rsid w:val="00DD61EE"/>
    <w:rsid w:val="00DD7447"/>
    <w:rsid w:val="00DD7736"/>
    <w:rsid w:val="00DE527D"/>
    <w:rsid w:val="00DE6EF6"/>
    <w:rsid w:val="00DF1C5C"/>
    <w:rsid w:val="00E15BAC"/>
    <w:rsid w:val="00E15CBB"/>
    <w:rsid w:val="00E3072F"/>
    <w:rsid w:val="00E32799"/>
    <w:rsid w:val="00E34015"/>
    <w:rsid w:val="00E522CE"/>
    <w:rsid w:val="00E53A3B"/>
    <w:rsid w:val="00E66F5B"/>
    <w:rsid w:val="00E73069"/>
    <w:rsid w:val="00E82C6A"/>
    <w:rsid w:val="00E87573"/>
    <w:rsid w:val="00E93ACA"/>
    <w:rsid w:val="00E945BB"/>
    <w:rsid w:val="00E96C25"/>
    <w:rsid w:val="00EA10BF"/>
    <w:rsid w:val="00EB496B"/>
    <w:rsid w:val="00EB5FD4"/>
    <w:rsid w:val="00EC2650"/>
    <w:rsid w:val="00EC5246"/>
    <w:rsid w:val="00ED13EC"/>
    <w:rsid w:val="00ED271F"/>
    <w:rsid w:val="00EE48F0"/>
    <w:rsid w:val="00EF131F"/>
    <w:rsid w:val="00EF42C1"/>
    <w:rsid w:val="00F021E9"/>
    <w:rsid w:val="00F060AC"/>
    <w:rsid w:val="00F0781D"/>
    <w:rsid w:val="00F1008B"/>
    <w:rsid w:val="00F11CB2"/>
    <w:rsid w:val="00F239E1"/>
    <w:rsid w:val="00F244D1"/>
    <w:rsid w:val="00F30092"/>
    <w:rsid w:val="00F3220E"/>
    <w:rsid w:val="00F42B6F"/>
    <w:rsid w:val="00F44007"/>
    <w:rsid w:val="00F442C3"/>
    <w:rsid w:val="00F51C50"/>
    <w:rsid w:val="00F75AB1"/>
    <w:rsid w:val="00F82FBB"/>
    <w:rsid w:val="00F86F50"/>
    <w:rsid w:val="00F96E7E"/>
    <w:rsid w:val="00FA3AD8"/>
    <w:rsid w:val="00FB1C5B"/>
    <w:rsid w:val="00FC019C"/>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UnresolvedMention">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character" w:customStyle="1" w:styleId="Estilo2">
    <w:name w:val="Estilo2"/>
    <w:basedOn w:val="Fuentedeprrafopredeter"/>
    <w:uiPriority w:val="1"/>
    <w:rsid w:val="007619AD"/>
    <w:rPr>
      <w:rFonts w:ascii="Arial" w:hAnsi="Arial"/>
      <w:sz w:val="18"/>
    </w:rPr>
  </w:style>
  <w:style w:type="character" w:styleId="Textodelmarcadordeposicin">
    <w:name w:val="Placeholder Text"/>
    <w:basedOn w:val="Fuentedeprrafopredeter"/>
    <w:uiPriority w:val="99"/>
    <w:semiHidden/>
    <w:rsid w:val="00F75A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presidencia.gob.ec/wp-content/uploads/2022/01/Lineamientos-de-la-Poli&#769;tica-Nacional-Anticorrupcio&#769;n-12.11.21-7.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ipcaec.com/index.php/fipcaec/article/view/18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co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desfrancois\Documents\CURSO\Entorno%20empresarial%20corrupci&#243;n\Copia%20de%20CPI2020_GlobalTablesTS_210125ok.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desfrancois\Documents\CURSO\Entorno%20empresarial%20corrupci&#243;n\Copia%20de%20CPI2020_GlobalTablesTS_210125ok.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C"/>
              <a:t>Correlación</a:t>
            </a:r>
            <a:r>
              <a:rPr lang="es-EC" baseline="0"/>
              <a:t> entre la percepción de la corrupción y la facilidad para realizar negocios</a:t>
            </a:r>
            <a:endParaRPr lang="es-EC"/>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C"/>
        </a:p>
      </c:txPr>
    </c:title>
    <c:autoTitleDeleted val="0"/>
    <c:plotArea>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0"/>
            <c:trendlineLbl>
              <c:layout>
                <c:manualLayout>
                  <c:x val="2.4371391076115485E-2"/>
                  <c:y val="0.2288487897346165"/>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trendlineLbl>
          </c:trendline>
          <c:xVal>
            <c:numRef>
              <c:f>Hoja5!$P$2:$P$177</c:f>
              <c:numCache>
                <c:formatCode>@</c:formatCode>
                <c:ptCount val="176"/>
                <c:pt idx="0">
                  <c:v>16</c:v>
                </c:pt>
                <c:pt idx="1">
                  <c:v>35</c:v>
                </c:pt>
                <c:pt idx="2">
                  <c:v>35</c:v>
                </c:pt>
                <c:pt idx="3">
                  <c:v>26</c:v>
                </c:pt>
                <c:pt idx="4">
                  <c:v>45</c:v>
                </c:pt>
                <c:pt idx="5">
                  <c:v>42</c:v>
                </c:pt>
                <c:pt idx="6">
                  <c:v>77</c:v>
                </c:pt>
                <c:pt idx="7">
                  <c:v>77</c:v>
                </c:pt>
                <c:pt idx="8">
                  <c:v>30</c:v>
                </c:pt>
                <c:pt idx="9">
                  <c:v>64</c:v>
                </c:pt>
                <c:pt idx="10">
                  <c:v>42</c:v>
                </c:pt>
                <c:pt idx="11">
                  <c:v>26</c:v>
                </c:pt>
                <c:pt idx="12">
                  <c:v>62</c:v>
                </c:pt>
                <c:pt idx="13">
                  <c:v>45</c:v>
                </c:pt>
                <c:pt idx="14">
                  <c:v>75</c:v>
                </c:pt>
                <c:pt idx="15">
                  <c:v>41</c:v>
                </c:pt>
                <c:pt idx="16">
                  <c:v>68</c:v>
                </c:pt>
                <c:pt idx="17">
                  <c:v>31</c:v>
                </c:pt>
                <c:pt idx="18">
                  <c:v>36</c:v>
                </c:pt>
                <c:pt idx="19">
                  <c:v>61</c:v>
                </c:pt>
                <c:pt idx="20">
                  <c:v>35</c:v>
                </c:pt>
                <c:pt idx="21">
                  <c:v>60</c:v>
                </c:pt>
                <c:pt idx="22">
                  <c:v>43</c:v>
                </c:pt>
                <c:pt idx="23">
                  <c:v>40</c:v>
                </c:pt>
                <c:pt idx="24">
                  <c:v>19</c:v>
                </c:pt>
                <c:pt idx="25">
                  <c:v>58</c:v>
                </c:pt>
                <c:pt idx="26">
                  <c:v>20</c:v>
                </c:pt>
                <c:pt idx="27">
                  <c:v>25</c:v>
                </c:pt>
                <c:pt idx="28">
                  <c:v>77</c:v>
                </c:pt>
                <c:pt idx="29">
                  <c:v>25</c:v>
                </c:pt>
                <c:pt idx="30">
                  <c:v>20</c:v>
                </c:pt>
                <c:pt idx="31">
                  <c:v>67</c:v>
                </c:pt>
                <c:pt idx="32">
                  <c:v>41</c:v>
                </c:pt>
                <c:pt idx="33">
                  <c:v>37</c:v>
                </c:pt>
                <c:pt idx="34">
                  <c:v>25</c:v>
                </c:pt>
                <c:pt idx="35">
                  <c:v>18</c:v>
                </c:pt>
                <c:pt idx="36">
                  <c:v>19</c:v>
                </c:pt>
                <c:pt idx="37">
                  <c:v>56</c:v>
                </c:pt>
                <c:pt idx="38">
                  <c:v>35</c:v>
                </c:pt>
                <c:pt idx="39">
                  <c:v>47</c:v>
                </c:pt>
                <c:pt idx="40">
                  <c:v>58</c:v>
                </c:pt>
                <c:pt idx="41">
                  <c:v>56</c:v>
                </c:pt>
                <c:pt idx="42">
                  <c:v>87</c:v>
                </c:pt>
                <c:pt idx="43">
                  <c:v>30</c:v>
                </c:pt>
                <c:pt idx="44">
                  <c:v>55</c:v>
                </c:pt>
                <c:pt idx="45">
                  <c:v>28</c:v>
                </c:pt>
                <c:pt idx="46">
                  <c:v>38</c:v>
                </c:pt>
                <c:pt idx="47">
                  <c:v>35</c:v>
                </c:pt>
                <c:pt idx="48">
                  <c:v>34</c:v>
                </c:pt>
                <c:pt idx="49">
                  <c:v>16</c:v>
                </c:pt>
                <c:pt idx="50">
                  <c:v>23</c:v>
                </c:pt>
                <c:pt idx="51">
                  <c:v>74</c:v>
                </c:pt>
                <c:pt idx="52">
                  <c:v>34</c:v>
                </c:pt>
                <c:pt idx="53">
                  <c:v>37</c:v>
                </c:pt>
                <c:pt idx="54">
                  <c:v>86</c:v>
                </c:pt>
                <c:pt idx="55">
                  <c:v>69</c:v>
                </c:pt>
                <c:pt idx="56">
                  <c:v>31</c:v>
                </c:pt>
                <c:pt idx="57">
                  <c:v>37</c:v>
                </c:pt>
                <c:pt idx="58">
                  <c:v>56</c:v>
                </c:pt>
                <c:pt idx="59">
                  <c:v>80</c:v>
                </c:pt>
                <c:pt idx="60">
                  <c:v>41</c:v>
                </c:pt>
                <c:pt idx="61">
                  <c:v>48</c:v>
                </c:pt>
                <c:pt idx="62">
                  <c:v>53</c:v>
                </c:pt>
                <c:pt idx="63">
                  <c:v>26</c:v>
                </c:pt>
                <c:pt idx="64">
                  <c:v>29</c:v>
                </c:pt>
                <c:pt idx="65">
                  <c:v>18</c:v>
                </c:pt>
                <c:pt idx="66">
                  <c:v>40</c:v>
                </c:pt>
                <c:pt idx="67">
                  <c:v>18</c:v>
                </c:pt>
                <c:pt idx="68">
                  <c:v>26</c:v>
                </c:pt>
                <c:pt idx="69">
                  <c:v>76</c:v>
                </c:pt>
                <c:pt idx="70">
                  <c:v>44</c:v>
                </c:pt>
                <c:pt idx="71">
                  <c:v>78</c:v>
                </c:pt>
                <c:pt idx="72">
                  <c:v>41</c:v>
                </c:pt>
                <c:pt idx="73">
                  <c:v>40</c:v>
                </c:pt>
                <c:pt idx="74">
                  <c:v>26</c:v>
                </c:pt>
                <c:pt idx="75">
                  <c:v>20</c:v>
                </c:pt>
                <c:pt idx="76">
                  <c:v>74</c:v>
                </c:pt>
                <c:pt idx="77">
                  <c:v>60</c:v>
                </c:pt>
                <c:pt idx="78">
                  <c:v>53</c:v>
                </c:pt>
                <c:pt idx="79">
                  <c:v>43</c:v>
                </c:pt>
                <c:pt idx="80">
                  <c:v>73</c:v>
                </c:pt>
                <c:pt idx="81">
                  <c:v>48</c:v>
                </c:pt>
                <c:pt idx="82">
                  <c:v>34</c:v>
                </c:pt>
                <c:pt idx="83">
                  <c:v>28</c:v>
                </c:pt>
                <c:pt idx="84">
                  <c:v>59</c:v>
                </c:pt>
                <c:pt idx="85">
                  <c:v>40</c:v>
                </c:pt>
                <c:pt idx="86">
                  <c:v>30</c:v>
                </c:pt>
                <c:pt idx="87">
                  <c:v>29</c:v>
                </c:pt>
                <c:pt idx="88">
                  <c:v>56</c:v>
                </c:pt>
                <c:pt idx="89">
                  <c:v>28</c:v>
                </c:pt>
                <c:pt idx="90">
                  <c:v>40</c:v>
                </c:pt>
                <c:pt idx="91">
                  <c:v>28</c:v>
                </c:pt>
                <c:pt idx="92">
                  <c:v>18</c:v>
                </c:pt>
                <c:pt idx="93">
                  <c:v>60</c:v>
                </c:pt>
                <c:pt idx="94">
                  <c:v>80</c:v>
                </c:pt>
                <c:pt idx="95">
                  <c:v>24</c:v>
                </c:pt>
                <c:pt idx="96">
                  <c:v>31</c:v>
                </c:pt>
                <c:pt idx="97">
                  <c:v>53</c:v>
                </c:pt>
                <c:pt idx="98">
                  <c:v>29</c:v>
                </c:pt>
                <c:pt idx="99">
                  <c:v>29</c:v>
                </c:pt>
                <c:pt idx="100">
                  <c:v>54</c:v>
                </c:pt>
                <c:pt idx="101">
                  <c:v>28</c:v>
                </c:pt>
                <c:pt idx="102">
                  <c:v>52</c:v>
                </c:pt>
                <c:pt idx="103">
                  <c:v>29</c:v>
                </c:pt>
                <c:pt idx="104">
                  <c:v>32</c:v>
                </c:pt>
                <c:pt idx="105">
                  <c:v>35</c:v>
                </c:pt>
                <c:pt idx="106">
                  <c:v>45</c:v>
                </c:pt>
                <c:pt idx="107">
                  <c:v>41</c:v>
                </c:pt>
                <c:pt idx="108">
                  <c:v>26</c:v>
                </c:pt>
                <c:pt idx="109">
                  <c:v>29</c:v>
                </c:pt>
                <c:pt idx="110">
                  <c:v>52</c:v>
                </c:pt>
                <c:pt idx="111">
                  <c:v>34</c:v>
                </c:pt>
                <c:pt idx="112">
                  <c:v>82</c:v>
                </c:pt>
                <c:pt idx="113">
                  <c:v>87</c:v>
                </c:pt>
                <c:pt idx="114">
                  <c:v>22</c:v>
                </c:pt>
                <c:pt idx="115">
                  <c:v>32</c:v>
                </c:pt>
                <c:pt idx="116">
                  <c:v>26</c:v>
                </c:pt>
                <c:pt idx="117">
                  <c:v>35</c:v>
                </c:pt>
                <c:pt idx="118">
                  <c:v>84</c:v>
                </c:pt>
                <c:pt idx="119">
                  <c:v>52</c:v>
                </c:pt>
                <c:pt idx="120">
                  <c:v>32</c:v>
                </c:pt>
                <c:pt idx="121">
                  <c:v>36</c:v>
                </c:pt>
                <c:pt idx="122">
                  <c:v>28</c:v>
                </c:pt>
                <c:pt idx="123">
                  <c:v>28</c:v>
                </c:pt>
                <c:pt idx="124">
                  <c:v>36</c:v>
                </c:pt>
                <c:pt idx="125">
                  <c:v>34</c:v>
                </c:pt>
                <c:pt idx="126">
                  <c:v>58</c:v>
                </c:pt>
                <c:pt idx="127">
                  <c:v>62</c:v>
                </c:pt>
                <c:pt idx="128">
                  <c:v>62</c:v>
                </c:pt>
                <c:pt idx="129">
                  <c:v>44</c:v>
                </c:pt>
                <c:pt idx="130">
                  <c:v>28</c:v>
                </c:pt>
                <c:pt idx="131">
                  <c:v>53</c:v>
                </c:pt>
                <c:pt idx="132">
                  <c:v>46</c:v>
                </c:pt>
                <c:pt idx="133">
                  <c:v>53</c:v>
                </c:pt>
                <c:pt idx="134">
                  <c:v>45</c:v>
                </c:pt>
                <c:pt idx="135">
                  <c:v>39</c:v>
                </c:pt>
                <c:pt idx="136">
                  <c:v>66</c:v>
                </c:pt>
                <c:pt idx="137">
                  <c:v>33</c:v>
                </c:pt>
                <c:pt idx="138">
                  <c:v>85</c:v>
                </c:pt>
                <c:pt idx="139">
                  <c:v>50</c:v>
                </c:pt>
                <c:pt idx="140">
                  <c:v>60</c:v>
                </c:pt>
                <c:pt idx="141">
                  <c:v>42</c:v>
                </c:pt>
                <c:pt idx="142">
                  <c:v>9</c:v>
                </c:pt>
                <c:pt idx="143">
                  <c:v>44</c:v>
                </c:pt>
                <c:pt idx="144">
                  <c:v>12</c:v>
                </c:pt>
                <c:pt idx="145">
                  <c:v>62</c:v>
                </c:pt>
                <c:pt idx="146">
                  <c:v>38</c:v>
                </c:pt>
                <c:pt idx="147">
                  <c:v>55</c:v>
                </c:pt>
                <c:pt idx="148">
                  <c:v>59</c:v>
                </c:pt>
                <c:pt idx="149">
                  <c:v>16</c:v>
                </c:pt>
                <c:pt idx="150">
                  <c:v>44</c:v>
                </c:pt>
                <c:pt idx="151">
                  <c:v>85</c:v>
                </c:pt>
                <c:pt idx="152">
                  <c:v>85</c:v>
                </c:pt>
                <c:pt idx="153">
                  <c:v>13</c:v>
                </c:pt>
                <c:pt idx="154">
                  <c:v>65</c:v>
                </c:pt>
                <c:pt idx="155">
                  <c:v>25</c:v>
                </c:pt>
                <c:pt idx="156">
                  <c:v>37</c:v>
                </c:pt>
                <c:pt idx="157">
                  <c:v>36</c:v>
                </c:pt>
                <c:pt idx="158">
                  <c:v>38</c:v>
                </c:pt>
                <c:pt idx="159">
                  <c:v>29</c:v>
                </c:pt>
                <c:pt idx="160">
                  <c:v>40</c:v>
                </c:pt>
                <c:pt idx="161">
                  <c:v>43</c:v>
                </c:pt>
                <c:pt idx="162">
                  <c:v>39</c:v>
                </c:pt>
                <c:pt idx="163">
                  <c:v>28</c:v>
                </c:pt>
                <c:pt idx="164">
                  <c:v>30</c:v>
                </c:pt>
                <c:pt idx="165">
                  <c:v>71</c:v>
                </c:pt>
                <c:pt idx="166">
                  <c:v>77</c:v>
                </c:pt>
                <c:pt idx="167">
                  <c:v>69</c:v>
                </c:pt>
                <c:pt idx="168">
                  <c:v>71</c:v>
                </c:pt>
                <c:pt idx="169">
                  <c:v>25</c:v>
                </c:pt>
                <c:pt idx="170">
                  <c:v>46</c:v>
                </c:pt>
                <c:pt idx="171">
                  <c:v>16</c:v>
                </c:pt>
                <c:pt idx="172">
                  <c:v>37</c:v>
                </c:pt>
                <c:pt idx="173">
                  <c:v>15</c:v>
                </c:pt>
                <c:pt idx="174">
                  <c:v>34</c:v>
                </c:pt>
                <c:pt idx="175">
                  <c:v>24</c:v>
                </c:pt>
              </c:numCache>
            </c:numRef>
          </c:xVal>
          <c:yVal>
            <c:numRef>
              <c:f>Hoja5!$Q$2:$Q$177</c:f>
              <c:numCache>
                <c:formatCode>General</c:formatCode>
                <c:ptCount val="176"/>
                <c:pt idx="0">
                  <c:v>44.1</c:v>
                </c:pt>
                <c:pt idx="1">
                  <c:v>67.7</c:v>
                </c:pt>
                <c:pt idx="2">
                  <c:v>48.6</c:v>
                </c:pt>
                <c:pt idx="3">
                  <c:v>41.3</c:v>
                </c:pt>
                <c:pt idx="4">
                  <c:v>59</c:v>
                </c:pt>
                <c:pt idx="5">
                  <c:v>74.5</c:v>
                </c:pt>
                <c:pt idx="6">
                  <c:v>81.2</c:v>
                </c:pt>
                <c:pt idx="7">
                  <c:v>78.7</c:v>
                </c:pt>
                <c:pt idx="8">
                  <c:v>76.7</c:v>
                </c:pt>
                <c:pt idx="9">
                  <c:v>59.9</c:v>
                </c:pt>
                <c:pt idx="10">
                  <c:v>76</c:v>
                </c:pt>
                <c:pt idx="11">
                  <c:v>45</c:v>
                </c:pt>
                <c:pt idx="12">
                  <c:v>57.9</c:v>
                </c:pt>
                <c:pt idx="13">
                  <c:v>74.3</c:v>
                </c:pt>
                <c:pt idx="14">
                  <c:v>75</c:v>
                </c:pt>
                <c:pt idx="15">
                  <c:v>52.4</c:v>
                </c:pt>
                <c:pt idx="16">
                  <c:v>66</c:v>
                </c:pt>
                <c:pt idx="17">
                  <c:v>51.7</c:v>
                </c:pt>
                <c:pt idx="18">
                  <c:v>65.400000000000006</c:v>
                </c:pt>
                <c:pt idx="19">
                  <c:v>66.2</c:v>
                </c:pt>
                <c:pt idx="20">
                  <c:v>59.1</c:v>
                </c:pt>
                <c:pt idx="21">
                  <c:v>70.099999999999994</c:v>
                </c:pt>
                <c:pt idx="22">
                  <c:v>72</c:v>
                </c:pt>
                <c:pt idx="23">
                  <c:v>51.4</c:v>
                </c:pt>
                <c:pt idx="24">
                  <c:v>46.8</c:v>
                </c:pt>
                <c:pt idx="25">
                  <c:v>55</c:v>
                </c:pt>
                <c:pt idx="26">
                  <c:v>53.8</c:v>
                </c:pt>
                <c:pt idx="27">
                  <c:v>46.1</c:v>
                </c:pt>
                <c:pt idx="28">
                  <c:v>79.599999999999994</c:v>
                </c:pt>
                <c:pt idx="29">
                  <c:v>35.6</c:v>
                </c:pt>
                <c:pt idx="30">
                  <c:v>36.9</c:v>
                </c:pt>
                <c:pt idx="31">
                  <c:v>72.599999999999994</c:v>
                </c:pt>
                <c:pt idx="32">
                  <c:v>77.900000000000006</c:v>
                </c:pt>
                <c:pt idx="33">
                  <c:v>70.099999999999994</c:v>
                </c:pt>
                <c:pt idx="34">
                  <c:v>47.9</c:v>
                </c:pt>
                <c:pt idx="35">
                  <c:v>36.200000000000003</c:v>
                </c:pt>
                <c:pt idx="36">
                  <c:v>39.5</c:v>
                </c:pt>
                <c:pt idx="37">
                  <c:v>69.2</c:v>
                </c:pt>
                <c:pt idx="38">
                  <c:v>60.7</c:v>
                </c:pt>
                <c:pt idx="39">
                  <c:v>73.599999999999994</c:v>
                </c:pt>
                <c:pt idx="40">
                  <c:v>73.400000000000006</c:v>
                </c:pt>
                <c:pt idx="41">
                  <c:v>76.3</c:v>
                </c:pt>
                <c:pt idx="42">
                  <c:v>85.3</c:v>
                </c:pt>
                <c:pt idx="43">
                  <c:v>60.5</c:v>
                </c:pt>
                <c:pt idx="44">
                  <c:v>60.5</c:v>
                </c:pt>
                <c:pt idx="45">
                  <c:v>60</c:v>
                </c:pt>
                <c:pt idx="46">
                  <c:v>57.7</c:v>
                </c:pt>
                <c:pt idx="47">
                  <c:v>60.1</c:v>
                </c:pt>
                <c:pt idx="48">
                  <c:v>65.3</c:v>
                </c:pt>
                <c:pt idx="49">
                  <c:v>41.1</c:v>
                </c:pt>
                <c:pt idx="50">
                  <c:v>21.6</c:v>
                </c:pt>
                <c:pt idx="51">
                  <c:v>80.599999999999994</c:v>
                </c:pt>
                <c:pt idx="52">
                  <c:v>59.5</c:v>
                </c:pt>
                <c:pt idx="53">
                  <c:v>48</c:v>
                </c:pt>
                <c:pt idx="54">
                  <c:v>80.2</c:v>
                </c:pt>
                <c:pt idx="55">
                  <c:v>76.8</c:v>
                </c:pt>
                <c:pt idx="56">
                  <c:v>45</c:v>
                </c:pt>
                <c:pt idx="57">
                  <c:v>50.3</c:v>
                </c:pt>
                <c:pt idx="58">
                  <c:v>83.7</c:v>
                </c:pt>
                <c:pt idx="59">
                  <c:v>79.7</c:v>
                </c:pt>
                <c:pt idx="60">
                  <c:v>60</c:v>
                </c:pt>
                <c:pt idx="61">
                  <c:v>68.400000000000006</c:v>
                </c:pt>
                <c:pt idx="62">
                  <c:v>53.4</c:v>
                </c:pt>
                <c:pt idx="63">
                  <c:v>62.6</c:v>
                </c:pt>
                <c:pt idx="64">
                  <c:v>49.4</c:v>
                </c:pt>
                <c:pt idx="65">
                  <c:v>43.2</c:v>
                </c:pt>
                <c:pt idx="66">
                  <c:v>55.5</c:v>
                </c:pt>
                <c:pt idx="67">
                  <c:v>40.700000000000003</c:v>
                </c:pt>
                <c:pt idx="68">
                  <c:v>56.3</c:v>
                </c:pt>
                <c:pt idx="69">
                  <c:v>85.3</c:v>
                </c:pt>
                <c:pt idx="70">
                  <c:v>73.400000000000006</c:v>
                </c:pt>
                <c:pt idx="71">
                  <c:v>79</c:v>
                </c:pt>
                <c:pt idx="72">
                  <c:v>71</c:v>
                </c:pt>
                <c:pt idx="73">
                  <c:v>69.599999999999994</c:v>
                </c:pt>
                <c:pt idx="74">
                  <c:v>58.5</c:v>
                </c:pt>
                <c:pt idx="75">
                  <c:v>44.7</c:v>
                </c:pt>
                <c:pt idx="76">
                  <c:v>79.599999999999994</c:v>
                </c:pt>
                <c:pt idx="77">
                  <c:v>76.7</c:v>
                </c:pt>
                <c:pt idx="78">
                  <c:v>72.900000000000006</c:v>
                </c:pt>
                <c:pt idx="79">
                  <c:v>69.7</c:v>
                </c:pt>
                <c:pt idx="80">
                  <c:v>78</c:v>
                </c:pt>
                <c:pt idx="81">
                  <c:v>69</c:v>
                </c:pt>
                <c:pt idx="82">
                  <c:v>79.599999999999994</c:v>
                </c:pt>
                <c:pt idx="83">
                  <c:v>73.2</c:v>
                </c:pt>
                <c:pt idx="84">
                  <c:v>84</c:v>
                </c:pt>
                <c:pt idx="85">
                  <c:v>67.400000000000006</c:v>
                </c:pt>
                <c:pt idx="86">
                  <c:v>67.8</c:v>
                </c:pt>
                <c:pt idx="87">
                  <c:v>50.8</c:v>
                </c:pt>
                <c:pt idx="88">
                  <c:v>80.3</c:v>
                </c:pt>
                <c:pt idx="89">
                  <c:v>54.3</c:v>
                </c:pt>
                <c:pt idx="90">
                  <c:v>59.4</c:v>
                </c:pt>
                <c:pt idx="91">
                  <c:v>43.2</c:v>
                </c:pt>
                <c:pt idx="92">
                  <c:v>32.700000000000003</c:v>
                </c:pt>
                <c:pt idx="93">
                  <c:v>81.599999999999994</c:v>
                </c:pt>
                <c:pt idx="94">
                  <c:v>69.599999999999994</c:v>
                </c:pt>
                <c:pt idx="95">
                  <c:v>47.7</c:v>
                </c:pt>
                <c:pt idx="96">
                  <c:v>60.9</c:v>
                </c:pt>
                <c:pt idx="97">
                  <c:v>81.5</c:v>
                </c:pt>
                <c:pt idx="98">
                  <c:v>53.3</c:v>
                </c:pt>
                <c:pt idx="99">
                  <c:v>52.9</c:v>
                </c:pt>
                <c:pt idx="100">
                  <c:v>66.099999999999994</c:v>
                </c:pt>
                <c:pt idx="101">
                  <c:v>51.1</c:v>
                </c:pt>
                <c:pt idx="102">
                  <c:v>81.5</c:v>
                </c:pt>
                <c:pt idx="103">
                  <c:v>72.400000000000006</c:v>
                </c:pt>
                <c:pt idx="104">
                  <c:v>74.400000000000006</c:v>
                </c:pt>
                <c:pt idx="105">
                  <c:v>67.8</c:v>
                </c:pt>
                <c:pt idx="106">
                  <c:v>73.8</c:v>
                </c:pt>
                <c:pt idx="107">
                  <c:v>73.400000000000006</c:v>
                </c:pt>
                <c:pt idx="108">
                  <c:v>55</c:v>
                </c:pt>
                <c:pt idx="109">
                  <c:v>46.8</c:v>
                </c:pt>
                <c:pt idx="110">
                  <c:v>61.4</c:v>
                </c:pt>
                <c:pt idx="111">
                  <c:v>63.2</c:v>
                </c:pt>
                <c:pt idx="112">
                  <c:v>76.099999999999994</c:v>
                </c:pt>
                <c:pt idx="113">
                  <c:v>86.8</c:v>
                </c:pt>
                <c:pt idx="114">
                  <c:v>54.4</c:v>
                </c:pt>
                <c:pt idx="115">
                  <c:v>56.8</c:v>
                </c:pt>
                <c:pt idx="116">
                  <c:v>56.9</c:v>
                </c:pt>
                <c:pt idx="117">
                  <c:v>80.7</c:v>
                </c:pt>
                <c:pt idx="118">
                  <c:v>82.6</c:v>
                </c:pt>
                <c:pt idx="119">
                  <c:v>70</c:v>
                </c:pt>
                <c:pt idx="120">
                  <c:v>61</c:v>
                </c:pt>
                <c:pt idx="121">
                  <c:v>66.599999999999994</c:v>
                </c:pt>
                <c:pt idx="122">
                  <c:v>59.8</c:v>
                </c:pt>
                <c:pt idx="123">
                  <c:v>59.1</c:v>
                </c:pt>
                <c:pt idx="124">
                  <c:v>68.7</c:v>
                </c:pt>
                <c:pt idx="125">
                  <c:v>62.8</c:v>
                </c:pt>
                <c:pt idx="126">
                  <c:v>76.400000000000006</c:v>
                </c:pt>
                <c:pt idx="127">
                  <c:v>76.5</c:v>
                </c:pt>
                <c:pt idx="128">
                  <c:v>68.7</c:v>
                </c:pt>
                <c:pt idx="129">
                  <c:v>73.3</c:v>
                </c:pt>
                <c:pt idx="130">
                  <c:v>78.2</c:v>
                </c:pt>
                <c:pt idx="131">
                  <c:v>76.5</c:v>
                </c:pt>
                <c:pt idx="132">
                  <c:v>45</c:v>
                </c:pt>
                <c:pt idx="133">
                  <c:v>71.599999999999994</c:v>
                </c:pt>
                <c:pt idx="134">
                  <c:v>59.3</c:v>
                </c:pt>
                <c:pt idx="135">
                  <c:v>75.7</c:v>
                </c:pt>
                <c:pt idx="136">
                  <c:v>61.7</c:v>
                </c:pt>
                <c:pt idx="137">
                  <c:v>47.5</c:v>
                </c:pt>
                <c:pt idx="138">
                  <c:v>86.2</c:v>
                </c:pt>
                <c:pt idx="139">
                  <c:v>75.599999999999994</c:v>
                </c:pt>
                <c:pt idx="140">
                  <c:v>76.5</c:v>
                </c:pt>
                <c:pt idx="141">
                  <c:v>55.3</c:v>
                </c:pt>
                <c:pt idx="142">
                  <c:v>20</c:v>
                </c:pt>
                <c:pt idx="143">
                  <c:v>67</c:v>
                </c:pt>
                <c:pt idx="144">
                  <c:v>34.6</c:v>
                </c:pt>
                <c:pt idx="145">
                  <c:v>77.900000000000006</c:v>
                </c:pt>
                <c:pt idx="146">
                  <c:v>61.8</c:v>
                </c:pt>
                <c:pt idx="147">
                  <c:v>63.7</c:v>
                </c:pt>
                <c:pt idx="148">
                  <c:v>57.1</c:v>
                </c:pt>
                <c:pt idx="149">
                  <c:v>44.8</c:v>
                </c:pt>
                <c:pt idx="150">
                  <c:v>47.5</c:v>
                </c:pt>
                <c:pt idx="151">
                  <c:v>82</c:v>
                </c:pt>
                <c:pt idx="152">
                  <c:v>76.599999999999994</c:v>
                </c:pt>
                <c:pt idx="153">
                  <c:v>42</c:v>
                </c:pt>
                <c:pt idx="154">
                  <c:v>80.900000000000006</c:v>
                </c:pt>
                <c:pt idx="155">
                  <c:v>61.3</c:v>
                </c:pt>
                <c:pt idx="156">
                  <c:v>54.5</c:v>
                </c:pt>
                <c:pt idx="157">
                  <c:v>80.099999999999994</c:v>
                </c:pt>
                <c:pt idx="158">
                  <c:v>39.4</c:v>
                </c:pt>
                <c:pt idx="159">
                  <c:v>62.3</c:v>
                </c:pt>
                <c:pt idx="160">
                  <c:v>61.3</c:v>
                </c:pt>
                <c:pt idx="161">
                  <c:v>68.7</c:v>
                </c:pt>
                <c:pt idx="162">
                  <c:v>76.8</c:v>
                </c:pt>
                <c:pt idx="163">
                  <c:v>60</c:v>
                </c:pt>
                <c:pt idx="164">
                  <c:v>70.2</c:v>
                </c:pt>
                <c:pt idx="165">
                  <c:v>80.900000000000006</c:v>
                </c:pt>
                <c:pt idx="166">
                  <c:v>83.5</c:v>
                </c:pt>
                <c:pt idx="167">
                  <c:v>84</c:v>
                </c:pt>
                <c:pt idx="168">
                  <c:v>61.5</c:v>
                </c:pt>
                <c:pt idx="169">
                  <c:v>69.900000000000006</c:v>
                </c:pt>
                <c:pt idx="170">
                  <c:v>61.1</c:v>
                </c:pt>
                <c:pt idx="171">
                  <c:v>30.2</c:v>
                </c:pt>
                <c:pt idx="172">
                  <c:v>69.8</c:v>
                </c:pt>
                <c:pt idx="173">
                  <c:v>31.8</c:v>
                </c:pt>
                <c:pt idx="174">
                  <c:v>66.900000000000006</c:v>
                </c:pt>
                <c:pt idx="175">
                  <c:v>54.5</c:v>
                </c:pt>
              </c:numCache>
            </c:numRef>
          </c:yVal>
          <c:smooth val="0"/>
          <c:extLst>
            <c:ext xmlns:c16="http://schemas.microsoft.com/office/drawing/2014/chart" uri="{C3380CC4-5D6E-409C-BE32-E72D297353CC}">
              <c16:uniqueId val="{00000000-7599-4D89-8574-7DE56B6780AD}"/>
            </c:ext>
          </c:extLst>
        </c:ser>
        <c:dLbls>
          <c:showLegendKey val="0"/>
          <c:showVal val="0"/>
          <c:showCatName val="0"/>
          <c:showSerName val="0"/>
          <c:showPercent val="0"/>
          <c:showBubbleSize val="0"/>
        </c:dLbls>
        <c:axId val="1693043184"/>
        <c:axId val="1693039440"/>
      </c:scatterChart>
      <c:valAx>
        <c:axId val="16930431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C"/>
                  <a:t>Índice de Percepción de la Corrupción (puntuación)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C"/>
            </a:p>
          </c:txPr>
        </c:title>
        <c:numFmt formatCode="@"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1693039440"/>
        <c:crosses val="autoZero"/>
        <c:crossBetween val="midCat"/>
      </c:valAx>
      <c:valAx>
        <c:axId val="16930394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C"/>
                  <a:t>índice de facilidad para realizar negocios (puntuación)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C"/>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169304318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C"/>
              <a:t>Correlación entre competitividad y facilidad para realizar negocios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C"/>
        </a:p>
      </c:txPr>
    </c:title>
    <c:autoTitleDeleted val="0"/>
    <c:plotArea>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22220494313210848"/>
                  <c:y val="-8.9231554389034712E-3"/>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trendlineLbl>
          </c:trendline>
          <c:xVal>
            <c:numRef>
              <c:f>'Comepetitividad y entorno'!$D$2:$D$134</c:f>
              <c:numCache>
                <c:formatCode>General</c:formatCode>
                <c:ptCount val="133"/>
                <c:pt idx="0">
                  <c:v>67.7</c:v>
                </c:pt>
                <c:pt idx="1">
                  <c:v>48.6</c:v>
                </c:pt>
                <c:pt idx="2">
                  <c:v>41.3</c:v>
                </c:pt>
                <c:pt idx="3">
                  <c:v>59</c:v>
                </c:pt>
                <c:pt idx="4">
                  <c:v>74.5</c:v>
                </c:pt>
                <c:pt idx="5">
                  <c:v>81.2</c:v>
                </c:pt>
                <c:pt idx="6">
                  <c:v>78.7</c:v>
                </c:pt>
                <c:pt idx="7">
                  <c:v>76.7</c:v>
                </c:pt>
                <c:pt idx="8">
                  <c:v>76</c:v>
                </c:pt>
                <c:pt idx="9">
                  <c:v>45</c:v>
                </c:pt>
                <c:pt idx="10">
                  <c:v>57.9</c:v>
                </c:pt>
                <c:pt idx="11">
                  <c:v>75</c:v>
                </c:pt>
                <c:pt idx="12">
                  <c:v>52.4</c:v>
                </c:pt>
                <c:pt idx="13">
                  <c:v>51.7</c:v>
                </c:pt>
                <c:pt idx="14">
                  <c:v>65.400000000000006</c:v>
                </c:pt>
                <c:pt idx="15">
                  <c:v>66.2</c:v>
                </c:pt>
                <c:pt idx="16">
                  <c:v>59.1</c:v>
                </c:pt>
                <c:pt idx="17">
                  <c:v>70.099999999999994</c:v>
                </c:pt>
                <c:pt idx="18">
                  <c:v>72</c:v>
                </c:pt>
                <c:pt idx="19">
                  <c:v>51.4</c:v>
                </c:pt>
                <c:pt idx="20">
                  <c:v>46.8</c:v>
                </c:pt>
                <c:pt idx="21">
                  <c:v>55</c:v>
                </c:pt>
                <c:pt idx="22">
                  <c:v>53.8</c:v>
                </c:pt>
                <c:pt idx="23">
                  <c:v>46.1</c:v>
                </c:pt>
                <c:pt idx="24">
                  <c:v>79.599999999999994</c:v>
                </c:pt>
                <c:pt idx="25">
                  <c:v>36.9</c:v>
                </c:pt>
                <c:pt idx="26">
                  <c:v>72.599999999999994</c:v>
                </c:pt>
                <c:pt idx="27">
                  <c:v>77.900000000000006</c:v>
                </c:pt>
                <c:pt idx="28">
                  <c:v>70.099999999999994</c:v>
                </c:pt>
                <c:pt idx="29">
                  <c:v>69.2</c:v>
                </c:pt>
                <c:pt idx="30">
                  <c:v>60.7</c:v>
                </c:pt>
                <c:pt idx="31">
                  <c:v>73.599999999999994</c:v>
                </c:pt>
                <c:pt idx="32">
                  <c:v>73.400000000000006</c:v>
                </c:pt>
                <c:pt idx="33">
                  <c:v>76.3</c:v>
                </c:pt>
                <c:pt idx="34">
                  <c:v>85.3</c:v>
                </c:pt>
                <c:pt idx="35">
                  <c:v>60</c:v>
                </c:pt>
                <c:pt idx="36">
                  <c:v>57.7</c:v>
                </c:pt>
                <c:pt idx="37">
                  <c:v>60.1</c:v>
                </c:pt>
                <c:pt idx="38">
                  <c:v>65.3</c:v>
                </c:pt>
                <c:pt idx="39">
                  <c:v>80.599999999999994</c:v>
                </c:pt>
                <c:pt idx="40">
                  <c:v>48</c:v>
                </c:pt>
                <c:pt idx="41">
                  <c:v>80.2</c:v>
                </c:pt>
                <c:pt idx="42">
                  <c:v>76.8</c:v>
                </c:pt>
                <c:pt idx="43">
                  <c:v>45</c:v>
                </c:pt>
                <c:pt idx="44">
                  <c:v>50.3</c:v>
                </c:pt>
                <c:pt idx="45">
                  <c:v>83.7</c:v>
                </c:pt>
                <c:pt idx="46">
                  <c:v>79.7</c:v>
                </c:pt>
                <c:pt idx="47">
                  <c:v>60</c:v>
                </c:pt>
                <c:pt idx="48">
                  <c:v>68.400000000000006</c:v>
                </c:pt>
                <c:pt idx="49">
                  <c:v>62.6</c:v>
                </c:pt>
                <c:pt idx="50">
                  <c:v>49.4</c:v>
                </c:pt>
                <c:pt idx="51">
                  <c:v>40.700000000000003</c:v>
                </c:pt>
                <c:pt idx="52">
                  <c:v>56.3</c:v>
                </c:pt>
                <c:pt idx="53">
                  <c:v>85.3</c:v>
                </c:pt>
                <c:pt idx="54">
                  <c:v>73.400000000000006</c:v>
                </c:pt>
                <c:pt idx="55">
                  <c:v>79</c:v>
                </c:pt>
                <c:pt idx="56">
                  <c:v>71</c:v>
                </c:pt>
                <c:pt idx="57">
                  <c:v>69.599999999999994</c:v>
                </c:pt>
                <c:pt idx="58">
                  <c:v>58.5</c:v>
                </c:pt>
                <c:pt idx="59">
                  <c:v>79.599999999999994</c:v>
                </c:pt>
                <c:pt idx="60">
                  <c:v>76.7</c:v>
                </c:pt>
                <c:pt idx="61">
                  <c:v>72.900000000000006</c:v>
                </c:pt>
                <c:pt idx="62">
                  <c:v>69.7</c:v>
                </c:pt>
                <c:pt idx="63">
                  <c:v>78</c:v>
                </c:pt>
                <c:pt idx="64">
                  <c:v>69</c:v>
                </c:pt>
                <c:pt idx="65">
                  <c:v>79.599999999999994</c:v>
                </c:pt>
                <c:pt idx="66">
                  <c:v>73.2</c:v>
                </c:pt>
                <c:pt idx="67">
                  <c:v>84</c:v>
                </c:pt>
                <c:pt idx="68">
                  <c:v>67.400000000000006</c:v>
                </c:pt>
                <c:pt idx="69">
                  <c:v>67.8</c:v>
                </c:pt>
                <c:pt idx="70">
                  <c:v>50.8</c:v>
                </c:pt>
                <c:pt idx="71">
                  <c:v>80.3</c:v>
                </c:pt>
                <c:pt idx="72">
                  <c:v>54.3</c:v>
                </c:pt>
                <c:pt idx="73">
                  <c:v>59.4</c:v>
                </c:pt>
                <c:pt idx="74">
                  <c:v>81.599999999999994</c:v>
                </c:pt>
                <c:pt idx="75">
                  <c:v>69.599999999999994</c:v>
                </c:pt>
                <c:pt idx="76">
                  <c:v>47.7</c:v>
                </c:pt>
                <c:pt idx="77">
                  <c:v>60.9</c:v>
                </c:pt>
                <c:pt idx="78">
                  <c:v>81.5</c:v>
                </c:pt>
                <c:pt idx="79">
                  <c:v>52.9</c:v>
                </c:pt>
                <c:pt idx="80">
                  <c:v>66.099999999999994</c:v>
                </c:pt>
                <c:pt idx="81">
                  <c:v>51.1</c:v>
                </c:pt>
                <c:pt idx="82">
                  <c:v>81.5</c:v>
                </c:pt>
                <c:pt idx="83">
                  <c:v>72.400000000000006</c:v>
                </c:pt>
                <c:pt idx="84">
                  <c:v>74.400000000000006</c:v>
                </c:pt>
                <c:pt idx="85">
                  <c:v>67.8</c:v>
                </c:pt>
                <c:pt idx="86">
                  <c:v>73.8</c:v>
                </c:pt>
                <c:pt idx="87">
                  <c:v>73.400000000000006</c:v>
                </c:pt>
                <c:pt idx="88">
                  <c:v>55</c:v>
                </c:pt>
                <c:pt idx="89">
                  <c:v>61.4</c:v>
                </c:pt>
                <c:pt idx="90">
                  <c:v>63.2</c:v>
                </c:pt>
                <c:pt idx="91">
                  <c:v>76.099999999999994</c:v>
                </c:pt>
                <c:pt idx="92">
                  <c:v>86.8</c:v>
                </c:pt>
                <c:pt idx="93">
                  <c:v>54.4</c:v>
                </c:pt>
                <c:pt idx="94">
                  <c:v>56.9</c:v>
                </c:pt>
                <c:pt idx="95">
                  <c:v>80.7</c:v>
                </c:pt>
                <c:pt idx="96">
                  <c:v>82.6</c:v>
                </c:pt>
                <c:pt idx="97">
                  <c:v>70</c:v>
                </c:pt>
                <c:pt idx="98">
                  <c:v>66.599999999999994</c:v>
                </c:pt>
                <c:pt idx="99">
                  <c:v>59.1</c:v>
                </c:pt>
                <c:pt idx="100">
                  <c:v>68.7</c:v>
                </c:pt>
                <c:pt idx="101">
                  <c:v>62.8</c:v>
                </c:pt>
                <c:pt idx="102">
                  <c:v>76.400000000000006</c:v>
                </c:pt>
                <c:pt idx="103">
                  <c:v>76.5</c:v>
                </c:pt>
                <c:pt idx="104">
                  <c:v>73.3</c:v>
                </c:pt>
                <c:pt idx="105">
                  <c:v>78.2</c:v>
                </c:pt>
                <c:pt idx="106">
                  <c:v>76.5</c:v>
                </c:pt>
                <c:pt idx="107">
                  <c:v>71.599999999999994</c:v>
                </c:pt>
                <c:pt idx="108">
                  <c:v>59.3</c:v>
                </c:pt>
                <c:pt idx="109">
                  <c:v>75.7</c:v>
                </c:pt>
                <c:pt idx="110">
                  <c:v>86.2</c:v>
                </c:pt>
                <c:pt idx="111">
                  <c:v>75.599999999999994</c:v>
                </c:pt>
                <c:pt idx="112">
                  <c:v>76.5</c:v>
                </c:pt>
                <c:pt idx="113">
                  <c:v>67</c:v>
                </c:pt>
                <c:pt idx="114">
                  <c:v>77.900000000000006</c:v>
                </c:pt>
                <c:pt idx="115">
                  <c:v>61.8</c:v>
                </c:pt>
                <c:pt idx="116">
                  <c:v>82</c:v>
                </c:pt>
                <c:pt idx="117">
                  <c:v>76.599999999999994</c:v>
                </c:pt>
                <c:pt idx="118">
                  <c:v>61.3</c:v>
                </c:pt>
                <c:pt idx="119">
                  <c:v>54.5</c:v>
                </c:pt>
                <c:pt idx="120">
                  <c:v>80.099999999999994</c:v>
                </c:pt>
                <c:pt idx="121">
                  <c:v>61.3</c:v>
                </c:pt>
                <c:pt idx="122">
                  <c:v>68.7</c:v>
                </c:pt>
                <c:pt idx="123">
                  <c:v>76.8</c:v>
                </c:pt>
                <c:pt idx="124">
                  <c:v>60</c:v>
                </c:pt>
                <c:pt idx="125">
                  <c:v>70.2</c:v>
                </c:pt>
                <c:pt idx="126">
                  <c:v>80.900000000000006</c:v>
                </c:pt>
                <c:pt idx="127">
                  <c:v>83.5</c:v>
                </c:pt>
                <c:pt idx="128">
                  <c:v>84</c:v>
                </c:pt>
                <c:pt idx="129">
                  <c:v>61.5</c:v>
                </c:pt>
                <c:pt idx="130">
                  <c:v>30.2</c:v>
                </c:pt>
                <c:pt idx="131">
                  <c:v>69.8</c:v>
                </c:pt>
                <c:pt idx="132">
                  <c:v>31.8</c:v>
                </c:pt>
              </c:numCache>
            </c:numRef>
          </c:xVal>
          <c:yVal>
            <c:numRef>
              <c:f>'Comepetitividad y entorno'!$F$2:$F$134</c:f>
              <c:numCache>
                <c:formatCode>General</c:formatCode>
                <c:ptCount val="133"/>
                <c:pt idx="0">
                  <c:v>57.6</c:v>
                </c:pt>
                <c:pt idx="1">
                  <c:v>56.3</c:v>
                </c:pt>
                <c:pt idx="2">
                  <c:v>38.1</c:v>
                </c:pt>
                <c:pt idx="3">
                  <c:v>57.2</c:v>
                </c:pt>
                <c:pt idx="4">
                  <c:v>61.3</c:v>
                </c:pt>
                <c:pt idx="5">
                  <c:v>78.7</c:v>
                </c:pt>
                <c:pt idx="6">
                  <c:v>76.599999999999994</c:v>
                </c:pt>
                <c:pt idx="7">
                  <c:v>62.7</c:v>
                </c:pt>
                <c:pt idx="8">
                  <c:v>65.400000000000006</c:v>
                </c:pt>
                <c:pt idx="9">
                  <c:v>52.1</c:v>
                </c:pt>
                <c:pt idx="10">
                  <c:v>58.9</c:v>
                </c:pt>
                <c:pt idx="11">
                  <c:v>76.400000000000006</c:v>
                </c:pt>
                <c:pt idx="12">
                  <c:v>45.8</c:v>
                </c:pt>
                <c:pt idx="13">
                  <c:v>51.8</c:v>
                </c:pt>
                <c:pt idx="14">
                  <c:v>54.7</c:v>
                </c:pt>
                <c:pt idx="15">
                  <c:v>55.5</c:v>
                </c:pt>
                <c:pt idx="16">
                  <c:v>60.9</c:v>
                </c:pt>
                <c:pt idx="17">
                  <c:v>62.8</c:v>
                </c:pt>
                <c:pt idx="18">
                  <c:v>64.900000000000006</c:v>
                </c:pt>
                <c:pt idx="19">
                  <c:v>43.4</c:v>
                </c:pt>
                <c:pt idx="20">
                  <c:v>40.299999999999997</c:v>
                </c:pt>
                <c:pt idx="21">
                  <c:v>50.8</c:v>
                </c:pt>
                <c:pt idx="22">
                  <c:v>52.1</c:v>
                </c:pt>
                <c:pt idx="23">
                  <c:v>46</c:v>
                </c:pt>
                <c:pt idx="24">
                  <c:v>79.599999999999994</c:v>
                </c:pt>
                <c:pt idx="25">
                  <c:v>35.1</c:v>
                </c:pt>
                <c:pt idx="26">
                  <c:v>70.5</c:v>
                </c:pt>
                <c:pt idx="27">
                  <c:v>73.900000000000006</c:v>
                </c:pt>
                <c:pt idx="28">
                  <c:v>62.7</c:v>
                </c:pt>
                <c:pt idx="29">
                  <c:v>62</c:v>
                </c:pt>
                <c:pt idx="30">
                  <c:v>48.1</c:v>
                </c:pt>
                <c:pt idx="31">
                  <c:v>61.9</c:v>
                </c:pt>
                <c:pt idx="32">
                  <c:v>66.400000000000006</c:v>
                </c:pt>
                <c:pt idx="33">
                  <c:v>70.900000000000006</c:v>
                </c:pt>
                <c:pt idx="34">
                  <c:v>81.2</c:v>
                </c:pt>
                <c:pt idx="35">
                  <c:v>58.3</c:v>
                </c:pt>
                <c:pt idx="36">
                  <c:v>55.7</c:v>
                </c:pt>
                <c:pt idx="37">
                  <c:v>54.7</c:v>
                </c:pt>
                <c:pt idx="38">
                  <c:v>52.6</c:v>
                </c:pt>
                <c:pt idx="39">
                  <c:v>70.900000000000006</c:v>
                </c:pt>
                <c:pt idx="40">
                  <c:v>44.4</c:v>
                </c:pt>
                <c:pt idx="41">
                  <c:v>80.2</c:v>
                </c:pt>
                <c:pt idx="42">
                  <c:v>78.8</c:v>
                </c:pt>
                <c:pt idx="43">
                  <c:v>47.5</c:v>
                </c:pt>
                <c:pt idx="44">
                  <c:v>45.9</c:v>
                </c:pt>
                <c:pt idx="45">
                  <c:v>60.9</c:v>
                </c:pt>
                <c:pt idx="46">
                  <c:v>81.8</c:v>
                </c:pt>
                <c:pt idx="47">
                  <c:v>51.2</c:v>
                </c:pt>
                <c:pt idx="48">
                  <c:v>62.6</c:v>
                </c:pt>
                <c:pt idx="49">
                  <c:v>53.5</c:v>
                </c:pt>
                <c:pt idx="50">
                  <c:v>46.1</c:v>
                </c:pt>
                <c:pt idx="51">
                  <c:v>36.299999999999997</c:v>
                </c:pt>
                <c:pt idx="52">
                  <c:v>52.7</c:v>
                </c:pt>
                <c:pt idx="53">
                  <c:v>83.1</c:v>
                </c:pt>
                <c:pt idx="54">
                  <c:v>65.099999999999994</c:v>
                </c:pt>
                <c:pt idx="55">
                  <c:v>74.7</c:v>
                </c:pt>
                <c:pt idx="56">
                  <c:v>61.4</c:v>
                </c:pt>
                <c:pt idx="57">
                  <c:v>64.599999999999994</c:v>
                </c:pt>
                <c:pt idx="58">
                  <c:v>53</c:v>
                </c:pt>
                <c:pt idx="59">
                  <c:v>75.099999999999994</c:v>
                </c:pt>
                <c:pt idx="60">
                  <c:v>76.7</c:v>
                </c:pt>
                <c:pt idx="61">
                  <c:v>71.5</c:v>
                </c:pt>
                <c:pt idx="62">
                  <c:v>58.3</c:v>
                </c:pt>
                <c:pt idx="63">
                  <c:v>82.3</c:v>
                </c:pt>
                <c:pt idx="64">
                  <c:v>60.9</c:v>
                </c:pt>
                <c:pt idx="65">
                  <c:v>62.9</c:v>
                </c:pt>
                <c:pt idx="66">
                  <c:v>54.1</c:v>
                </c:pt>
                <c:pt idx="67">
                  <c:v>79.599999999999994</c:v>
                </c:pt>
                <c:pt idx="68">
                  <c:v>65.099999999999994</c:v>
                </c:pt>
                <c:pt idx="69">
                  <c:v>54</c:v>
                </c:pt>
                <c:pt idx="70">
                  <c:v>50.1</c:v>
                </c:pt>
                <c:pt idx="71">
                  <c:v>67</c:v>
                </c:pt>
                <c:pt idx="72">
                  <c:v>56.3</c:v>
                </c:pt>
                <c:pt idx="73">
                  <c:v>42.9</c:v>
                </c:pt>
                <c:pt idx="74">
                  <c:v>68.400000000000006</c:v>
                </c:pt>
                <c:pt idx="75">
                  <c:v>77</c:v>
                </c:pt>
                <c:pt idx="76">
                  <c:v>42.9</c:v>
                </c:pt>
                <c:pt idx="77">
                  <c:v>43.7</c:v>
                </c:pt>
                <c:pt idx="78">
                  <c:v>74.599999999999994</c:v>
                </c:pt>
                <c:pt idx="79">
                  <c:v>43.6</c:v>
                </c:pt>
                <c:pt idx="80">
                  <c:v>68.5</c:v>
                </c:pt>
                <c:pt idx="81">
                  <c:v>40.9</c:v>
                </c:pt>
                <c:pt idx="82">
                  <c:v>64.3</c:v>
                </c:pt>
                <c:pt idx="83">
                  <c:v>64.900000000000006</c:v>
                </c:pt>
                <c:pt idx="84">
                  <c:v>56.7</c:v>
                </c:pt>
                <c:pt idx="85">
                  <c:v>52.6</c:v>
                </c:pt>
                <c:pt idx="86">
                  <c:v>60.9</c:v>
                </c:pt>
                <c:pt idx="87">
                  <c:v>60</c:v>
                </c:pt>
                <c:pt idx="88">
                  <c:v>38.1</c:v>
                </c:pt>
                <c:pt idx="89">
                  <c:v>54.5</c:v>
                </c:pt>
                <c:pt idx="90">
                  <c:v>51.6</c:v>
                </c:pt>
                <c:pt idx="91">
                  <c:v>82.4</c:v>
                </c:pt>
                <c:pt idx="92">
                  <c:v>76.7</c:v>
                </c:pt>
                <c:pt idx="93">
                  <c:v>51.5</c:v>
                </c:pt>
                <c:pt idx="94">
                  <c:v>48.3</c:v>
                </c:pt>
                <c:pt idx="95">
                  <c:v>57.3</c:v>
                </c:pt>
                <c:pt idx="96">
                  <c:v>78.099999999999994</c:v>
                </c:pt>
                <c:pt idx="97">
                  <c:v>63.6</c:v>
                </c:pt>
                <c:pt idx="98">
                  <c:v>61.6</c:v>
                </c:pt>
                <c:pt idx="99">
                  <c:v>53.6</c:v>
                </c:pt>
                <c:pt idx="100">
                  <c:v>61.7</c:v>
                </c:pt>
                <c:pt idx="101">
                  <c:v>61.9</c:v>
                </c:pt>
                <c:pt idx="102">
                  <c:v>68.900000000000006</c:v>
                </c:pt>
                <c:pt idx="103">
                  <c:v>70.400000000000006</c:v>
                </c:pt>
                <c:pt idx="104">
                  <c:v>64.400000000000006</c:v>
                </c:pt>
                <c:pt idx="105">
                  <c:v>66.7</c:v>
                </c:pt>
                <c:pt idx="106">
                  <c:v>52.8</c:v>
                </c:pt>
                <c:pt idx="107">
                  <c:v>70</c:v>
                </c:pt>
                <c:pt idx="108">
                  <c:v>49.7</c:v>
                </c:pt>
                <c:pt idx="109">
                  <c:v>60.9</c:v>
                </c:pt>
                <c:pt idx="110">
                  <c:v>84.8</c:v>
                </c:pt>
                <c:pt idx="111">
                  <c:v>66.8</c:v>
                </c:pt>
                <c:pt idx="112">
                  <c:v>70.2</c:v>
                </c:pt>
                <c:pt idx="113">
                  <c:v>62.4</c:v>
                </c:pt>
                <c:pt idx="114">
                  <c:v>75.3</c:v>
                </c:pt>
                <c:pt idx="115">
                  <c:v>57.1</c:v>
                </c:pt>
                <c:pt idx="116">
                  <c:v>81.2</c:v>
                </c:pt>
                <c:pt idx="117">
                  <c:v>82.3</c:v>
                </c:pt>
                <c:pt idx="118">
                  <c:v>52.4</c:v>
                </c:pt>
                <c:pt idx="119">
                  <c:v>48.2</c:v>
                </c:pt>
                <c:pt idx="120">
                  <c:v>68.099999999999994</c:v>
                </c:pt>
                <c:pt idx="121">
                  <c:v>58.3</c:v>
                </c:pt>
                <c:pt idx="122">
                  <c:v>56.4</c:v>
                </c:pt>
                <c:pt idx="123">
                  <c:v>62.4</c:v>
                </c:pt>
                <c:pt idx="124">
                  <c:v>48.9</c:v>
                </c:pt>
                <c:pt idx="125">
                  <c:v>57</c:v>
                </c:pt>
                <c:pt idx="126">
                  <c:v>75</c:v>
                </c:pt>
                <c:pt idx="127">
                  <c:v>81.2</c:v>
                </c:pt>
                <c:pt idx="128">
                  <c:v>83.7</c:v>
                </c:pt>
                <c:pt idx="129">
                  <c:v>63.5</c:v>
                </c:pt>
                <c:pt idx="130">
                  <c:v>41.8</c:v>
                </c:pt>
                <c:pt idx="131">
                  <c:v>61.5</c:v>
                </c:pt>
                <c:pt idx="132">
                  <c:v>35.5</c:v>
                </c:pt>
              </c:numCache>
            </c:numRef>
          </c:yVal>
          <c:smooth val="0"/>
          <c:extLst>
            <c:ext xmlns:c16="http://schemas.microsoft.com/office/drawing/2014/chart" uri="{C3380CC4-5D6E-409C-BE32-E72D297353CC}">
              <c16:uniqueId val="{00000000-D6B8-4198-9835-F5F6BE234B5D}"/>
            </c:ext>
          </c:extLst>
        </c:ser>
        <c:dLbls>
          <c:showLegendKey val="0"/>
          <c:showVal val="0"/>
          <c:showCatName val="0"/>
          <c:showSerName val="0"/>
          <c:showPercent val="0"/>
          <c:showBubbleSize val="0"/>
        </c:dLbls>
        <c:axId val="262530927"/>
        <c:axId val="262525519"/>
      </c:scatterChart>
      <c:valAx>
        <c:axId val="262530927"/>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C"/>
                  <a:t>Índice de Facilidad para realizar negocios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C"/>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262525519"/>
        <c:crosses val="autoZero"/>
        <c:crossBetween val="midCat"/>
      </c:valAx>
      <c:valAx>
        <c:axId val="26252551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C"/>
                  <a:t>Índice de competitividad</a:t>
                </a:r>
                <a:r>
                  <a:rPr lang="es-EC" baseline="0"/>
                  <a:t> mundial</a:t>
                </a:r>
                <a:endParaRPr lang="es-EC"/>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C"/>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262530927"/>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57C6EA-35A0-4B83-8F07-5E2088595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10</Pages>
  <Words>4670</Words>
  <Characters>25689</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Pierre Gilles Desfrancois</cp:lastModifiedBy>
  <cp:revision>16</cp:revision>
  <cp:lastPrinted>2020-01-30T03:33:00Z</cp:lastPrinted>
  <dcterms:created xsi:type="dcterms:W3CDTF">2022-07-07T16:44:00Z</dcterms:created>
  <dcterms:modified xsi:type="dcterms:W3CDTF">2022-07-19T15:36:00Z</dcterms:modified>
</cp:coreProperties>
</file>