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EB94D" w14:textId="77777777" w:rsidR="0096729E" w:rsidRPr="00F306C6" w:rsidRDefault="0096729E" w:rsidP="00C93919">
      <w:pPr>
        <w:spacing w:after="0" w:line="240" w:lineRule="auto"/>
        <w:jc w:val="center"/>
        <w:rPr>
          <w:rFonts w:ascii="Arial" w:hAnsi="Arial" w:cs="Arial"/>
          <w:color w:val="00B050"/>
        </w:rPr>
      </w:pPr>
    </w:p>
    <w:p w14:paraId="4A53100D" w14:textId="60707811" w:rsidR="00817281" w:rsidRPr="003E0126" w:rsidRDefault="00817281" w:rsidP="00C93919">
      <w:pPr>
        <w:spacing w:after="0" w:line="240" w:lineRule="auto"/>
        <w:jc w:val="center"/>
        <w:rPr>
          <w:rFonts w:ascii="Arial" w:hAnsi="Arial" w:cs="Arial"/>
          <w:b/>
          <w:bCs/>
        </w:rPr>
      </w:pPr>
      <w:r w:rsidRPr="003E0126">
        <w:rPr>
          <w:rFonts w:ascii="Arial" w:hAnsi="Arial" w:cs="Arial"/>
          <w:b/>
          <w:bCs/>
        </w:rPr>
        <w:t xml:space="preserve">Accesibilidad de los estudiantes universitarios a los entornos virtuales de aprendizaje implementados por la Universidad Laica Eloy Alfaro Extensión El Carmen </w:t>
      </w:r>
    </w:p>
    <w:p w14:paraId="55BB19D0" w14:textId="05DA2126" w:rsidR="00E270C5" w:rsidRPr="003E0126" w:rsidRDefault="00E270C5" w:rsidP="00C93919">
      <w:pPr>
        <w:spacing w:after="0" w:line="240" w:lineRule="auto"/>
        <w:jc w:val="center"/>
        <w:rPr>
          <w:rFonts w:ascii="Arial" w:hAnsi="Arial" w:cs="Arial"/>
          <w:b/>
          <w:bCs/>
        </w:rPr>
      </w:pPr>
    </w:p>
    <w:p w14:paraId="1C366774" w14:textId="77777777" w:rsidR="00E270C5" w:rsidRPr="003E0126" w:rsidRDefault="00E270C5" w:rsidP="00C93919">
      <w:pPr>
        <w:spacing w:after="0" w:line="240" w:lineRule="auto"/>
        <w:jc w:val="center"/>
        <w:rPr>
          <w:rFonts w:ascii="Arial" w:hAnsi="Arial" w:cs="Arial"/>
          <w:b/>
          <w:bCs/>
        </w:rPr>
      </w:pPr>
    </w:p>
    <w:p w14:paraId="13293A4C" w14:textId="2FAE4329" w:rsidR="00E270C5" w:rsidRPr="003E0126" w:rsidRDefault="00E270C5" w:rsidP="00C93919">
      <w:pPr>
        <w:spacing w:after="0" w:line="240" w:lineRule="auto"/>
        <w:jc w:val="center"/>
        <w:rPr>
          <w:rFonts w:ascii="Arial" w:hAnsi="Arial" w:cs="Arial"/>
          <w:b/>
          <w:bCs/>
        </w:rPr>
      </w:pPr>
    </w:p>
    <w:p w14:paraId="4B5355A9" w14:textId="358C3F98" w:rsidR="00E270C5" w:rsidRPr="003E0126" w:rsidRDefault="00E270C5" w:rsidP="00C93919">
      <w:pPr>
        <w:spacing w:after="0" w:line="240" w:lineRule="auto"/>
        <w:jc w:val="center"/>
        <w:rPr>
          <w:rFonts w:ascii="Arial" w:hAnsi="Arial" w:cs="Arial"/>
          <w:b/>
          <w:bCs/>
          <w:lang w:val="en-US"/>
        </w:rPr>
      </w:pPr>
      <w:r w:rsidRPr="003E0126">
        <w:rPr>
          <w:rFonts w:ascii="Arial" w:hAnsi="Arial" w:cs="Arial"/>
          <w:b/>
          <w:bCs/>
          <w:lang w:val="en-US"/>
        </w:rPr>
        <w:t>Accessibility of university students to virtual learning environments implemented by  university Eloy Alfaro extension El carmen</w:t>
      </w:r>
    </w:p>
    <w:p w14:paraId="6F9BB0E7" w14:textId="77777777" w:rsidR="00817281" w:rsidRPr="003E0126" w:rsidRDefault="00817281" w:rsidP="00C93919">
      <w:pPr>
        <w:spacing w:after="0" w:line="240" w:lineRule="auto"/>
        <w:jc w:val="center"/>
        <w:rPr>
          <w:rFonts w:ascii="Arial" w:hAnsi="Arial" w:cs="Arial"/>
          <w:lang w:val="en-US"/>
        </w:rPr>
      </w:pPr>
    </w:p>
    <w:p w14:paraId="42DE7EE9" w14:textId="30066130" w:rsidR="00817281" w:rsidRPr="003E0126" w:rsidRDefault="00817281" w:rsidP="00C93919">
      <w:pPr>
        <w:spacing w:after="0" w:line="240" w:lineRule="auto"/>
        <w:jc w:val="center"/>
        <w:rPr>
          <w:rFonts w:ascii="Arial" w:hAnsi="Arial" w:cs="Arial"/>
          <w:lang w:val="en-US"/>
        </w:rPr>
      </w:pPr>
    </w:p>
    <w:p w14:paraId="7FCB4D71" w14:textId="77777777" w:rsidR="00C93919" w:rsidRPr="003E0126" w:rsidRDefault="00C93919" w:rsidP="00C93919">
      <w:pPr>
        <w:spacing w:after="0" w:line="240" w:lineRule="auto"/>
        <w:jc w:val="center"/>
        <w:rPr>
          <w:rFonts w:ascii="Arial" w:hAnsi="Arial" w:cs="Arial"/>
          <w:lang w:val="en-US"/>
        </w:rPr>
      </w:pPr>
    </w:p>
    <w:p w14:paraId="6CB7872F" w14:textId="288900EF" w:rsidR="00817281" w:rsidRPr="003E0126" w:rsidRDefault="00817281" w:rsidP="00C93919">
      <w:pPr>
        <w:spacing w:after="0" w:line="240" w:lineRule="auto"/>
        <w:jc w:val="center"/>
        <w:rPr>
          <w:rFonts w:ascii="Arial" w:hAnsi="Arial" w:cs="Arial"/>
          <w:b/>
          <w:bCs/>
        </w:rPr>
      </w:pPr>
      <w:r w:rsidRPr="003E0126">
        <w:rPr>
          <w:rFonts w:ascii="Arial" w:hAnsi="Arial" w:cs="Arial"/>
          <w:b/>
          <w:bCs/>
        </w:rPr>
        <w:t>Katiusca Elizabeth Cedeño Jama</w:t>
      </w:r>
      <w:r w:rsidR="00C620A4" w:rsidRPr="003E0126">
        <w:rPr>
          <w:rStyle w:val="Refdenotaalpie"/>
          <w:rFonts w:ascii="Arial" w:hAnsi="Arial" w:cs="Arial"/>
          <w:sz w:val="18"/>
          <w:szCs w:val="18"/>
        </w:rPr>
        <w:footnoteReference w:id="1"/>
      </w:r>
    </w:p>
    <w:p w14:paraId="32B41780" w14:textId="77777777" w:rsidR="00C620A4" w:rsidRPr="003E0126" w:rsidRDefault="00C620A4" w:rsidP="00C93919">
      <w:pPr>
        <w:spacing w:after="0" w:line="240" w:lineRule="auto"/>
        <w:jc w:val="both"/>
        <w:rPr>
          <w:rFonts w:ascii="Arial" w:hAnsi="Arial" w:cs="Arial"/>
        </w:rPr>
      </w:pPr>
    </w:p>
    <w:p w14:paraId="374EEEB0" w14:textId="52D805D6" w:rsidR="00817281" w:rsidRPr="003E0126" w:rsidRDefault="00C620A4" w:rsidP="00C93919">
      <w:pPr>
        <w:spacing w:line="240" w:lineRule="auto"/>
        <w:jc w:val="both"/>
        <w:rPr>
          <w:rFonts w:ascii="Arial" w:hAnsi="Arial" w:cs="Arial"/>
          <w:b/>
        </w:rPr>
      </w:pPr>
      <w:r w:rsidRPr="003E0126">
        <w:rPr>
          <w:rFonts w:ascii="Arial" w:hAnsi="Arial" w:cs="Arial"/>
          <w:b/>
        </w:rPr>
        <w:t>RESUMEN</w:t>
      </w:r>
    </w:p>
    <w:p w14:paraId="54842B0B" w14:textId="135A7152" w:rsidR="00806126" w:rsidRPr="003E0126" w:rsidRDefault="00806126" w:rsidP="00C93919">
      <w:pPr>
        <w:spacing w:after="0" w:line="240" w:lineRule="auto"/>
        <w:jc w:val="both"/>
        <w:rPr>
          <w:rFonts w:ascii="Arial" w:hAnsi="Arial" w:cs="Arial"/>
        </w:rPr>
      </w:pPr>
      <w:r w:rsidRPr="003E0126">
        <w:rPr>
          <w:rFonts w:ascii="Arial" w:hAnsi="Arial" w:cs="Arial"/>
        </w:rPr>
        <w:t>El objetivo de este estudio</w:t>
      </w:r>
      <w:r w:rsidR="00F20C85" w:rsidRPr="003E0126">
        <w:rPr>
          <w:rFonts w:ascii="Arial" w:hAnsi="Arial" w:cs="Arial"/>
        </w:rPr>
        <w:t>,</w:t>
      </w:r>
      <w:r w:rsidRPr="003E0126">
        <w:rPr>
          <w:rFonts w:ascii="Arial" w:hAnsi="Arial" w:cs="Arial"/>
        </w:rPr>
        <w:t xml:space="preserve"> es describir el nivel de accesibilidad de los estudiantes universitarios a los entornos virtuales de aprendizaje implementados por la Universidad </w:t>
      </w:r>
      <w:r w:rsidR="00E267EB" w:rsidRPr="003E0126">
        <w:rPr>
          <w:rFonts w:ascii="Arial" w:hAnsi="Arial" w:cs="Arial"/>
        </w:rPr>
        <w:t>Laica Eloy Alfaro de Manabí, extensión El Carmen,</w:t>
      </w:r>
      <w:r w:rsidRPr="003E0126">
        <w:rPr>
          <w:rFonts w:ascii="Arial" w:hAnsi="Arial" w:cs="Arial"/>
        </w:rPr>
        <w:t xml:space="preserve"> en el período lectivo 2020 – 2021 debido a la pandemia del COVID – 19. Est</w:t>
      </w:r>
      <w:r w:rsidR="00AB6875" w:rsidRPr="003E0126">
        <w:rPr>
          <w:rFonts w:ascii="Arial" w:hAnsi="Arial" w:cs="Arial"/>
        </w:rPr>
        <w:t>e trabajo</w:t>
      </w:r>
      <w:r w:rsidRPr="003E0126">
        <w:rPr>
          <w:rFonts w:ascii="Arial" w:hAnsi="Arial" w:cs="Arial"/>
        </w:rPr>
        <w:t xml:space="preserve"> es de un enfoque cualitativo</w:t>
      </w:r>
      <w:r w:rsidR="00AB6875" w:rsidRPr="003E0126">
        <w:rPr>
          <w:rFonts w:ascii="Arial" w:hAnsi="Arial" w:cs="Arial"/>
        </w:rPr>
        <w:t>, de</w:t>
      </w:r>
      <w:r w:rsidRPr="003E0126">
        <w:rPr>
          <w:rFonts w:ascii="Arial" w:hAnsi="Arial" w:cs="Arial"/>
        </w:rPr>
        <w:t xml:space="preserve"> nivel descriptivo y modalidad de campo. </w:t>
      </w:r>
      <w:r w:rsidR="00414659" w:rsidRPr="003E0126">
        <w:rPr>
          <w:rFonts w:ascii="Arial" w:hAnsi="Arial" w:cs="Arial"/>
        </w:rPr>
        <w:t xml:space="preserve">Por tanto, se realizó una encuesta de escala nominal aplicada a 105 estudiantes, para la </w:t>
      </w:r>
      <w:r w:rsidRPr="003E0126">
        <w:rPr>
          <w:rFonts w:ascii="Arial" w:hAnsi="Arial" w:cs="Arial"/>
        </w:rPr>
        <w:t>recolección</w:t>
      </w:r>
      <w:r w:rsidR="0056716D" w:rsidRPr="003E0126">
        <w:rPr>
          <w:rFonts w:ascii="Arial" w:hAnsi="Arial" w:cs="Arial"/>
        </w:rPr>
        <w:t xml:space="preserve"> de datos se utilizó tablas estadísticas obteniendo los siguientes resultados</w:t>
      </w:r>
      <w:r w:rsidR="00D36E6D" w:rsidRPr="003E0126">
        <w:rPr>
          <w:rFonts w:ascii="Arial" w:hAnsi="Arial" w:cs="Arial"/>
        </w:rPr>
        <w:t>: estudiantes no tuvieron</w:t>
      </w:r>
      <w:r w:rsidRPr="003E0126">
        <w:rPr>
          <w:rFonts w:ascii="Arial" w:hAnsi="Arial" w:cs="Arial"/>
        </w:rPr>
        <w:t xml:space="preserve"> internet  adecuado por la cobertura limitada que tenían, </w:t>
      </w:r>
      <w:r w:rsidR="00D36E6D" w:rsidRPr="003E0126">
        <w:rPr>
          <w:rFonts w:ascii="Arial" w:hAnsi="Arial" w:cs="Arial"/>
        </w:rPr>
        <w:t xml:space="preserve">otros </w:t>
      </w:r>
      <w:r w:rsidRPr="003E0126">
        <w:rPr>
          <w:rFonts w:ascii="Arial" w:hAnsi="Arial" w:cs="Arial"/>
        </w:rPr>
        <w:t xml:space="preserve">dependían de datos móviles prepago y plan de datos que se agotaba muy </w:t>
      </w:r>
      <w:r w:rsidR="00D36E6D" w:rsidRPr="003E0126">
        <w:rPr>
          <w:rFonts w:ascii="Arial" w:hAnsi="Arial" w:cs="Arial"/>
        </w:rPr>
        <w:t>rápido</w:t>
      </w:r>
      <w:r w:rsidRPr="003E0126">
        <w:rPr>
          <w:rFonts w:ascii="Arial" w:hAnsi="Arial" w:cs="Arial"/>
        </w:rPr>
        <w:t>,</w:t>
      </w:r>
      <w:r w:rsidR="00D36E6D" w:rsidRPr="003E0126">
        <w:rPr>
          <w:rFonts w:ascii="Arial" w:hAnsi="Arial" w:cs="Arial"/>
        </w:rPr>
        <w:t xml:space="preserve"> además, </w:t>
      </w:r>
      <w:r w:rsidRPr="003E0126">
        <w:rPr>
          <w:rFonts w:ascii="Arial" w:hAnsi="Arial" w:cs="Arial"/>
        </w:rPr>
        <w:t xml:space="preserve">no disponían </w:t>
      </w:r>
      <w:r w:rsidR="00D36E6D" w:rsidRPr="003E0126">
        <w:rPr>
          <w:rFonts w:ascii="Arial" w:hAnsi="Arial" w:cs="Arial"/>
        </w:rPr>
        <w:t xml:space="preserve">de </w:t>
      </w:r>
      <w:r w:rsidRPr="003E0126">
        <w:rPr>
          <w:rFonts w:ascii="Arial" w:hAnsi="Arial" w:cs="Arial"/>
        </w:rPr>
        <w:t>recursos tecnológicos que les permitieran ingresar</w:t>
      </w:r>
      <w:r w:rsidR="00D36E6D" w:rsidRPr="003E0126">
        <w:rPr>
          <w:rFonts w:ascii="Arial" w:hAnsi="Arial" w:cs="Arial"/>
        </w:rPr>
        <w:t xml:space="preserve"> a sus clases, ya que algunos ingresaban por medio de celulares, otros laptops y tabletas</w:t>
      </w:r>
      <w:r w:rsidRPr="003E0126">
        <w:rPr>
          <w:rFonts w:ascii="Arial" w:hAnsi="Arial" w:cs="Arial"/>
        </w:rPr>
        <w:t>,</w:t>
      </w:r>
      <w:r w:rsidR="00D36E6D" w:rsidRPr="003E0126">
        <w:rPr>
          <w:rFonts w:ascii="Arial" w:hAnsi="Arial" w:cs="Arial"/>
        </w:rPr>
        <w:t xml:space="preserve"> no disponía de una computadora con conexión a internet, para las clases virtuales. D</w:t>
      </w:r>
      <w:r w:rsidRPr="003E0126">
        <w:rPr>
          <w:rFonts w:ascii="Arial" w:hAnsi="Arial" w:cs="Arial"/>
        </w:rPr>
        <w:t>e ahí, se concluye que: los estudiantes universitarios</w:t>
      </w:r>
      <w:r w:rsidR="002544BD" w:rsidRPr="003E0126">
        <w:rPr>
          <w:rFonts w:ascii="Arial" w:hAnsi="Arial" w:cs="Arial"/>
        </w:rPr>
        <w:t xml:space="preserve"> investigados</w:t>
      </w:r>
      <w:r w:rsidRPr="003E0126">
        <w:rPr>
          <w:rFonts w:ascii="Arial" w:hAnsi="Arial" w:cs="Arial"/>
        </w:rPr>
        <w:t xml:space="preserve"> </w:t>
      </w:r>
      <w:r w:rsidR="00E267EB" w:rsidRPr="003E0126">
        <w:rPr>
          <w:rFonts w:ascii="Arial" w:hAnsi="Arial" w:cs="Arial"/>
        </w:rPr>
        <w:t xml:space="preserve">no </w:t>
      </w:r>
      <w:r w:rsidRPr="003E0126">
        <w:rPr>
          <w:rFonts w:ascii="Arial" w:hAnsi="Arial" w:cs="Arial"/>
        </w:rPr>
        <w:t xml:space="preserve">tuvieron </w:t>
      </w:r>
      <w:r w:rsidR="00E267EB" w:rsidRPr="003E0126">
        <w:rPr>
          <w:rFonts w:ascii="Arial" w:hAnsi="Arial" w:cs="Arial"/>
        </w:rPr>
        <w:t xml:space="preserve">las facilidades para </w:t>
      </w:r>
      <w:r w:rsidRPr="003E0126">
        <w:rPr>
          <w:rFonts w:ascii="Arial" w:hAnsi="Arial" w:cs="Arial"/>
        </w:rPr>
        <w:t>acceder a los entornos</w:t>
      </w:r>
      <w:r w:rsidR="002544BD" w:rsidRPr="003E0126">
        <w:rPr>
          <w:rFonts w:ascii="Arial" w:hAnsi="Arial" w:cs="Arial"/>
        </w:rPr>
        <w:t xml:space="preserve"> virtuales de aprendizaje</w:t>
      </w:r>
      <w:r w:rsidR="002544BD" w:rsidRPr="003E0126">
        <w:rPr>
          <w:rFonts w:ascii="Arial" w:eastAsia="Times New Roman" w:hAnsi="Arial" w:cs="Arial"/>
          <w:lang w:eastAsia="es-EC"/>
        </w:rPr>
        <w:t xml:space="preserve">, </w:t>
      </w:r>
      <w:r w:rsidR="00E267EB" w:rsidRPr="003E0126">
        <w:rPr>
          <w:rFonts w:ascii="Arial" w:eastAsia="Times New Roman" w:hAnsi="Arial" w:cs="Arial"/>
          <w:lang w:eastAsia="es-EC"/>
        </w:rPr>
        <w:t xml:space="preserve">que la Universidad investigada no garantizó los recursos tecnológicos para que sus estudiantes tuvieran acceso, permanencia y culminación de sus estudios de manera virtual presencial, tal como lo estípula la Constitución de la República </w:t>
      </w:r>
      <w:r w:rsidR="007D0CA9" w:rsidRPr="003E0126">
        <w:rPr>
          <w:rFonts w:ascii="Arial" w:eastAsia="Times New Roman" w:hAnsi="Arial" w:cs="Arial"/>
          <w:lang w:eastAsia="es-EC"/>
        </w:rPr>
        <w:t xml:space="preserve">sección octava de la educación </w:t>
      </w:r>
      <w:r w:rsidR="00E267EB" w:rsidRPr="003E0126">
        <w:rPr>
          <w:rFonts w:ascii="Arial" w:eastAsia="Times New Roman" w:hAnsi="Arial" w:cs="Arial"/>
          <w:lang w:eastAsia="es-EC"/>
        </w:rPr>
        <w:t xml:space="preserve">en su artículo </w:t>
      </w:r>
      <w:r w:rsidR="007D0CA9" w:rsidRPr="003E0126">
        <w:rPr>
          <w:rFonts w:ascii="Arial" w:eastAsia="Times New Roman" w:hAnsi="Arial" w:cs="Arial"/>
          <w:lang w:eastAsia="es-EC"/>
        </w:rPr>
        <w:t>77,</w:t>
      </w:r>
      <w:r w:rsidR="00E267EB" w:rsidRPr="003E0126">
        <w:rPr>
          <w:rFonts w:ascii="Arial" w:eastAsia="Times New Roman" w:hAnsi="Arial" w:cs="Arial"/>
          <w:lang w:eastAsia="es-EC"/>
        </w:rPr>
        <w:t xml:space="preserve"> vulnerando de esta forma su derecho a la educación</w:t>
      </w:r>
      <w:r w:rsidR="007D0CA9" w:rsidRPr="003E0126">
        <w:rPr>
          <w:rFonts w:ascii="Arial" w:eastAsia="Times New Roman" w:hAnsi="Arial" w:cs="Arial"/>
          <w:lang w:eastAsia="es-EC"/>
        </w:rPr>
        <w:t xml:space="preserve"> con igualdad de oportunidades.</w:t>
      </w:r>
    </w:p>
    <w:p w14:paraId="6FB69AD9" w14:textId="77777777" w:rsidR="00C93919" w:rsidRPr="003E0126" w:rsidRDefault="00806126" w:rsidP="002D00FF">
      <w:pPr>
        <w:spacing w:line="240" w:lineRule="auto"/>
        <w:jc w:val="both"/>
        <w:rPr>
          <w:rFonts w:ascii="Arial" w:hAnsi="Arial" w:cs="Arial"/>
        </w:rPr>
      </w:pPr>
      <w:r w:rsidRPr="003E0126">
        <w:rPr>
          <w:rFonts w:ascii="Arial" w:hAnsi="Arial" w:cs="Arial"/>
          <w:b/>
        </w:rPr>
        <w:t>Palabras clave:</w:t>
      </w:r>
      <w:r w:rsidRPr="003E0126">
        <w:rPr>
          <w:rFonts w:ascii="Arial" w:hAnsi="Arial" w:cs="Arial"/>
        </w:rPr>
        <w:t xml:space="preserve"> accesibilidad, entornos virtuales, </w:t>
      </w:r>
      <w:r w:rsidR="00D36E6D" w:rsidRPr="003E0126">
        <w:rPr>
          <w:rFonts w:ascii="Arial" w:hAnsi="Arial" w:cs="Arial"/>
        </w:rPr>
        <w:t>a</w:t>
      </w:r>
      <w:r w:rsidRPr="003E0126">
        <w:rPr>
          <w:rFonts w:ascii="Arial" w:hAnsi="Arial" w:cs="Arial"/>
        </w:rPr>
        <w:t xml:space="preserve">ctividades educativas sincrónicas, </w:t>
      </w:r>
      <w:r w:rsidR="00D36E6D" w:rsidRPr="003E0126">
        <w:rPr>
          <w:rFonts w:ascii="Arial" w:hAnsi="Arial" w:cs="Arial"/>
        </w:rPr>
        <w:t>a</w:t>
      </w:r>
      <w:r w:rsidRPr="003E0126">
        <w:rPr>
          <w:rFonts w:ascii="Arial" w:hAnsi="Arial" w:cs="Arial"/>
        </w:rPr>
        <w:t>ctividades educativas asincrónicas, recursos tecnológicos.</w:t>
      </w:r>
    </w:p>
    <w:p w14:paraId="3575B80D" w14:textId="49C04226" w:rsidR="00E73682" w:rsidRPr="003E0126" w:rsidRDefault="00C620A4" w:rsidP="00C93919">
      <w:pPr>
        <w:spacing w:line="240" w:lineRule="auto"/>
        <w:rPr>
          <w:rFonts w:ascii="Arial" w:hAnsi="Arial" w:cs="Arial"/>
          <w:lang w:val="en-US"/>
        </w:rPr>
      </w:pPr>
      <w:r w:rsidRPr="003E0126">
        <w:rPr>
          <w:rFonts w:ascii="Arial" w:hAnsi="Arial" w:cs="Arial"/>
          <w:b/>
          <w:lang w:val="en-US"/>
        </w:rPr>
        <w:t xml:space="preserve">ABSTRACT </w:t>
      </w:r>
    </w:p>
    <w:p w14:paraId="17A482CB" w14:textId="77777777" w:rsidR="00C620A4" w:rsidRPr="003E0126" w:rsidRDefault="00367A58" w:rsidP="00C93919">
      <w:pPr>
        <w:spacing w:after="0" w:line="240" w:lineRule="auto"/>
        <w:jc w:val="both"/>
        <w:rPr>
          <w:rFonts w:ascii="Arial" w:hAnsi="Arial" w:cs="Arial"/>
          <w:lang w:val="en-US"/>
        </w:rPr>
      </w:pPr>
      <w:r w:rsidRPr="003E0126">
        <w:rPr>
          <w:rFonts w:ascii="Arial" w:hAnsi="Arial" w:cs="Arial"/>
          <w:lang w:val="en-US"/>
        </w:rPr>
        <w:t xml:space="preserve">The objective of this study is to describe the level of accessibility of university students to the virtual learning environments implemented by La Universidad Laica Eloy Alfaro de Manabí, El Carmen extension, in the 2020-2021 academic period due to the COVID-19 pandemic. This work has a qualitative approach, descriptive level and field modality. Therefore, for data collection, a nominal scale survey was applied to 105 students, they were organized in statistical tables; obtaining the following results: students did not have adequate internet due to the limited coverage available, they depended on prepaid mobile data and data plans, which ran out very quickly due to the demands of the platforms, in  addition, they did not have sufficient technological resources to enter to classes, since some accessed through cell phones, laptops and tablets; I did not have a desktop computer with an internet connection. Hence, it is concluded that the university students investigated did not have access facilities to virtual learning environments, that is, the University investigated did not guarantee the availability of </w:t>
      </w:r>
      <w:r w:rsidRPr="003E0126">
        <w:rPr>
          <w:rFonts w:ascii="Arial" w:hAnsi="Arial" w:cs="Arial"/>
          <w:lang w:val="en-US"/>
        </w:rPr>
        <w:lastRenderedPageBreak/>
        <w:t>technological resources so that its students had access, permanence and completion of their studies. In a virtual face-to-face manner with quality and excellence, as stipulated in the Constitution of the Republic of Ecuador in Section Eight, specifically in article 77. This situation violated the right to education with equal opportunities.</w:t>
      </w:r>
    </w:p>
    <w:p w14:paraId="53FF2999" w14:textId="2A51B3A2" w:rsidR="00E73682" w:rsidRPr="003E0126" w:rsidRDefault="002D00FF" w:rsidP="00367A58">
      <w:pPr>
        <w:spacing w:after="0" w:line="360" w:lineRule="auto"/>
        <w:jc w:val="both"/>
        <w:rPr>
          <w:rFonts w:ascii="Arial" w:hAnsi="Arial" w:cs="Arial"/>
          <w:lang w:val="en-US"/>
        </w:rPr>
      </w:pPr>
      <w:r w:rsidRPr="003E0126">
        <w:rPr>
          <w:rFonts w:ascii="Arial" w:hAnsi="Arial" w:cs="Arial"/>
          <w:b/>
          <w:bCs/>
          <w:lang w:val="en-US"/>
        </w:rPr>
        <w:t xml:space="preserve">           </w:t>
      </w:r>
      <w:r w:rsidR="00367A58" w:rsidRPr="003E0126">
        <w:rPr>
          <w:rFonts w:ascii="Arial" w:hAnsi="Arial" w:cs="Arial"/>
          <w:b/>
          <w:bCs/>
          <w:lang w:val="en-US"/>
        </w:rPr>
        <w:t>Keywords:</w:t>
      </w:r>
      <w:r w:rsidR="00367A58" w:rsidRPr="003E0126">
        <w:rPr>
          <w:rFonts w:ascii="Arial" w:hAnsi="Arial" w:cs="Arial"/>
          <w:lang w:val="en-US"/>
        </w:rPr>
        <w:t xml:space="preserve"> accessibility, virtual environments, synchronous educational activities</w:t>
      </w:r>
      <w:r w:rsidR="00F306C6" w:rsidRPr="003E0126">
        <w:rPr>
          <w:rFonts w:ascii="Arial" w:hAnsi="Arial" w:cs="Arial"/>
          <w:lang w:val="en-US"/>
        </w:rPr>
        <w:t>.</w:t>
      </w:r>
    </w:p>
    <w:p w14:paraId="6A27A4D6" w14:textId="7FED2A3A" w:rsidR="00817281" w:rsidRPr="003E0126" w:rsidRDefault="00C620A4" w:rsidP="00C620A4">
      <w:pPr>
        <w:spacing w:before="240" w:line="360" w:lineRule="auto"/>
        <w:jc w:val="both"/>
        <w:rPr>
          <w:rFonts w:ascii="Arial" w:hAnsi="Arial" w:cs="Arial"/>
          <w:b/>
        </w:rPr>
      </w:pPr>
      <w:r w:rsidRPr="003E0126">
        <w:rPr>
          <w:rFonts w:ascii="Arial" w:hAnsi="Arial" w:cs="Arial"/>
          <w:b/>
        </w:rPr>
        <w:t>INTRODUCCIÓN</w:t>
      </w:r>
    </w:p>
    <w:p w14:paraId="7226379E" w14:textId="58E3207F" w:rsidR="002D00FF" w:rsidRPr="003E0126" w:rsidRDefault="00817281" w:rsidP="002D00FF">
      <w:pPr>
        <w:spacing w:after="0" w:line="240" w:lineRule="auto"/>
        <w:ind w:firstLine="709"/>
        <w:jc w:val="both"/>
        <w:rPr>
          <w:rFonts w:ascii="Arial" w:hAnsi="Arial" w:cs="Arial"/>
        </w:rPr>
      </w:pPr>
      <w:r w:rsidRPr="003E0126">
        <w:rPr>
          <w:rFonts w:ascii="Arial" w:hAnsi="Arial" w:cs="Arial"/>
        </w:rPr>
        <w:t>La Organización Mundial de la Salud (OMS)</w:t>
      </w:r>
      <w:r w:rsidR="00C93919" w:rsidRPr="003E0126">
        <w:rPr>
          <w:rFonts w:ascii="Arial" w:hAnsi="Arial" w:cs="Arial"/>
        </w:rPr>
        <w:t>,</w:t>
      </w:r>
      <w:r w:rsidRPr="003E0126">
        <w:rPr>
          <w:rFonts w:ascii="Arial" w:hAnsi="Arial" w:cs="Arial"/>
        </w:rPr>
        <w:t xml:space="preserve"> alertó la presencia de neumonía desconocida en Wuhan, China</w:t>
      </w:r>
      <w:r w:rsidR="00654E73" w:rsidRPr="003E0126">
        <w:rPr>
          <w:rFonts w:ascii="Arial" w:hAnsi="Arial" w:cs="Arial"/>
        </w:rPr>
        <w:t>,</w:t>
      </w:r>
      <w:r w:rsidRPr="003E0126">
        <w:rPr>
          <w:rFonts w:ascii="Arial" w:hAnsi="Arial" w:cs="Arial"/>
        </w:rPr>
        <w:t xml:space="preserve"> en diciembre de</w:t>
      </w:r>
      <w:r w:rsidR="00654E73" w:rsidRPr="003E0126">
        <w:rPr>
          <w:rFonts w:ascii="Arial" w:hAnsi="Arial" w:cs="Arial"/>
        </w:rPr>
        <w:t>l</w:t>
      </w:r>
      <w:r w:rsidRPr="003E0126">
        <w:rPr>
          <w:rFonts w:ascii="Arial" w:hAnsi="Arial" w:cs="Arial"/>
        </w:rPr>
        <w:t xml:space="preserve"> 2019. Seguidamente, se declaró que el </w:t>
      </w:r>
      <w:r w:rsidR="00CE286C" w:rsidRPr="003E0126">
        <w:rPr>
          <w:rFonts w:ascii="Arial" w:hAnsi="Arial" w:cs="Arial"/>
        </w:rPr>
        <w:t xml:space="preserve">virus </w:t>
      </w:r>
      <w:r w:rsidRPr="003E0126">
        <w:rPr>
          <w:rFonts w:ascii="Arial" w:hAnsi="Arial" w:cs="Arial"/>
        </w:rPr>
        <w:t xml:space="preserve">SarsCov-12 era el causante de </w:t>
      </w:r>
      <w:r w:rsidR="00CE286C" w:rsidRPr="003E0126">
        <w:rPr>
          <w:rFonts w:ascii="Arial" w:hAnsi="Arial" w:cs="Arial"/>
        </w:rPr>
        <w:t>una</w:t>
      </w:r>
      <w:r w:rsidRPr="003E0126">
        <w:rPr>
          <w:rFonts w:ascii="Arial" w:hAnsi="Arial" w:cs="Arial"/>
        </w:rPr>
        <w:t xml:space="preserve"> nueva enfermedad denominada COVID-19. Esta enfermedad, se transmitió rápidamente a nivel mundial y causó </w:t>
      </w:r>
      <w:r w:rsidR="00C93919" w:rsidRPr="003E0126">
        <w:rPr>
          <w:rFonts w:ascii="Arial" w:hAnsi="Arial" w:cs="Arial"/>
        </w:rPr>
        <w:t xml:space="preserve">un </w:t>
      </w:r>
      <w:r w:rsidR="00CE286C" w:rsidRPr="003E0126">
        <w:rPr>
          <w:rFonts w:ascii="Arial" w:hAnsi="Arial" w:cs="Arial"/>
        </w:rPr>
        <w:t>e</w:t>
      </w:r>
      <w:r w:rsidR="00C93919" w:rsidRPr="003E0126">
        <w:rPr>
          <w:rFonts w:ascii="Arial" w:hAnsi="Arial" w:cs="Arial"/>
        </w:rPr>
        <w:t>levado número de</w:t>
      </w:r>
      <w:r w:rsidRPr="003E0126">
        <w:rPr>
          <w:rFonts w:ascii="Arial" w:hAnsi="Arial" w:cs="Arial"/>
        </w:rPr>
        <w:t xml:space="preserve"> decesos. De ahí que, los gobiernos tomaron decisiones en prácticamente todos los órdenes</w:t>
      </w:r>
      <w:r w:rsidR="00C93919" w:rsidRPr="003E0126">
        <w:rPr>
          <w:rFonts w:ascii="Arial" w:hAnsi="Arial" w:cs="Arial"/>
        </w:rPr>
        <w:t>, como</w:t>
      </w:r>
      <w:r w:rsidRPr="003E0126">
        <w:rPr>
          <w:rFonts w:ascii="Arial" w:hAnsi="Arial" w:cs="Arial"/>
        </w:rPr>
        <w:t>: sociales, económicos, políticos y educativos, entre otros</w:t>
      </w:r>
      <w:r w:rsidR="00CE286C" w:rsidRPr="003E0126">
        <w:rPr>
          <w:rFonts w:ascii="Arial" w:hAnsi="Arial" w:cs="Arial"/>
        </w:rPr>
        <w:t>,</w:t>
      </w:r>
      <w:r w:rsidRPr="003E0126">
        <w:rPr>
          <w:rFonts w:ascii="Arial" w:hAnsi="Arial" w:cs="Arial"/>
        </w:rPr>
        <w:t xml:space="preserve"> para precautelar la salud y la vida de las personas.</w:t>
      </w:r>
    </w:p>
    <w:p w14:paraId="20141716" w14:textId="6422A5B6" w:rsidR="00817281" w:rsidRPr="003E0126" w:rsidRDefault="00817281" w:rsidP="002D00FF">
      <w:pPr>
        <w:spacing w:after="0" w:line="240" w:lineRule="auto"/>
        <w:ind w:firstLine="709"/>
        <w:jc w:val="both"/>
        <w:rPr>
          <w:rFonts w:ascii="Arial" w:hAnsi="Arial" w:cs="Arial"/>
        </w:rPr>
      </w:pPr>
      <w:r w:rsidRPr="003E0126">
        <w:rPr>
          <w:rFonts w:ascii="Arial" w:hAnsi="Arial" w:cs="Arial"/>
        </w:rPr>
        <w:t>En lo relacionado con la educación, la referida problemática afectó a aproximadamente 160 millones de estudiantes de los diferentes</w:t>
      </w:r>
      <w:r w:rsidR="00C93919" w:rsidRPr="003E0126">
        <w:rPr>
          <w:rFonts w:ascii="Arial" w:hAnsi="Arial" w:cs="Arial"/>
        </w:rPr>
        <w:t xml:space="preserve"> </w:t>
      </w:r>
      <w:r w:rsidRPr="003E0126">
        <w:rPr>
          <w:rFonts w:ascii="Arial" w:hAnsi="Arial" w:cs="Arial"/>
        </w:rPr>
        <w:t>niveles, si bien, la asistencia presencial a clases fue suspendida en todos los lugares afectados</w:t>
      </w:r>
      <w:r w:rsidR="00FB36CB" w:rsidRPr="003E0126">
        <w:rPr>
          <w:rFonts w:ascii="Arial" w:hAnsi="Arial" w:cs="Arial"/>
        </w:rPr>
        <w:t xml:space="preserve"> a nivel mundial</w:t>
      </w:r>
      <w:r w:rsidRPr="003E0126">
        <w:rPr>
          <w:rFonts w:ascii="Arial" w:hAnsi="Arial" w:cs="Arial"/>
        </w:rPr>
        <w:t xml:space="preserve">, no es menos cierto que, la educación no </w:t>
      </w:r>
      <w:r w:rsidR="00C93919" w:rsidRPr="003E0126">
        <w:rPr>
          <w:rFonts w:ascii="Arial" w:hAnsi="Arial" w:cs="Arial"/>
        </w:rPr>
        <w:t>se</w:t>
      </w:r>
      <w:r w:rsidRPr="003E0126">
        <w:rPr>
          <w:rFonts w:ascii="Arial" w:hAnsi="Arial" w:cs="Arial"/>
        </w:rPr>
        <w:t xml:space="preserve"> paraliz</w:t>
      </w:r>
      <w:r w:rsidR="00C93919" w:rsidRPr="003E0126">
        <w:rPr>
          <w:rFonts w:ascii="Arial" w:hAnsi="Arial" w:cs="Arial"/>
        </w:rPr>
        <w:t>ó por mucho tiempo</w:t>
      </w:r>
      <w:r w:rsidRPr="003E0126">
        <w:rPr>
          <w:rFonts w:ascii="Arial" w:hAnsi="Arial" w:cs="Arial"/>
        </w:rPr>
        <w:t xml:space="preserve">. </w:t>
      </w:r>
      <w:r w:rsidR="00CE286C" w:rsidRPr="003E0126">
        <w:rPr>
          <w:rFonts w:ascii="Arial" w:hAnsi="Arial" w:cs="Arial"/>
        </w:rPr>
        <w:t xml:space="preserve">En cuyo caso, </w:t>
      </w:r>
      <w:r w:rsidRPr="003E0126">
        <w:rPr>
          <w:rFonts w:ascii="Arial" w:hAnsi="Arial" w:cs="Arial"/>
        </w:rPr>
        <w:t xml:space="preserve">se masificó la educación con ayuda de recursos virtuales para atender a los niños, niñas, adolescentes, y más aún, a todos los estudiantes. Para responder a la situación descrita, las </w:t>
      </w:r>
      <w:r w:rsidR="00CE286C" w:rsidRPr="003E0126">
        <w:rPr>
          <w:rFonts w:ascii="Arial" w:hAnsi="Arial" w:cs="Arial"/>
        </w:rPr>
        <w:t xml:space="preserve">instituciones </w:t>
      </w:r>
      <w:r w:rsidRPr="003E0126">
        <w:rPr>
          <w:rFonts w:ascii="Arial" w:hAnsi="Arial" w:cs="Arial"/>
        </w:rPr>
        <w:t xml:space="preserve">educativas </w:t>
      </w:r>
      <w:r w:rsidR="00654E73" w:rsidRPr="003E0126">
        <w:rPr>
          <w:rFonts w:ascii="Arial" w:hAnsi="Arial" w:cs="Arial"/>
        </w:rPr>
        <w:t xml:space="preserve">de los diferentes niveles, </w:t>
      </w:r>
      <w:r w:rsidRPr="003E0126">
        <w:rPr>
          <w:rFonts w:ascii="Arial" w:hAnsi="Arial" w:cs="Arial"/>
        </w:rPr>
        <w:t>recurrieron a nuevas estrate</w:t>
      </w:r>
      <w:r w:rsidR="002C2C7F" w:rsidRPr="003E0126">
        <w:rPr>
          <w:rFonts w:ascii="Arial" w:hAnsi="Arial" w:cs="Arial"/>
        </w:rPr>
        <w:t xml:space="preserve">gias enfocadas a la educación presencial-virtual con la ayuda de herramientas tecnológicas </w:t>
      </w:r>
      <w:r w:rsidRPr="003E0126">
        <w:rPr>
          <w:rFonts w:ascii="Arial" w:hAnsi="Arial" w:cs="Arial"/>
        </w:rPr>
        <w:t xml:space="preserve">para </w:t>
      </w:r>
      <w:r w:rsidR="00654E73" w:rsidRPr="003E0126">
        <w:rPr>
          <w:rFonts w:ascii="Arial" w:hAnsi="Arial" w:cs="Arial"/>
        </w:rPr>
        <w:t>continuar</w:t>
      </w:r>
      <w:r w:rsidRPr="003E0126">
        <w:rPr>
          <w:rFonts w:ascii="Arial" w:hAnsi="Arial" w:cs="Arial"/>
        </w:rPr>
        <w:t xml:space="preserve"> con el proceso de enseñanza-aprendizaje</w:t>
      </w:r>
      <w:r w:rsidR="00CE286C" w:rsidRPr="003E0126">
        <w:rPr>
          <w:rFonts w:ascii="Arial" w:hAnsi="Arial" w:cs="Arial"/>
        </w:rPr>
        <w:t xml:space="preserve"> y no alterar la educación. </w:t>
      </w:r>
    </w:p>
    <w:p w14:paraId="3DC664E2" w14:textId="392F4751" w:rsidR="00817281" w:rsidRPr="003E0126" w:rsidRDefault="00817281" w:rsidP="002D00FF">
      <w:pPr>
        <w:spacing w:after="0" w:line="240" w:lineRule="auto"/>
        <w:jc w:val="both"/>
        <w:rPr>
          <w:rFonts w:ascii="Arial" w:hAnsi="Arial" w:cs="Arial"/>
        </w:rPr>
      </w:pPr>
      <w:r w:rsidRPr="003E0126">
        <w:rPr>
          <w:rFonts w:ascii="Arial" w:hAnsi="Arial" w:cs="Arial"/>
        </w:rPr>
        <w:t xml:space="preserve">La educación superior no </w:t>
      </w:r>
      <w:r w:rsidR="00CE286C" w:rsidRPr="003E0126">
        <w:rPr>
          <w:rFonts w:ascii="Arial" w:hAnsi="Arial" w:cs="Arial"/>
        </w:rPr>
        <w:t>fue</w:t>
      </w:r>
      <w:r w:rsidRPr="003E0126">
        <w:rPr>
          <w:rFonts w:ascii="Arial" w:hAnsi="Arial" w:cs="Arial"/>
        </w:rPr>
        <w:t xml:space="preserve"> </w:t>
      </w:r>
      <w:r w:rsidR="00CE286C" w:rsidRPr="003E0126">
        <w:rPr>
          <w:rFonts w:ascii="Arial" w:hAnsi="Arial" w:cs="Arial"/>
        </w:rPr>
        <w:t>l</w:t>
      </w:r>
      <w:r w:rsidRPr="003E0126">
        <w:rPr>
          <w:rFonts w:ascii="Arial" w:hAnsi="Arial" w:cs="Arial"/>
        </w:rPr>
        <w:t>a excepción, aunque en este nivel la tecnología digital ha tenido el mayor impacto en las últimas décadas</w:t>
      </w:r>
      <w:r w:rsidR="00CE286C" w:rsidRPr="003E0126">
        <w:rPr>
          <w:rFonts w:ascii="Arial" w:hAnsi="Arial" w:cs="Arial"/>
        </w:rPr>
        <w:t xml:space="preserve">, su implementación masiva, generó serias dificultades, como es caso del </w:t>
      </w:r>
      <w:r w:rsidRPr="003E0126">
        <w:rPr>
          <w:rFonts w:ascii="Arial" w:hAnsi="Arial" w:cs="Arial"/>
        </w:rPr>
        <w:t xml:space="preserve">Ecuador, </w:t>
      </w:r>
      <w:r w:rsidR="00CE286C" w:rsidRPr="003E0126">
        <w:rPr>
          <w:rFonts w:ascii="Arial" w:hAnsi="Arial" w:cs="Arial"/>
        </w:rPr>
        <w:t xml:space="preserve">que </w:t>
      </w:r>
      <w:r w:rsidRPr="003E0126">
        <w:rPr>
          <w:rFonts w:ascii="Arial" w:hAnsi="Arial" w:cs="Arial"/>
        </w:rPr>
        <w:t xml:space="preserve">su transición de la modalidad presencial a la presencial-virtual, con la implementación de las Tecnologías de la Información y Comunicación (TIC). Para concretar </w:t>
      </w:r>
      <w:r w:rsidR="00CE286C" w:rsidRPr="003E0126">
        <w:rPr>
          <w:rFonts w:ascii="Arial" w:hAnsi="Arial" w:cs="Arial"/>
        </w:rPr>
        <w:t>la referida</w:t>
      </w:r>
      <w:r w:rsidRPr="003E0126">
        <w:rPr>
          <w:rFonts w:ascii="Arial" w:hAnsi="Arial" w:cs="Arial"/>
        </w:rPr>
        <w:t xml:space="preserve"> modalidad de estudios (presencial - virtual) conocida también como híbrida, se recurrió a las siguientes plataformas: Zoom, Moodle, Meat, Teams, entre otras, complementadas con </w:t>
      </w:r>
      <w:r w:rsidR="00CE286C" w:rsidRPr="003E0126">
        <w:rPr>
          <w:rFonts w:ascii="Arial" w:hAnsi="Arial" w:cs="Arial"/>
        </w:rPr>
        <w:t xml:space="preserve">la ayuda de </w:t>
      </w:r>
      <w:r w:rsidRPr="003E0126">
        <w:rPr>
          <w:rFonts w:ascii="Arial" w:hAnsi="Arial" w:cs="Arial"/>
        </w:rPr>
        <w:t>redes sociales.</w:t>
      </w:r>
    </w:p>
    <w:p w14:paraId="6C3C3566" w14:textId="0B195CDB" w:rsidR="00CA0CD8" w:rsidRPr="003E0126" w:rsidRDefault="00CA0CD8" w:rsidP="002D00FF">
      <w:pPr>
        <w:spacing w:after="0" w:line="240" w:lineRule="auto"/>
        <w:ind w:firstLine="709"/>
        <w:jc w:val="both"/>
        <w:rPr>
          <w:rFonts w:ascii="Arial" w:hAnsi="Arial" w:cs="Arial"/>
        </w:rPr>
      </w:pPr>
      <w:r w:rsidRPr="003E0126">
        <w:rPr>
          <w:rFonts w:ascii="Arial" w:hAnsi="Arial" w:cs="Arial"/>
        </w:rPr>
        <w:t xml:space="preserve">De ahí nace la necesidad de implementar en las Universidades la educación presencial virtual </w:t>
      </w:r>
      <w:r w:rsidR="00405087" w:rsidRPr="003E0126">
        <w:rPr>
          <w:rFonts w:ascii="Arial" w:hAnsi="Arial" w:cs="Arial"/>
        </w:rPr>
        <w:t xml:space="preserve">como estrategia de aprendizaje, </w:t>
      </w:r>
      <w:r w:rsidRPr="003E0126">
        <w:rPr>
          <w:rFonts w:ascii="Arial" w:hAnsi="Arial" w:cs="Arial"/>
        </w:rPr>
        <w:t xml:space="preserve">en concordancia con (Mauricio Mareño Sempertegui y Valeria Torrez, 2013) Aborda </w:t>
      </w:r>
      <w:r w:rsidR="00230D86" w:rsidRPr="003E0126">
        <w:rPr>
          <w:rFonts w:ascii="Arial" w:hAnsi="Arial" w:cs="Arial"/>
        </w:rPr>
        <w:t>el concepto de accesibilidad Web</w:t>
      </w:r>
      <w:r w:rsidRPr="003E0126">
        <w:rPr>
          <w:rFonts w:ascii="Arial" w:hAnsi="Arial" w:cs="Arial"/>
        </w:rPr>
        <w:t xml:space="preserve"> y subraya la importancia de incorporarla en los entornos virtuales de las instituciones de educación superior, como condición para alcanzar las metas de expansión de la equidad y el acceso a la educación superior. </w:t>
      </w:r>
    </w:p>
    <w:p w14:paraId="7F190D49" w14:textId="2CEC18AD" w:rsidR="00817281" w:rsidRPr="003E0126" w:rsidRDefault="00817281" w:rsidP="002D00FF">
      <w:pPr>
        <w:spacing w:after="0" w:line="240" w:lineRule="auto"/>
        <w:ind w:firstLine="709"/>
        <w:jc w:val="both"/>
        <w:rPr>
          <w:rFonts w:ascii="Arial" w:hAnsi="Arial" w:cs="Arial"/>
        </w:rPr>
      </w:pPr>
      <w:r w:rsidRPr="003E0126">
        <w:rPr>
          <w:rFonts w:ascii="Arial" w:hAnsi="Arial" w:cs="Arial"/>
        </w:rPr>
        <w:t>L</w:t>
      </w:r>
      <w:r w:rsidR="00780276" w:rsidRPr="003E0126">
        <w:rPr>
          <w:rFonts w:ascii="Arial" w:hAnsi="Arial" w:cs="Arial"/>
        </w:rPr>
        <w:t xml:space="preserve">os estudiantes de la </w:t>
      </w:r>
      <w:r w:rsidRPr="003E0126">
        <w:rPr>
          <w:rFonts w:ascii="Arial" w:hAnsi="Arial" w:cs="Arial"/>
        </w:rPr>
        <w:t>Universidad Laica Eloy Alfaro de Manabí extensión El Carmen, al igual que las demás Instituciones de Educación Superior (IES) ha</w:t>
      </w:r>
      <w:r w:rsidR="00780276" w:rsidRPr="003E0126">
        <w:rPr>
          <w:rFonts w:ascii="Arial" w:hAnsi="Arial" w:cs="Arial"/>
        </w:rPr>
        <w:t>n</w:t>
      </w:r>
      <w:r w:rsidRPr="003E0126">
        <w:rPr>
          <w:rFonts w:ascii="Arial" w:hAnsi="Arial" w:cs="Arial"/>
        </w:rPr>
        <w:t xml:space="preserve"> tenido múltiples dificultades</w:t>
      </w:r>
      <w:r w:rsidR="00780276" w:rsidRPr="003E0126">
        <w:rPr>
          <w:rFonts w:ascii="Arial" w:hAnsi="Arial" w:cs="Arial"/>
        </w:rPr>
        <w:t xml:space="preserve"> para el acceso a las plataformas virtuales de aprendizaje</w:t>
      </w:r>
      <w:r w:rsidR="00AC14A2" w:rsidRPr="003E0126">
        <w:rPr>
          <w:rFonts w:ascii="Arial" w:hAnsi="Arial" w:cs="Arial"/>
        </w:rPr>
        <w:t>, tales como</w:t>
      </w:r>
      <w:r w:rsidRPr="003E0126">
        <w:rPr>
          <w:rFonts w:ascii="Arial" w:hAnsi="Arial" w:cs="Arial"/>
        </w:rPr>
        <w:t>: la baja conectividad,</w:t>
      </w:r>
      <w:r w:rsidR="00AC14A2" w:rsidRPr="003E0126">
        <w:rPr>
          <w:rFonts w:ascii="Arial" w:hAnsi="Arial" w:cs="Arial"/>
        </w:rPr>
        <w:t xml:space="preserve"> no disponían de </w:t>
      </w:r>
      <w:r w:rsidR="00DD66D9" w:rsidRPr="003E0126">
        <w:rPr>
          <w:rFonts w:ascii="Arial" w:hAnsi="Arial" w:cs="Arial"/>
        </w:rPr>
        <w:t>equipos con buena capacidad,</w:t>
      </w:r>
      <w:r w:rsidRPr="003E0126">
        <w:rPr>
          <w:rFonts w:ascii="Arial" w:hAnsi="Arial" w:cs="Arial"/>
        </w:rPr>
        <w:t xml:space="preserve"> </w:t>
      </w:r>
      <w:r w:rsidR="00780276" w:rsidRPr="003E0126">
        <w:rPr>
          <w:rFonts w:ascii="Arial" w:hAnsi="Arial" w:cs="Arial"/>
        </w:rPr>
        <w:t xml:space="preserve">escasos recursos tecnológicos, </w:t>
      </w:r>
      <w:r w:rsidRPr="003E0126">
        <w:rPr>
          <w:rFonts w:ascii="Arial" w:hAnsi="Arial" w:cs="Arial"/>
        </w:rPr>
        <w:t>la falta de internet a nivel del estudiantado. Según la Organización de Naciones Unidas para la Educación, Ciencia y Cultura (UNESCO) “Casi 1100 millones de estudiantes y jóvenes de todo el mundo están afectados por el cierre de escuelas y universidades debido al brote de la COVID-19. La UNESCO presenta la Coalición Mundial para la Educación con el objetivo de ofrecer a los niños</w:t>
      </w:r>
      <w:r w:rsidR="00DD66D9" w:rsidRPr="003E0126">
        <w:rPr>
          <w:rFonts w:ascii="Arial" w:hAnsi="Arial" w:cs="Arial"/>
        </w:rPr>
        <w:t>, niñas</w:t>
      </w:r>
      <w:r w:rsidRPr="003E0126">
        <w:rPr>
          <w:rFonts w:ascii="Arial" w:hAnsi="Arial" w:cs="Arial"/>
        </w:rPr>
        <w:t xml:space="preserve"> y jóvenes o</w:t>
      </w:r>
      <w:r w:rsidR="00AA5806" w:rsidRPr="003E0126">
        <w:rPr>
          <w:rFonts w:ascii="Arial" w:hAnsi="Arial" w:cs="Arial"/>
        </w:rPr>
        <w:t>pciones de aprendizaje inclusive</w:t>
      </w:r>
      <w:r w:rsidRPr="003E0126">
        <w:rPr>
          <w:rFonts w:ascii="Arial" w:hAnsi="Arial" w:cs="Arial"/>
        </w:rPr>
        <w:t xml:space="preserve"> durante este período de interrupción repentina y sin precedentes en la educación. La inversión en la educación a distancia </w:t>
      </w:r>
      <w:r w:rsidR="00AA5806" w:rsidRPr="003E0126">
        <w:rPr>
          <w:rFonts w:ascii="Arial" w:hAnsi="Arial" w:cs="Arial"/>
        </w:rPr>
        <w:t xml:space="preserve">y la educación en línea </w:t>
      </w:r>
      <w:r w:rsidRPr="003E0126">
        <w:rPr>
          <w:rFonts w:ascii="Arial" w:hAnsi="Arial" w:cs="Arial"/>
        </w:rPr>
        <w:t xml:space="preserve">debería servir para mitigar la interrupción inmediata causada por la COVID-19 como para establecer nuevos enfoques para desarrollar sistemas de educación más abiertos y flexibles para el futuro.” (Unesco, 2020). Debido a las limitaciones señaladas, es de </w:t>
      </w:r>
      <w:r w:rsidRPr="003E0126">
        <w:rPr>
          <w:rFonts w:ascii="Arial" w:hAnsi="Arial" w:cs="Arial"/>
        </w:rPr>
        <w:lastRenderedPageBreak/>
        <w:t>considerar que l</w:t>
      </w:r>
      <w:r w:rsidR="00DD66D9" w:rsidRPr="003E0126">
        <w:rPr>
          <w:rFonts w:ascii="Arial" w:hAnsi="Arial" w:cs="Arial"/>
        </w:rPr>
        <w:t>a virtualización</w:t>
      </w:r>
      <w:r w:rsidRPr="003E0126">
        <w:rPr>
          <w:rFonts w:ascii="Arial" w:hAnsi="Arial" w:cs="Arial"/>
        </w:rPr>
        <w:t xml:space="preserve"> agravó las brechas </w:t>
      </w:r>
      <w:r w:rsidR="00DD66D9" w:rsidRPr="003E0126">
        <w:rPr>
          <w:rFonts w:ascii="Arial" w:hAnsi="Arial" w:cs="Arial"/>
        </w:rPr>
        <w:t>que existían desde antes en la educación</w:t>
      </w:r>
      <w:r w:rsidRPr="003E0126">
        <w:rPr>
          <w:rFonts w:ascii="Arial" w:hAnsi="Arial" w:cs="Arial"/>
        </w:rPr>
        <w:t>. Es decir, si antes de la pandemia los estudiantes tenían dificultades para acceder a la educación, durante esta</w:t>
      </w:r>
      <w:r w:rsidR="007E6081" w:rsidRPr="003E0126">
        <w:rPr>
          <w:rFonts w:ascii="Arial" w:hAnsi="Arial" w:cs="Arial"/>
        </w:rPr>
        <w:t xml:space="preserve"> emergencia mundial</w:t>
      </w:r>
      <w:r w:rsidRPr="003E0126">
        <w:rPr>
          <w:rFonts w:ascii="Arial" w:hAnsi="Arial" w:cs="Arial"/>
        </w:rPr>
        <w:t>,</w:t>
      </w:r>
      <w:r w:rsidR="007E6081" w:rsidRPr="003E0126">
        <w:rPr>
          <w:rFonts w:ascii="Arial" w:hAnsi="Arial" w:cs="Arial"/>
        </w:rPr>
        <w:t xml:space="preserve"> aumentó las deficiencias para el ingreso, sino también para su permanencia y culminación</w:t>
      </w:r>
      <w:r w:rsidRPr="003E0126">
        <w:rPr>
          <w:rFonts w:ascii="Arial" w:hAnsi="Arial" w:cs="Arial"/>
        </w:rPr>
        <w:t xml:space="preserve"> </w:t>
      </w:r>
      <w:r w:rsidR="00DD66D9" w:rsidRPr="003E0126">
        <w:rPr>
          <w:rFonts w:ascii="Arial" w:hAnsi="Arial" w:cs="Arial"/>
        </w:rPr>
        <w:t xml:space="preserve">de sus estudios </w:t>
      </w:r>
      <w:r w:rsidRPr="003E0126">
        <w:rPr>
          <w:rFonts w:ascii="Arial" w:hAnsi="Arial" w:cs="Arial"/>
        </w:rPr>
        <w:t xml:space="preserve">por la falta de </w:t>
      </w:r>
      <w:r w:rsidR="00DD66D9" w:rsidRPr="003E0126">
        <w:rPr>
          <w:rFonts w:ascii="Arial" w:hAnsi="Arial" w:cs="Arial"/>
        </w:rPr>
        <w:t xml:space="preserve">equipos y </w:t>
      </w:r>
      <w:r w:rsidRPr="003E0126">
        <w:rPr>
          <w:rFonts w:ascii="Arial" w:hAnsi="Arial" w:cs="Arial"/>
        </w:rPr>
        <w:t>recursos tecnológicos, prácticamente quedaron aislados.</w:t>
      </w:r>
    </w:p>
    <w:p w14:paraId="7D124C20" w14:textId="67211000" w:rsidR="00817281" w:rsidRPr="003E0126" w:rsidRDefault="00817281" w:rsidP="00553124">
      <w:pPr>
        <w:spacing w:after="0" w:line="240" w:lineRule="auto"/>
        <w:ind w:firstLine="709"/>
        <w:jc w:val="both"/>
        <w:rPr>
          <w:rFonts w:ascii="Arial" w:hAnsi="Arial" w:cs="Arial"/>
        </w:rPr>
      </w:pPr>
      <w:r w:rsidRPr="003E0126">
        <w:rPr>
          <w:rFonts w:ascii="Arial" w:hAnsi="Arial" w:cs="Arial"/>
        </w:rPr>
        <w:t>Cabe señalar que, la accesibilidad a los entornos virtuales de aprendizaje en las Univ</w:t>
      </w:r>
      <w:r w:rsidR="007E6081" w:rsidRPr="003E0126">
        <w:rPr>
          <w:rFonts w:ascii="Arial" w:hAnsi="Arial" w:cs="Arial"/>
        </w:rPr>
        <w:t>ersidades del Ecuador durante la</w:t>
      </w:r>
      <w:r w:rsidRPr="003E0126">
        <w:rPr>
          <w:rFonts w:ascii="Arial" w:hAnsi="Arial" w:cs="Arial"/>
        </w:rPr>
        <w:t xml:space="preserve"> COVID - 19, </w:t>
      </w:r>
      <w:r w:rsidR="007E6081" w:rsidRPr="003E0126">
        <w:rPr>
          <w:rFonts w:ascii="Arial" w:hAnsi="Arial" w:cs="Arial"/>
        </w:rPr>
        <w:t xml:space="preserve">también </w:t>
      </w:r>
      <w:r w:rsidRPr="003E0126">
        <w:rPr>
          <w:rFonts w:ascii="Arial" w:hAnsi="Arial" w:cs="Arial"/>
        </w:rPr>
        <w:t>ha facilitado a que los estudiantes desde cada una de sus realidades tengan la oportunidad de participar en las diferentes actividades socioeducativas. Si bien, los entornos virtuales de aprendizaje facilita</w:t>
      </w:r>
      <w:r w:rsidR="00DD66D9" w:rsidRPr="003E0126">
        <w:rPr>
          <w:rFonts w:ascii="Arial" w:hAnsi="Arial" w:cs="Arial"/>
        </w:rPr>
        <w:t>ro</w:t>
      </w:r>
      <w:r w:rsidRPr="003E0126">
        <w:rPr>
          <w:rFonts w:ascii="Arial" w:hAnsi="Arial" w:cs="Arial"/>
        </w:rPr>
        <w:t xml:space="preserve">n la participación </w:t>
      </w:r>
      <w:r w:rsidR="00DD66D9" w:rsidRPr="003E0126">
        <w:rPr>
          <w:rFonts w:ascii="Arial" w:hAnsi="Arial" w:cs="Arial"/>
        </w:rPr>
        <w:t>del estudiantado en</w:t>
      </w:r>
      <w:r w:rsidRPr="003E0126">
        <w:rPr>
          <w:rFonts w:ascii="Arial" w:hAnsi="Arial" w:cs="Arial"/>
        </w:rPr>
        <w:t xml:space="preserve"> los procesos socioeducativos, no es menos cierto que, la limitada disponibilidad de recursos tecnológicos, de internet y otros, dificultaron a elevado número de estudiantes</w:t>
      </w:r>
      <w:r w:rsidR="003C3E09" w:rsidRPr="003E0126">
        <w:rPr>
          <w:rFonts w:ascii="Arial" w:hAnsi="Arial" w:cs="Arial"/>
        </w:rPr>
        <w:t xml:space="preserve"> continuar con sus estudios universitarios</w:t>
      </w:r>
      <w:r w:rsidRPr="003E0126">
        <w:rPr>
          <w:rFonts w:ascii="Arial" w:hAnsi="Arial" w:cs="Arial"/>
        </w:rPr>
        <w:t xml:space="preserve">. Nótese que, muchas familias ecuatorianas, no cuentan con suficiente acceso a tecnologías de la información y la comunicación. Desde esa perspectiva, cabe cuestionarse: ¿Cuál es el nivel de accesibilidad de los estudiantes universitarios a los entornos virtuales de aprendizaje implementados por la Universidad Laica Eloy Alfaro de Manabí extensión El Carmen </w:t>
      </w:r>
      <w:r w:rsidR="00CC6631" w:rsidRPr="003E0126">
        <w:rPr>
          <w:rFonts w:ascii="Arial" w:hAnsi="Arial" w:cs="Arial"/>
        </w:rPr>
        <w:t>durante la</w:t>
      </w:r>
      <w:r w:rsidRPr="003E0126">
        <w:rPr>
          <w:rFonts w:ascii="Arial" w:hAnsi="Arial" w:cs="Arial"/>
        </w:rPr>
        <w:t xml:space="preserve"> COVID-19? </w:t>
      </w:r>
      <w:r w:rsidR="00553124" w:rsidRPr="003E0126">
        <w:rPr>
          <w:rFonts w:ascii="Arial" w:hAnsi="Arial" w:cs="Arial"/>
        </w:rPr>
        <w:t>Cabe señalar que, l</w:t>
      </w:r>
      <w:r w:rsidRPr="003E0126">
        <w:rPr>
          <w:rFonts w:ascii="Arial" w:hAnsi="Arial" w:cs="Arial"/>
        </w:rPr>
        <w:t>a interrogante planteada como guía esencial de la investigación, constituye el principal componente de este trabajo, ya que, toda respuesta a la misma, emergerá como una evidencia de la realidad descri</w:t>
      </w:r>
      <w:r w:rsidR="00553124" w:rsidRPr="003E0126">
        <w:rPr>
          <w:rFonts w:ascii="Arial" w:hAnsi="Arial" w:cs="Arial"/>
        </w:rPr>
        <w:t>ta</w:t>
      </w:r>
      <w:r w:rsidRPr="003E0126">
        <w:rPr>
          <w:rFonts w:ascii="Arial" w:hAnsi="Arial" w:cs="Arial"/>
        </w:rPr>
        <w:t>. En tal sentido, los apartados que se presentan a continuación, conllevan a la comprensión del hecho investigado</w:t>
      </w:r>
      <w:r w:rsidR="00553124" w:rsidRPr="003E0126">
        <w:rPr>
          <w:rFonts w:ascii="Arial" w:hAnsi="Arial" w:cs="Arial"/>
        </w:rPr>
        <w:t>, siendo estos: Eq</w:t>
      </w:r>
      <w:r w:rsidR="003C3E09" w:rsidRPr="003E0126">
        <w:rPr>
          <w:rFonts w:ascii="Arial" w:hAnsi="Arial" w:cs="Arial"/>
        </w:rPr>
        <w:t>uipos y recursos tecnológicos, t</w:t>
      </w:r>
      <w:r w:rsidR="00553124" w:rsidRPr="003E0126">
        <w:rPr>
          <w:rFonts w:ascii="Arial" w:hAnsi="Arial" w:cs="Arial"/>
        </w:rPr>
        <w:t>ipo de actividades y recursos socioeducativas en el contexto investigado</w:t>
      </w:r>
      <w:r w:rsidR="003C3E09" w:rsidRPr="003E0126">
        <w:rPr>
          <w:rFonts w:ascii="Arial" w:hAnsi="Arial" w:cs="Arial"/>
        </w:rPr>
        <w:t xml:space="preserve">. </w:t>
      </w:r>
    </w:p>
    <w:p w14:paraId="41FF6308" w14:textId="27DCC4BC" w:rsidR="00817281" w:rsidRPr="003E0126" w:rsidRDefault="00817281" w:rsidP="002D00FF">
      <w:pPr>
        <w:spacing w:before="240" w:after="0" w:line="360" w:lineRule="auto"/>
        <w:jc w:val="both"/>
        <w:rPr>
          <w:rFonts w:ascii="Arial" w:hAnsi="Arial" w:cs="Arial"/>
          <w:b/>
        </w:rPr>
      </w:pPr>
      <w:r w:rsidRPr="003E0126">
        <w:rPr>
          <w:rFonts w:ascii="Arial" w:hAnsi="Arial" w:cs="Arial"/>
          <w:b/>
        </w:rPr>
        <w:t>Equipos y recursos tecnológicos</w:t>
      </w:r>
    </w:p>
    <w:p w14:paraId="7D870A09" w14:textId="77777777" w:rsidR="00817281" w:rsidRPr="003E0126" w:rsidRDefault="00817281" w:rsidP="002D00FF">
      <w:pPr>
        <w:spacing w:after="0" w:line="360" w:lineRule="auto"/>
        <w:jc w:val="both"/>
        <w:rPr>
          <w:rFonts w:ascii="Arial" w:hAnsi="Arial" w:cs="Arial"/>
          <w:b/>
        </w:rPr>
      </w:pPr>
      <w:r w:rsidRPr="003E0126">
        <w:rPr>
          <w:rFonts w:ascii="Arial" w:hAnsi="Arial" w:cs="Arial"/>
          <w:b/>
        </w:rPr>
        <w:t>Equipos Tecnológicos</w:t>
      </w:r>
    </w:p>
    <w:p w14:paraId="4098FD32" w14:textId="749C9EFB" w:rsidR="00817281" w:rsidRPr="003E0126" w:rsidRDefault="00817281" w:rsidP="002D00FF">
      <w:pPr>
        <w:spacing w:after="0" w:line="240" w:lineRule="auto"/>
        <w:ind w:firstLine="709"/>
        <w:jc w:val="both"/>
        <w:rPr>
          <w:rFonts w:ascii="Arial" w:hAnsi="Arial" w:cs="Arial"/>
        </w:rPr>
      </w:pPr>
      <w:r w:rsidRPr="003E0126">
        <w:rPr>
          <w:rFonts w:ascii="Arial" w:hAnsi="Arial" w:cs="Arial"/>
        </w:rPr>
        <w:t xml:space="preserve">Los equipos tecnológicos son recursos tangibles o intangibles, que como parte de la tecnología son utilizados con distintos propósitos, entre los cuales, está el desarrollo de los procesos socioeducativos. El uso de estos equipos, en la educación durante la pandemia de la COVID 19 creció exponencialmente, debido a la suspensión de las actividades educativas presenciales en prácticamente todos los niveles educativos. Entre los equipos tecnológicos tangibles están las computadoras de escritorio, laptops, teléfonos celulares, entre otros; y, entre los equipos tecnológicos intangibles están los distintos softwares, plataformas virtuales de aprendizaje, recursos en abierto, entre otros. </w:t>
      </w:r>
    </w:p>
    <w:p w14:paraId="24016A25" w14:textId="7A6FABC9" w:rsidR="00553124" w:rsidRPr="003E0126" w:rsidRDefault="00553124" w:rsidP="003C3E09">
      <w:pPr>
        <w:spacing w:after="0" w:line="240" w:lineRule="auto"/>
        <w:ind w:firstLine="709"/>
        <w:jc w:val="both"/>
        <w:rPr>
          <w:rFonts w:ascii="Arial" w:hAnsi="Arial" w:cs="Arial"/>
        </w:rPr>
      </w:pPr>
      <w:r w:rsidRPr="003E0126">
        <w:rPr>
          <w:rFonts w:ascii="Arial" w:hAnsi="Arial" w:cs="Arial"/>
        </w:rPr>
        <w:t>Como se sabe, el desarrollo tecnológico en la última década ha sido elevado, respondiendo a las necesi</w:t>
      </w:r>
      <w:r w:rsidR="00471C85" w:rsidRPr="003E0126">
        <w:rPr>
          <w:rFonts w:ascii="Arial" w:hAnsi="Arial" w:cs="Arial"/>
        </w:rPr>
        <w:t>d</w:t>
      </w:r>
      <w:r w:rsidR="00E36947" w:rsidRPr="003E0126">
        <w:rPr>
          <w:rFonts w:ascii="Arial" w:hAnsi="Arial" w:cs="Arial"/>
        </w:rPr>
        <w:t>ades de una sociedad cambiante.</w:t>
      </w:r>
      <w:r w:rsidR="00471C85" w:rsidRPr="003E0126">
        <w:rPr>
          <w:rFonts w:ascii="Arial" w:hAnsi="Arial" w:cs="Arial"/>
        </w:rPr>
        <w:t xml:space="preserve"> Las TIC son “gran variedad de herramientas, canales y soportes dedicados esencialmente al uso, manejo, presentación, comunicación, almacenamiento y recuperación de información”.</w:t>
      </w:r>
      <w:r w:rsidR="00E36947" w:rsidRPr="003E0126">
        <w:rPr>
          <w:rFonts w:ascii="Arial" w:hAnsi="Arial" w:cs="Arial"/>
        </w:rPr>
        <w:t xml:space="preserve"> (Peña- Pérez, 2013) </w:t>
      </w:r>
      <w:r w:rsidR="00471C85" w:rsidRPr="003E0126">
        <w:rPr>
          <w:rFonts w:ascii="Arial" w:hAnsi="Arial" w:cs="Arial"/>
        </w:rPr>
        <w:t xml:space="preserve"> Que utilizado </w:t>
      </w:r>
      <w:r w:rsidR="00E36947" w:rsidRPr="003E0126">
        <w:rPr>
          <w:rFonts w:ascii="Arial" w:hAnsi="Arial" w:cs="Arial"/>
        </w:rPr>
        <w:t xml:space="preserve">adecuadamente </w:t>
      </w:r>
      <w:r w:rsidR="00F670C5" w:rsidRPr="003E0126">
        <w:rPr>
          <w:rFonts w:ascii="Arial" w:hAnsi="Arial" w:cs="Arial"/>
        </w:rPr>
        <w:t>en el</w:t>
      </w:r>
      <w:r w:rsidR="00471C85" w:rsidRPr="003E0126">
        <w:rPr>
          <w:rFonts w:ascii="Arial" w:hAnsi="Arial" w:cs="Arial"/>
        </w:rPr>
        <w:t xml:space="preserve"> ámbito educativo </w:t>
      </w:r>
      <w:r w:rsidR="00F670C5" w:rsidRPr="003E0126">
        <w:rPr>
          <w:rFonts w:ascii="Arial" w:hAnsi="Arial" w:cs="Arial"/>
        </w:rPr>
        <w:t>fue</w:t>
      </w:r>
      <w:r w:rsidR="00E36947" w:rsidRPr="003E0126">
        <w:rPr>
          <w:rFonts w:ascii="Arial" w:hAnsi="Arial" w:cs="Arial"/>
        </w:rPr>
        <w:t xml:space="preserve"> muy enriquecedor para que los estudiantes </w:t>
      </w:r>
      <w:r w:rsidR="003D1298" w:rsidRPr="003E0126">
        <w:rPr>
          <w:rFonts w:ascii="Arial" w:hAnsi="Arial" w:cs="Arial"/>
        </w:rPr>
        <w:t>universi</w:t>
      </w:r>
      <w:r w:rsidR="00F61239" w:rsidRPr="003E0126">
        <w:rPr>
          <w:rFonts w:ascii="Arial" w:hAnsi="Arial" w:cs="Arial"/>
        </w:rPr>
        <w:t>tarios continuaran sus estudios</w:t>
      </w:r>
      <w:r w:rsidR="003D1298" w:rsidRPr="003E0126">
        <w:rPr>
          <w:rFonts w:ascii="Arial" w:hAnsi="Arial" w:cs="Arial"/>
        </w:rPr>
        <w:t xml:space="preserve"> con esta estrategia que fue implementada en todos los niveles educativos durante la emergencia sanitaria.</w:t>
      </w:r>
    </w:p>
    <w:p w14:paraId="39DCF573" w14:textId="54E8055D" w:rsidR="00553124" w:rsidRPr="003E0126" w:rsidRDefault="00C81657" w:rsidP="006C5B07">
      <w:pPr>
        <w:spacing w:after="0" w:line="240" w:lineRule="auto"/>
        <w:ind w:firstLine="709"/>
        <w:jc w:val="both"/>
        <w:rPr>
          <w:rFonts w:ascii="Arial" w:hAnsi="Arial" w:cs="Arial"/>
        </w:rPr>
      </w:pPr>
      <w:r w:rsidRPr="003E0126">
        <w:rPr>
          <w:rFonts w:ascii="Arial" w:hAnsi="Arial" w:cs="Arial"/>
        </w:rPr>
        <w:t xml:space="preserve">Las diferentes universidades aplicaron modelos educativos híbridos tal como menciona (Lozano &amp; Burgos, 2007)  “Los modelos educativos híbridos o mixtos, son aquellos que combinan la educación presencial con educación a distancia de manera que ambas experiencias de aprendizaje son imprescindibles para completar con éxito los objetivos de aprendizaje”. </w:t>
      </w:r>
      <w:r w:rsidR="00F5050F" w:rsidRPr="003E0126">
        <w:rPr>
          <w:rFonts w:ascii="Arial" w:hAnsi="Arial" w:cs="Arial"/>
        </w:rPr>
        <w:t xml:space="preserve">A pesar </w:t>
      </w:r>
      <w:r w:rsidR="00553124" w:rsidRPr="003E0126">
        <w:rPr>
          <w:rFonts w:ascii="Arial" w:hAnsi="Arial" w:cs="Arial"/>
        </w:rPr>
        <w:t>que desde mucho antes de la pandemia de la COVI</w:t>
      </w:r>
      <w:r w:rsidR="008516FD" w:rsidRPr="003E0126">
        <w:rPr>
          <w:rFonts w:ascii="Arial" w:hAnsi="Arial" w:cs="Arial"/>
        </w:rPr>
        <w:t>D-19, ya se contaba con equipos</w:t>
      </w:r>
      <w:r w:rsidR="00553124" w:rsidRPr="003E0126">
        <w:rPr>
          <w:rFonts w:ascii="Arial" w:hAnsi="Arial" w:cs="Arial"/>
        </w:rPr>
        <w:t xml:space="preserve"> tecnológicos para facilitar la educación no presencial, esta era poco aprovechada. Sin embargo, al suspenderse las actividades educativas presenciales, las instituciones de los diferentes</w:t>
      </w:r>
      <w:r w:rsidR="00F5050F" w:rsidRPr="003E0126">
        <w:rPr>
          <w:rFonts w:ascii="Arial" w:hAnsi="Arial" w:cs="Arial"/>
        </w:rPr>
        <w:t xml:space="preserve"> niveles educativos, aun con</w:t>
      </w:r>
      <w:r w:rsidR="00553124" w:rsidRPr="003E0126">
        <w:rPr>
          <w:rFonts w:ascii="Arial" w:hAnsi="Arial" w:cs="Arial"/>
        </w:rPr>
        <w:t xml:space="preserve"> poc</w:t>
      </w:r>
      <w:r w:rsidR="00F5050F" w:rsidRPr="003E0126">
        <w:rPr>
          <w:rFonts w:ascii="Arial" w:hAnsi="Arial" w:cs="Arial"/>
        </w:rPr>
        <w:t>a</w:t>
      </w:r>
      <w:r w:rsidR="00553124" w:rsidRPr="003E0126">
        <w:rPr>
          <w:rFonts w:ascii="Arial" w:hAnsi="Arial" w:cs="Arial"/>
        </w:rPr>
        <w:t xml:space="preserve"> prepara</w:t>
      </w:r>
      <w:r w:rsidR="00F5050F" w:rsidRPr="003E0126">
        <w:rPr>
          <w:rFonts w:ascii="Arial" w:hAnsi="Arial" w:cs="Arial"/>
        </w:rPr>
        <w:t>ción</w:t>
      </w:r>
      <w:r w:rsidR="00553124" w:rsidRPr="003E0126">
        <w:rPr>
          <w:rFonts w:ascii="Arial" w:hAnsi="Arial" w:cs="Arial"/>
        </w:rPr>
        <w:t xml:space="preserve"> se vieron en la obligación de implementar la tecnología.</w:t>
      </w:r>
      <w:r w:rsidR="00F5050F" w:rsidRPr="003E0126">
        <w:rPr>
          <w:rFonts w:ascii="Arial" w:hAnsi="Arial" w:cs="Arial"/>
        </w:rPr>
        <w:t xml:space="preserve"> </w:t>
      </w:r>
      <w:r w:rsidR="00553124" w:rsidRPr="003E0126">
        <w:rPr>
          <w:rFonts w:ascii="Arial" w:hAnsi="Arial" w:cs="Arial"/>
        </w:rPr>
        <w:t xml:space="preserve">Ello, causó serias dificultades a los estudiantes, </w:t>
      </w:r>
      <w:r w:rsidR="00CD423D" w:rsidRPr="003E0126">
        <w:rPr>
          <w:rFonts w:ascii="Arial" w:hAnsi="Arial" w:cs="Arial"/>
        </w:rPr>
        <w:t>así</w:t>
      </w:r>
      <w:r w:rsidR="00553124" w:rsidRPr="003E0126">
        <w:rPr>
          <w:rFonts w:ascii="Arial" w:hAnsi="Arial" w:cs="Arial"/>
        </w:rPr>
        <w:t xml:space="preserve"> como a los docentes</w:t>
      </w:r>
      <w:r w:rsidR="00FB36CB" w:rsidRPr="003E0126">
        <w:rPr>
          <w:rFonts w:ascii="Arial" w:hAnsi="Arial" w:cs="Arial"/>
        </w:rPr>
        <w:t xml:space="preserve">, ya que, se tuvo que adquirir computadoras de escritorio, portátiles, celulares, entre </w:t>
      </w:r>
      <w:r w:rsidR="00FB36CB" w:rsidRPr="003E0126">
        <w:rPr>
          <w:rFonts w:ascii="Arial" w:hAnsi="Arial" w:cs="Arial"/>
        </w:rPr>
        <w:lastRenderedPageBreak/>
        <w:t>otros, además, contratar servicios de internet fijos, datos móviles, causando gastos que afectaron la economía de los diferentes hogares.</w:t>
      </w:r>
    </w:p>
    <w:p w14:paraId="48363FCE" w14:textId="7EA8BC6E" w:rsidR="00817281" w:rsidRPr="003E0126" w:rsidRDefault="00817281" w:rsidP="002D00FF">
      <w:pPr>
        <w:spacing w:before="240"/>
        <w:jc w:val="both"/>
        <w:rPr>
          <w:rFonts w:ascii="Arial" w:hAnsi="Arial" w:cs="Arial"/>
          <w:b/>
        </w:rPr>
      </w:pPr>
      <w:r w:rsidRPr="003E0126">
        <w:rPr>
          <w:rStyle w:val="hgkelc"/>
          <w:rFonts w:ascii="Arial" w:hAnsi="Arial" w:cs="Arial"/>
          <w:b/>
          <w:bCs/>
        </w:rPr>
        <w:t>Recursos tecnológicos</w:t>
      </w:r>
    </w:p>
    <w:p w14:paraId="643A971A" w14:textId="031BD5FA" w:rsidR="00817281" w:rsidRPr="003E0126" w:rsidRDefault="00817281" w:rsidP="002D00FF">
      <w:pPr>
        <w:spacing w:after="0" w:line="240" w:lineRule="auto"/>
        <w:ind w:firstLine="709"/>
        <w:jc w:val="both"/>
        <w:rPr>
          <w:rFonts w:ascii="Arial" w:hAnsi="Arial" w:cs="Arial"/>
        </w:rPr>
      </w:pPr>
      <w:r w:rsidRPr="003E0126">
        <w:rPr>
          <w:rFonts w:ascii="Arial" w:hAnsi="Arial" w:cs="Arial"/>
        </w:rPr>
        <w:t xml:space="preserve">Los recursos tecnológicos relacionados con la educación, de manera similar a otros, </w:t>
      </w:r>
      <w:r w:rsidR="00C745F8" w:rsidRPr="003E0126">
        <w:rPr>
          <w:rFonts w:ascii="Arial" w:hAnsi="Arial" w:cs="Arial"/>
        </w:rPr>
        <w:t xml:space="preserve">han </w:t>
      </w:r>
      <w:r w:rsidRPr="003E0126">
        <w:rPr>
          <w:rFonts w:ascii="Arial" w:hAnsi="Arial" w:cs="Arial"/>
        </w:rPr>
        <w:t xml:space="preserve">evolucionan rápidamente, de tal forma que, los docentes requieren procesos constantes de formación para estar a la vanguardia en su campo del conocimiento y en el manejo adecuado de la tecnología. Entre los recursos tecnológicos empleados en el contexto investigado, están: </w:t>
      </w:r>
    </w:p>
    <w:p w14:paraId="36C3B569" w14:textId="4A5421E7" w:rsidR="00817281" w:rsidRPr="003E0126" w:rsidRDefault="00817281" w:rsidP="002D00FF">
      <w:pPr>
        <w:spacing w:after="0" w:line="240" w:lineRule="auto"/>
        <w:ind w:firstLine="709"/>
        <w:jc w:val="both"/>
        <w:rPr>
          <w:rFonts w:ascii="Arial" w:eastAsia="Times New Roman" w:hAnsi="Arial" w:cs="Arial"/>
        </w:rPr>
      </w:pPr>
      <w:r w:rsidRPr="003E0126">
        <w:rPr>
          <w:rFonts w:ascii="Arial" w:eastAsia="Times New Roman" w:hAnsi="Arial" w:cs="Arial"/>
          <w:bCs/>
          <w:i/>
          <w:iCs/>
        </w:rPr>
        <w:t>Microsoft Teams</w:t>
      </w:r>
      <w:r w:rsidRPr="003E0126">
        <w:rPr>
          <w:rFonts w:ascii="Arial" w:eastAsia="Times New Roman" w:hAnsi="Arial" w:cs="Arial"/>
        </w:rPr>
        <w:t xml:space="preserve">, es una aplicación de colaboración creada para el trabajo híbrido, por lo que, los docentes y </w:t>
      </w:r>
      <w:r w:rsidRPr="003E0126">
        <w:rPr>
          <w:rFonts w:ascii="Arial" w:hAnsi="Arial" w:cs="Arial"/>
        </w:rPr>
        <w:t>estudiantes</w:t>
      </w:r>
      <w:r w:rsidRPr="003E0126">
        <w:rPr>
          <w:rFonts w:ascii="Arial" w:eastAsia="Times New Roman" w:hAnsi="Arial" w:cs="Arial"/>
        </w:rPr>
        <w:t xml:space="preserve"> lo aprovechan para desarrollar las clases presencial-virtuales. Teams sirve de gran ayuda para reunirse independientemente de dónde se encuentren las personas, cuenta con actividades como:  </w:t>
      </w:r>
      <w:r w:rsidRPr="003E0126">
        <w:rPr>
          <w:rFonts w:ascii="Arial" w:eastAsia="Times New Roman" w:hAnsi="Arial" w:cs="Arial"/>
          <w:bCs/>
          <w:i/>
          <w:iCs/>
        </w:rPr>
        <w:t>Mi aula en línea,</w:t>
      </w:r>
      <w:r w:rsidRPr="003E0126">
        <w:rPr>
          <w:rFonts w:ascii="Arial" w:eastAsia="Times New Roman" w:hAnsi="Arial" w:cs="Arial"/>
        </w:rPr>
        <w:t xml:space="preserve"> espacio virtual que cuenta con recursos educativos digitales, recursos para docentes como planificaciones, proyectos educativos, lineamientos y protocolos, recursos para estudiantes y familias, en ellos se encuentran una gran variedad de textos escolares digitales, plan educativo aprendamos juntos en casa, cuadernillos de trabajo en todos los niveles, cuentos infantiles, entre otros. </w:t>
      </w:r>
      <w:r w:rsidRPr="003E0126">
        <w:rPr>
          <w:rFonts w:ascii="Arial" w:eastAsia="Times New Roman" w:hAnsi="Arial" w:cs="Arial"/>
          <w:bCs/>
          <w:i/>
          <w:iCs/>
        </w:rPr>
        <w:t>Biblioteca virtual</w:t>
      </w:r>
      <w:r w:rsidRPr="003E0126">
        <w:rPr>
          <w:rFonts w:ascii="Arial" w:eastAsia="Times New Roman" w:hAnsi="Arial" w:cs="Arial"/>
        </w:rPr>
        <w:t xml:space="preserve">, que contiene documentos, planes, programas archivos, libros y cuentos infantiles, entre otros. </w:t>
      </w:r>
      <w:r w:rsidRPr="003E0126">
        <w:rPr>
          <w:rFonts w:ascii="Arial" w:eastAsia="Times New Roman" w:hAnsi="Arial" w:cs="Arial"/>
          <w:i/>
          <w:iCs/>
        </w:rPr>
        <w:t>Teams</w:t>
      </w:r>
      <w:r w:rsidRPr="003E0126">
        <w:rPr>
          <w:rFonts w:ascii="Arial" w:eastAsia="Times New Roman" w:hAnsi="Arial" w:cs="Arial"/>
        </w:rPr>
        <w:t>, que permite crear equipos y canales para reunir a las personas y trabajar en espacios centrados con conversaciones y archivos. Tareas: se crea actividades que se establecen hora y fecha de cumplimiento. Chat: permite enviar mensajes a una persona o a un grupo para que hable sobre trabajo, los proyectos o solo por diversión. Calendario: Conecta personas antes, durante y después de una reunión para que la preparación y el seguimiento sean fáciles de encontrar. Este Teams calendario se sincroniza con el Outlook uno.</w:t>
      </w:r>
      <w:r w:rsidR="002C2C7F" w:rsidRPr="003E0126">
        <w:rPr>
          <w:rFonts w:ascii="Arial" w:eastAsia="Times New Roman" w:hAnsi="Arial" w:cs="Arial"/>
        </w:rPr>
        <w:t xml:space="preserve"> </w:t>
      </w:r>
      <w:r w:rsidRPr="003E0126">
        <w:rPr>
          <w:rFonts w:ascii="Arial" w:eastAsia="Times New Roman" w:hAnsi="Arial" w:cs="Arial"/>
        </w:rPr>
        <w:t xml:space="preserve">Actividades: en esta sección se guarda respaldos de cada clase, sea grabaciones de clases en vivo, documentos de Word, pdf. Se realizan Llamadas, Videollamadas. Aplicaciones: explora otras nuevas para simplificar, personalizar y administrar tu forma de trabajar. </w:t>
      </w:r>
    </w:p>
    <w:p w14:paraId="3F1A8A19" w14:textId="77777777" w:rsidR="00321914" w:rsidRPr="003E0126" w:rsidRDefault="00FD6E38" w:rsidP="00321914">
      <w:pPr>
        <w:spacing w:after="0" w:line="240" w:lineRule="auto"/>
        <w:ind w:firstLine="709"/>
        <w:jc w:val="both"/>
        <w:rPr>
          <w:rFonts w:ascii="Arial" w:hAnsi="Arial" w:cs="Arial"/>
        </w:rPr>
      </w:pPr>
      <w:r w:rsidRPr="003E0126">
        <w:rPr>
          <w:rFonts w:ascii="Arial" w:eastAsia="Times New Roman" w:hAnsi="Arial" w:cs="Arial"/>
          <w:i/>
          <w:iCs/>
        </w:rPr>
        <w:t>La plataforma Zoom</w:t>
      </w:r>
      <w:r w:rsidRPr="003E0126">
        <w:rPr>
          <w:rFonts w:ascii="Arial" w:hAnsi="Arial" w:cs="Arial"/>
        </w:rPr>
        <w:t xml:space="preserve">, como herramienta de interacción virtual ha ayudado al sector de la educación. </w:t>
      </w:r>
      <w:r w:rsidRPr="003E0126">
        <w:rPr>
          <w:rFonts w:ascii="Arial" w:eastAsia="Times New Roman" w:hAnsi="Arial" w:cs="Arial"/>
        </w:rPr>
        <w:t>Este</w:t>
      </w:r>
      <w:r w:rsidRPr="003E0126">
        <w:rPr>
          <w:rFonts w:ascii="Arial" w:hAnsi="Arial" w:cs="Arial"/>
        </w:rPr>
        <w:t xml:space="preserve"> recurso es de mucha importancia, ya que, facilita las reuniones presenciales-virtuales evitando el desplazamiento de personas a un solo lugar. De ahí que, es utilizada en procesos de formación de las personas, particularmente de estudiantes de todos los niveles y modalidades del sistema educativo. </w:t>
      </w:r>
      <w:r w:rsidR="0018614B" w:rsidRPr="003E0126">
        <w:rPr>
          <w:rFonts w:ascii="Arial" w:hAnsi="Arial" w:cs="Arial"/>
        </w:rPr>
        <w:t xml:space="preserve">El plan básico de </w:t>
      </w:r>
      <w:r w:rsidRPr="003E0126">
        <w:rPr>
          <w:rFonts w:ascii="Arial" w:hAnsi="Arial" w:cs="Arial"/>
        </w:rPr>
        <w:t xml:space="preserve">Zoom, contiene las siguientes funcionalidades: permite </w:t>
      </w:r>
      <w:r w:rsidRPr="003E0126">
        <w:rPr>
          <w:rFonts w:ascii="Arial" w:hAnsi="Arial" w:cs="Arial"/>
          <w:i/>
        </w:rPr>
        <w:t>programar una reunión</w:t>
      </w:r>
      <w:r w:rsidRPr="003E0126">
        <w:rPr>
          <w:rFonts w:ascii="Arial" w:hAnsi="Arial" w:cs="Arial"/>
        </w:rPr>
        <w:t xml:space="preserve"> de forma gratuita para 100 personas con límite de tiempo de 40 minutos, con la opción de un recordatorio enviar el enlace al resto de participantes. </w:t>
      </w:r>
      <w:r w:rsidRPr="003E0126">
        <w:rPr>
          <w:rFonts w:ascii="Arial" w:hAnsi="Arial" w:cs="Arial"/>
          <w:i/>
        </w:rPr>
        <w:t xml:space="preserve">Grabar la reunión nos facilita </w:t>
      </w:r>
      <w:r w:rsidRPr="003E0126">
        <w:rPr>
          <w:rFonts w:ascii="Arial" w:hAnsi="Arial" w:cs="Arial"/>
        </w:rPr>
        <w:t xml:space="preserve">grabar la reunión para visualizarla o enviársela a las demás personas interesadas en observarla Por defecto, se guarda en tu ordenador. </w:t>
      </w:r>
      <w:r w:rsidRPr="003E0126">
        <w:rPr>
          <w:rFonts w:ascii="Arial" w:hAnsi="Arial" w:cs="Arial"/>
          <w:i/>
        </w:rPr>
        <w:t>Compartir pantalla</w:t>
      </w:r>
      <w:r w:rsidRPr="003E0126">
        <w:rPr>
          <w:rFonts w:ascii="Arial" w:hAnsi="Arial" w:cs="Arial"/>
        </w:rPr>
        <w:t xml:space="preserve"> nosermite mostrar al resto de participantes lo que aparece en tu pantalla. Además, puedes elegir qué programa se muestra de todos los que tienes abierto. Por ejemplo, el navegador. Puedes elegir si solo puede compartir una persona al mismo tiempo o varias y si solo puede compartir el anfitrión o todos. </w:t>
      </w:r>
      <w:r w:rsidRPr="003E0126">
        <w:rPr>
          <w:rFonts w:ascii="Arial" w:hAnsi="Arial" w:cs="Arial"/>
          <w:i/>
        </w:rPr>
        <w:t>Pizarra virtual</w:t>
      </w:r>
      <w:r w:rsidRPr="003E0126">
        <w:rPr>
          <w:rFonts w:ascii="Arial" w:hAnsi="Arial" w:cs="Arial"/>
        </w:rPr>
        <w:t xml:space="preserve"> relacionada con lo anterior, puedes habilitar una pizarra en blanco para escribir o dibujar lo que estimes oportuno. Muy útil para reforzar una explicación. Sus funciones están disponibles también cuando compartes la pantalla</w:t>
      </w:r>
      <w:r w:rsidR="00241BD5" w:rsidRPr="003E0126">
        <w:rPr>
          <w:rFonts w:ascii="Arial" w:hAnsi="Arial" w:cs="Arial"/>
        </w:rPr>
        <w:t xml:space="preserve"> </w:t>
      </w:r>
      <w:r w:rsidR="00321914" w:rsidRPr="003E0126">
        <w:rPr>
          <w:rFonts w:ascii="Arial" w:hAnsi="Arial" w:cs="Arial"/>
          <w:i/>
        </w:rPr>
        <w:t>Videoconferencias,</w:t>
      </w:r>
      <w:r w:rsidRPr="003E0126">
        <w:rPr>
          <w:rFonts w:ascii="Arial" w:hAnsi="Arial" w:cs="Arial"/>
        </w:rPr>
        <w:t xml:space="preserve"> Sin embargo,</w:t>
      </w:r>
      <w:r w:rsidR="0018614B" w:rsidRPr="003E0126">
        <w:rPr>
          <w:rFonts w:ascii="Arial" w:hAnsi="Arial" w:cs="Arial"/>
        </w:rPr>
        <w:t xml:space="preserve"> </w:t>
      </w:r>
      <w:r w:rsidR="00E25467" w:rsidRPr="003E0126">
        <w:rPr>
          <w:rFonts w:ascii="Arial" w:hAnsi="Arial" w:cs="Arial"/>
        </w:rPr>
        <w:t>una vez que haya adquirido el plan básico, puede suscribirse a add-ons que contiene pl</w:t>
      </w:r>
      <w:r w:rsidR="00FF79E7" w:rsidRPr="003E0126">
        <w:rPr>
          <w:rFonts w:ascii="Arial" w:hAnsi="Arial" w:cs="Arial"/>
        </w:rPr>
        <w:t>anes con diferentes precios para acceder a más participantes y por tiempo ilimitado.</w:t>
      </w:r>
    </w:p>
    <w:p w14:paraId="3097146A" w14:textId="77777777" w:rsidR="00321914" w:rsidRPr="003E0126" w:rsidRDefault="00817281" w:rsidP="00321914">
      <w:pPr>
        <w:spacing w:after="0" w:line="240" w:lineRule="auto"/>
        <w:ind w:firstLine="709"/>
        <w:jc w:val="both"/>
        <w:rPr>
          <w:rFonts w:ascii="Arial" w:hAnsi="Arial" w:cs="Arial"/>
        </w:rPr>
      </w:pPr>
      <w:r w:rsidRPr="003E0126">
        <w:rPr>
          <w:rFonts w:ascii="Arial" w:hAnsi="Arial" w:cs="Arial"/>
        </w:rPr>
        <w:t>Google Meet,</w:t>
      </w:r>
      <w:r w:rsidR="00241BD5" w:rsidRPr="003E0126">
        <w:rPr>
          <w:rFonts w:ascii="Arial" w:hAnsi="Arial" w:cs="Arial"/>
        </w:rPr>
        <w:t xml:space="preserve"> es </w:t>
      </w:r>
      <w:r w:rsidRPr="003E0126">
        <w:rPr>
          <w:rFonts w:ascii="Arial" w:hAnsi="Arial" w:cs="Arial"/>
        </w:rPr>
        <w:t xml:space="preserve">una aplicación de Google que se empleó para fines educativos, </w:t>
      </w:r>
      <w:r w:rsidR="00241BD5" w:rsidRPr="003E0126">
        <w:rPr>
          <w:rFonts w:ascii="Arial" w:hAnsi="Arial" w:cs="Arial"/>
        </w:rPr>
        <w:t>permite crear sesiones de 100 hasta 250 participantes, de acuerdo al tipo de cuenta de google que se tenga, permite crear</w:t>
      </w:r>
      <w:r w:rsidRPr="003E0126">
        <w:rPr>
          <w:rFonts w:ascii="Arial" w:hAnsi="Arial" w:cs="Arial"/>
        </w:rPr>
        <w:t xml:space="preserve"> videoconferencias de alta calidad, complementando la experiencia con la capacidad de compartir archivos multimedia, documentos y diapositivas, de igual forma, siendo una aplicación que garantiza la comunicación constante entre grandes grupos de personas mediante audio y video, el uso de estos medios para realizar reuniones y consultas </w:t>
      </w:r>
      <w:r w:rsidRPr="003E0126">
        <w:rPr>
          <w:rFonts w:ascii="Arial" w:hAnsi="Arial" w:cs="Arial"/>
        </w:rPr>
        <w:lastRenderedPageBreak/>
        <w:t xml:space="preserve">en un entorno profesional, se ha ido incrementando debido a la facilidad que ofrecen para mantener una mejor comunicación a distancia, gracias a la calidad de las videoconferencias, la seguridad de la plataforma y su rapidez al compartir diversos contenidos. </w:t>
      </w:r>
      <w:r w:rsidR="00C035B0" w:rsidRPr="003E0126">
        <w:rPr>
          <w:rFonts w:ascii="Arial" w:hAnsi="Arial" w:cs="Arial"/>
        </w:rPr>
        <w:t>Su desventaja es que el creador de las sesiones debe tener afiliación de cuentas G Suite con costo, la cantidad de personas que participen en las reuniones dependerá de la tarifa que se cancele periódicamente a esta aplicación, lo que limita su uso.</w:t>
      </w:r>
    </w:p>
    <w:p w14:paraId="00746281" w14:textId="77777777" w:rsidR="00321914" w:rsidRPr="003E0126" w:rsidRDefault="00817281" w:rsidP="00321914">
      <w:pPr>
        <w:spacing w:before="240" w:line="240" w:lineRule="auto"/>
        <w:jc w:val="both"/>
        <w:rPr>
          <w:rFonts w:ascii="Arial" w:hAnsi="Arial" w:cs="Arial"/>
          <w:b/>
          <w:bCs/>
        </w:rPr>
      </w:pPr>
      <w:r w:rsidRPr="003E0126">
        <w:rPr>
          <w:rFonts w:ascii="Arial" w:hAnsi="Arial" w:cs="Arial"/>
          <w:b/>
          <w:bCs/>
        </w:rPr>
        <w:t>Tipos de actividades y recursos socioeducativas en el contexto investigado</w:t>
      </w:r>
    </w:p>
    <w:p w14:paraId="7CF802CA" w14:textId="1A0C8FE6" w:rsidR="00817281" w:rsidRPr="003E0126" w:rsidRDefault="00817281" w:rsidP="00321914">
      <w:pPr>
        <w:spacing w:after="0" w:line="240" w:lineRule="auto"/>
        <w:ind w:firstLine="709"/>
        <w:jc w:val="both"/>
        <w:rPr>
          <w:rFonts w:ascii="Arial" w:hAnsi="Arial" w:cs="Arial"/>
        </w:rPr>
      </w:pPr>
      <w:r w:rsidRPr="003E0126">
        <w:rPr>
          <w:rFonts w:ascii="Arial" w:hAnsi="Arial" w:cs="Arial"/>
        </w:rPr>
        <w:t>Entre las actividades sincrónicas</w:t>
      </w:r>
      <w:r w:rsidR="00C712A0" w:rsidRPr="003E0126">
        <w:rPr>
          <w:rFonts w:ascii="Arial" w:hAnsi="Arial" w:cs="Arial"/>
        </w:rPr>
        <w:t xml:space="preserve"> que fueron utilizadas durante </w:t>
      </w:r>
      <w:r w:rsidRPr="003E0126">
        <w:rPr>
          <w:rFonts w:ascii="Arial" w:hAnsi="Arial" w:cs="Arial"/>
        </w:rPr>
        <w:t>el COVID-19, en la Universidad Laica Eloy Alfaro de Manabí extensión El Carmen; se tienen las siguientes: actividades</w:t>
      </w:r>
      <w:r w:rsidR="00C712A0" w:rsidRPr="003E0126">
        <w:rPr>
          <w:rFonts w:ascii="Arial" w:hAnsi="Arial" w:cs="Arial"/>
        </w:rPr>
        <w:t>,</w:t>
      </w:r>
      <w:r w:rsidRPr="003E0126">
        <w:rPr>
          <w:rFonts w:ascii="Arial" w:hAnsi="Arial" w:cs="Arial"/>
        </w:rPr>
        <w:t xml:space="preserve"> de interacción sincrónica (chats, video llamadas, foros), estas actividades sincrónicas, se utilizaron con mayor intensidad, ya que, permitieron la participación directa entre los integrantes del proceso socioeducativo, ya que es una conexión en tiempo real por lo que facilita la participación directa de los participantes. La interacción sincrónica tiene sentido en el momento que permite intercambiar conocimientos y experiencias. Esta interacción, fue favorable en el contexto educativo superior. Hay que considerar que, no es suficiente con que una persona esté conectada a la plataforma o a </w:t>
      </w:r>
      <w:r w:rsidR="00321914" w:rsidRPr="003E0126">
        <w:rPr>
          <w:rFonts w:ascii="Arial" w:hAnsi="Arial" w:cs="Arial"/>
        </w:rPr>
        <w:t>cualquier otro recurso tecnológico</w:t>
      </w:r>
      <w:r w:rsidRPr="003E0126">
        <w:rPr>
          <w:rFonts w:ascii="Arial" w:hAnsi="Arial" w:cs="Arial"/>
        </w:rPr>
        <w:t xml:space="preserve"> para garantizar su participación. Pues esta, más allá de sincronizar la presencia virtual para el desarrollo de actividades comunes, debe ser un espacio agradable, acogedor, rico en recursos para cumplir con los fines educativos.  </w:t>
      </w:r>
    </w:p>
    <w:p w14:paraId="51900128" w14:textId="77777777" w:rsidR="00817281" w:rsidRPr="003E0126" w:rsidRDefault="00817281" w:rsidP="00321914">
      <w:pPr>
        <w:spacing w:after="0" w:line="240" w:lineRule="auto"/>
        <w:ind w:firstLine="709"/>
        <w:jc w:val="both"/>
        <w:rPr>
          <w:rFonts w:ascii="Arial" w:hAnsi="Arial" w:cs="Arial"/>
        </w:rPr>
      </w:pPr>
      <w:r w:rsidRPr="003E0126">
        <w:rPr>
          <w:rFonts w:ascii="Arial" w:hAnsi="Arial" w:cs="Arial"/>
        </w:rPr>
        <w:t>Una de las actividades más comunes en la práctica pedagógica es la exposición magistral desarrollada por los docentes. Esto, es importante, siempre que no sea aplicado de manera excesiva, hay que tener en cuenta que un ser humano posee un limitado nivel de atención y concentración, lo cual, se debe determinar lo más relevante y que no causa aburrimiento, sino más bien que sea de interés colectivo para mantener la atención de los receptores.</w:t>
      </w:r>
    </w:p>
    <w:p w14:paraId="1C894C73" w14:textId="77777777" w:rsidR="00817281" w:rsidRPr="003E0126" w:rsidRDefault="00817281" w:rsidP="00321914">
      <w:pPr>
        <w:spacing w:after="0" w:line="240" w:lineRule="auto"/>
        <w:ind w:firstLine="709"/>
        <w:jc w:val="both"/>
        <w:rPr>
          <w:rStyle w:val="hgkelc"/>
          <w:rFonts w:ascii="Arial" w:hAnsi="Arial" w:cs="Arial"/>
        </w:rPr>
      </w:pPr>
      <w:r w:rsidRPr="003E0126">
        <w:rPr>
          <w:rFonts w:ascii="Arial" w:hAnsi="Arial" w:cs="Arial"/>
        </w:rPr>
        <w:t xml:space="preserve">Las exposiciones de estudiantes, las realizaron de manera oral, </w:t>
      </w:r>
      <w:r w:rsidRPr="003E0126">
        <w:rPr>
          <w:rStyle w:val="hgkelc"/>
          <w:rFonts w:ascii="Arial" w:hAnsi="Arial" w:cs="Arial"/>
        </w:rPr>
        <w:t xml:space="preserve">con el uso adecuado de aplicaciones que sirvieron </w:t>
      </w:r>
      <w:r w:rsidRPr="003E0126">
        <w:rPr>
          <w:rFonts w:ascii="Arial" w:hAnsi="Arial" w:cs="Arial"/>
        </w:rPr>
        <w:t>para</w:t>
      </w:r>
      <w:r w:rsidRPr="003E0126">
        <w:rPr>
          <w:rStyle w:val="hgkelc"/>
          <w:rFonts w:ascii="Arial" w:hAnsi="Arial" w:cs="Arial"/>
        </w:rPr>
        <w:t xml:space="preserve"> visualizar la presentación de materiales e información (power point, ming mager), como alternativa para la construcción de conocimientos. </w:t>
      </w:r>
    </w:p>
    <w:p w14:paraId="5A46A75A" w14:textId="77777777" w:rsidR="00817281" w:rsidRPr="003E0126" w:rsidRDefault="00817281" w:rsidP="00321914">
      <w:pPr>
        <w:spacing w:after="0" w:line="240" w:lineRule="auto"/>
        <w:ind w:firstLine="709"/>
        <w:jc w:val="both"/>
        <w:rPr>
          <w:rFonts w:ascii="Arial" w:hAnsi="Arial" w:cs="Arial"/>
        </w:rPr>
      </w:pPr>
      <w:r w:rsidRPr="003E0126">
        <w:rPr>
          <w:rFonts w:ascii="Arial" w:hAnsi="Arial" w:cs="Arial"/>
        </w:rPr>
        <w:t>La aplicación de debates, fue una estrategia altamente positiva, ya que, los estudiantes realizaron consultas en grupos y los temas eran sometidos a la reflexión participativa; esto, potenció el desarrollo de conocimientos, dando lugar a la exposición de ideas y criterios a partir de la discusión. Así, la defensa de tesis y antítesis planteados en base a intereses y necesidades a más de abordar una temática del currículo, da lugar a la concreción de una educación crítica y reflexiva.</w:t>
      </w:r>
    </w:p>
    <w:p w14:paraId="638EFDC9" w14:textId="77777777" w:rsidR="00817281" w:rsidRPr="003E0126" w:rsidRDefault="00817281" w:rsidP="00321914">
      <w:pPr>
        <w:spacing w:after="0" w:line="240" w:lineRule="auto"/>
        <w:ind w:firstLine="709"/>
        <w:jc w:val="both"/>
        <w:rPr>
          <w:rFonts w:ascii="Arial" w:hAnsi="Arial" w:cs="Arial"/>
        </w:rPr>
      </w:pPr>
      <w:r w:rsidRPr="003E0126">
        <w:rPr>
          <w:rFonts w:ascii="Arial" w:hAnsi="Arial" w:cs="Arial"/>
        </w:rPr>
        <w:t>Los docentes de la Universidad Laica Eloy Alfaro de Manabí emplearon ciertas actividades asincrónicas, estas actividades fueron subidas a la plataforma Teams, cada una con las indicaciones necesarias para que los estudiantes descarguen documentos, textos, vídeo, y de esta manera, realicen efectivamente tareas y evaluaciones, además, por ese mismo medio reciben la retroalimentación de sus actividades.</w:t>
      </w:r>
    </w:p>
    <w:p w14:paraId="7FAAFCE7" w14:textId="77777777" w:rsidR="00817281" w:rsidRPr="003E0126" w:rsidRDefault="00817281" w:rsidP="00321914">
      <w:pPr>
        <w:spacing w:after="0" w:line="240" w:lineRule="auto"/>
        <w:ind w:firstLine="709"/>
        <w:jc w:val="both"/>
        <w:rPr>
          <w:rFonts w:ascii="Arial" w:hAnsi="Arial" w:cs="Arial"/>
        </w:rPr>
      </w:pPr>
      <w:r w:rsidRPr="003E0126">
        <w:rPr>
          <w:rFonts w:ascii="Arial" w:hAnsi="Arial" w:cs="Arial"/>
        </w:rPr>
        <w:t xml:space="preserve">Cabe indicar que también se utilizaron los recursos educativos abiertos, como ayuda para el estudiantado y docentes, ya que son recursos de fácil acceso, donde se comparte materiales digitalizados de manera abierta. Estos recursos educativos abiertos, contienen: cursos completos, módulos, libros de texto, vídeos, pruebas, software y cualquier otra herramienta, técnicas utilizadas para apoyar el acceso al conocimiento. </w:t>
      </w:r>
    </w:p>
    <w:p w14:paraId="5DB537E8" w14:textId="5B7433B1" w:rsidR="00817281" w:rsidRPr="003E0126" w:rsidRDefault="00817281" w:rsidP="00321914">
      <w:pPr>
        <w:spacing w:before="240"/>
        <w:jc w:val="both"/>
        <w:rPr>
          <w:rFonts w:ascii="Arial" w:hAnsi="Arial" w:cs="Arial"/>
          <w:b/>
          <w:bCs/>
        </w:rPr>
      </w:pPr>
      <w:r w:rsidRPr="003E0126">
        <w:rPr>
          <w:rFonts w:ascii="Arial" w:hAnsi="Arial" w:cs="Arial"/>
          <w:b/>
          <w:bCs/>
        </w:rPr>
        <w:t xml:space="preserve">Dificultades comunes evidenciadas en las clases presenciales – virtuales en el contexto investigado </w:t>
      </w:r>
    </w:p>
    <w:p w14:paraId="0C2EA137" w14:textId="627DD965" w:rsidR="00817281" w:rsidRPr="003E0126" w:rsidRDefault="0098590E" w:rsidP="00321914">
      <w:pPr>
        <w:spacing w:after="0" w:line="240" w:lineRule="auto"/>
        <w:ind w:firstLine="709"/>
        <w:jc w:val="both"/>
        <w:rPr>
          <w:rFonts w:ascii="Arial" w:hAnsi="Arial" w:cs="Arial"/>
        </w:rPr>
      </w:pPr>
      <w:r w:rsidRPr="003E0126">
        <w:rPr>
          <w:rFonts w:ascii="Arial" w:hAnsi="Arial" w:cs="Arial"/>
        </w:rPr>
        <w:lastRenderedPageBreak/>
        <w:t>Las li</w:t>
      </w:r>
      <w:r w:rsidR="00817281" w:rsidRPr="003E0126">
        <w:rPr>
          <w:rFonts w:ascii="Arial" w:hAnsi="Arial" w:cs="Arial"/>
        </w:rPr>
        <w:t xml:space="preserve">mitaciones en la disponibilidad de </w:t>
      </w:r>
      <w:r w:rsidR="003C3E09" w:rsidRPr="003E0126">
        <w:rPr>
          <w:rFonts w:ascii="Arial" w:hAnsi="Arial" w:cs="Arial"/>
        </w:rPr>
        <w:t xml:space="preserve">equipos y </w:t>
      </w:r>
      <w:r w:rsidR="00817281" w:rsidRPr="003E0126">
        <w:rPr>
          <w:rFonts w:ascii="Arial" w:hAnsi="Arial" w:cs="Arial"/>
        </w:rPr>
        <w:t>recursos tecnológicos</w:t>
      </w:r>
      <w:r w:rsidRPr="003E0126">
        <w:rPr>
          <w:rFonts w:ascii="Arial" w:hAnsi="Arial" w:cs="Arial"/>
        </w:rPr>
        <w:t xml:space="preserve"> por parte de docentes, estudiantes y a nivel institucional, tuvo afectaciones inconmensurables. Amplió las </w:t>
      </w:r>
      <w:r w:rsidR="003C3E09" w:rsidRPr="003E0126">
        <w:rPr>
          <w:rFonts w:ascii="Arial" w:hAnsi="Arial" w:cs="Arial"/>
        </w:rPr>
        <w:t>fisuras</w:t>
      </w:r>
      <w:r w:rsidRPr="003E0126">
        <w:rPr>
          <w:rFonts w:ascii="Arial" w:hAnsi="Arial" w:cs="Arial"/>
        </w:rPr>
        <w:t xml:space="preserve"> de </w:t>
      </w:r>
      <w:r w:rsidR="00AB2699" w:rsidRPr="003E0126">
        <w:rPr>
          <w:rFonts w:ascii="Arial" w:hAnsi="Arial" w:cs="Arial"/>
        </w:rPr>
        <w:t xml:space="preserve">la educación, puesto que, </w:t>
      </w:r>
    </w:p>
    <w:p w14:paraId="73EB7DF7" w14:textId="40A456D2" w:rsidR="00817281" w:rsidRPr="003E0126" w:rsidRDefault="00817281" w:rsidP="00321914">
      <w:pPr>
        <w:spacing w:after="0" w:line="240" w:lineRule="auto"/>
        <w:ind w:firstLine="709"/>
        <w:jc w:val="both"/>
        <w:rPr>
          <w:rFonts w:ascii="Arial" w:hAnsi="Arial" w:cs="Arial"/>
        </w:rPr>
      </w:pPr>
      <w:r w:rsidRPr="003E0126">
        <w:rPr>
          <w:rFonts w:ascii="Arial" w:hAnsi="Arial" w:cs="Arial"/>
        </w:rPr>
        <w:t>En la mayoría de los estudiantes universitarios tuvieron inconvenientes en el acceso a las plataformas utilizadas para recibir sus clases debido a que no disponían de una computadora</w:t>
      </w:r>
      <w:r w:rsidR="0098590E" w:rsidRPr="003E0126">
        <w:rPr>
          <w:rFonts w:ascii="Arial" w:hAnsi="Arial" w:cs="Arial"/>
        </w:rPr>
        <w:t xml:space="preserve"> </w:t>
      </w:r>
      <w:r w:rsidRPr="003E0126">
        <w:rPr>
          <w:rFonts w:ascii="Arial" w:hAnsi="Arial" w:cs="Arial"/>
        </w:rPr>
        <w:t xml:space="preserve">o </w:t>
      </w:r>
      <w:r w:rsidR="0098590E" w:rsidRPr="003E0126">
        <w:rPr>
          <w:rFonts w:ascii="Arial" w:hAnsi="Arial" w:cs="Arial"/>
        </w:rPr>
        <w:t xml:space="preserve">algún </w:t>
      </w:r>
      <w:r w:rsidRPr="003E0126">
        <w:rPr>
          <w:rFonts w:ascii="Arial" w:hAnsi="Arial" w:cs="Arial"/>
        </w:rPr>
        <w:t xml:space="preserve">dispositivo </w:t>
      </w:r>
      <w:r w:rsidR="0098590E" w:rsidRPr="003E0126">
        <w:rPr>
          <w:rFonts w:ascii="Arial" w:hAnsi="Arial" w:cs="Arial"/>
        </w:rPr>
        <w:t xml:space="preserve">fijo o </w:t>
      </w:r>
      <w:r w:rsidRPr="003E0126">
        <w:rPr>
          <w:rFonts w:ascii="Arial" w:hAnsi="Arial" w:cs="Arial"/>
        </w:rPr>
        <w:t>móvil</w:t>
      </w:r>
      <w:r w:rsidR="0098590E" w:rsidRPr="003E0126">
        <w:rPr>
          <w:rFonts w:ascii="Arial" w:hAnsi="Arial" w:cs="Arial"/>
        </w:rPr>
        <w:t xml:space="preserve"> para acceder a las clases virtuales</w:t>
      </w:r>
      <w:r w:rsidRPr="003E0126">
        <w:rPr>
          <w:rFonts w:ascii="Arial" w:hAnsi="Arial" w:cs="Arial"/>
        </w:rPr>
        <w:t xml:space="preserve">, además, ingresaban </w:t>
      </w:r>
      <w:r w:rsidR="0098590E" w:rsidRPr="003E0126">
        <w:rPr>
          <w:rFonts w:ascii="Arial" w:hAnsi="Arial" w:cs="Arial"/>
        </w:rPr>
        <w:t xml:space="preserve">a estas, </w:t>
      </w:r>
      <w:r w:rsidRPr="003E0126">
        <w:rPr>
          <w:rFonts w:ascii="Arial" w:hAnsi="Arial" w:cs="Arial"/>
        </w:rPr>
        <w:t>con datos móviles</w:t>
      </w:r>
      <w:r w:rsidR="0098590E" w:rsidRPr="003E0126">
        <w:rPr>
          <w:rFonts w:ascii="Arial" w:hAnsi="Arial" w:cs="Arial"/>
        </w:rPr>
        <w:t xml:space="preserve"> y </w:t>
      </w:r>
      <w:r w:rsidRPr="003E0126">
        <w:rPr>
          <w:rFonts w:ascii="Arial" w:hAnsi="Arial" w:cs="Arial"/>
        </w:rPr>
        <w:t>prepago</w:t>
      </w:r>
      <w:r w:rsidR="0098590E" w:rsidRPr="003E0126">
        <w:rPr>
          <w:rFonts w:ascii="Arial" w:hAnsi="Arial" w:cs="Arial"/>
        </w:rPr>
        <w:t>,</w:t>
      </w:r>
      <w:r w:rsidRPr="003E0126">
        <w:rPr>
          <w:rFonts w:ascii="Arial" w:hAnsi="Arial" w:cs="Arial"/>
        </w:rPr>
        <w:t xml:space="preserve"> lo que</w:t>
      </w:r>
      <w:r w:rsidR="0098590E" w:rsidRPr="003E0126">
        <w:rPr>
          <w:rFonts w:ascii="Arial" w:hAnsi="Arial" w:cs="Arial"/>
        </w:rPr>
        <w:t>,</w:t>
      </w:r>
      <w:r w:rsidRPr="003E0126">
        <w:rPr>
          <w:rFonts w:ascii="Arial" w:hAnsi="Arial" w:cs="Arial"/>
        </w:rPr>
        <w:t xml:space="preserve"> </w:t>
      </w:r>
      <w:r w:rsidR="0098590E" w:rsidRPr="003E0126">
        <w:rPr>
          <w:rFonts w:ascii="Arial" w:hAnsi="Arial" w:cs="Arial"/>
        </w:rPr>
        <w:t>disponiendo de u</w:t>
      </w:r>
      <w:r w:rsidRPr="003E0126">
        <w:rPr>
          <w:rFonts w:ascii="Arial" w:hAnsi="Arial" w:cs="Arial"/>
        </w:rPr>
        <w:t>na conexión deficiente y poco duradera</w:t>
      </w:r>
      <w:r w:rsidR="0098590E" w:rsidRPr="003E0126">
        <w:rPr>
          <w:rFonts w:ascii="Arial" w:hAnsi="Arial" w:cs="Arial"/>
        </w:rPr>
        <w:t>;</w:t>
      </w:r>
      <w:r w:rsidRPr="003E0126">
        <w:rPr>
          <w:rFonts w:ascii="Arial" w:hAnsi="Arial" w:cs="Arial"/>
        </w:rPr>
        <w:t xml:space="preserve"> otros disponían de internet fijo, pero, no de un buen equipo tecnológico</w:t>
      </w:r>
      <w:r w:rsidR="0098590E" w:rsidRPr="003E0126">
        <w:rPr>
          <w:rFonts w:ascii="Arial" w:hAnsi="Arial" w:cs="Arial"/>
        </w:rPr>
        <w:t>,</w:t>
      </w:r>
      <w:r w:rsidRPr="003E0126">
        <w:rPr>
          <w:rFonts w:ascii="Arial" w:hAnsi="Arial" w:cs="Arial"/>
        </w:rPr>
        <w:t xml:space="preserve"> y por ende </w:t>
      </w:r>
      <w:r w:rsidR="0098590E" w:rsidRPr="003E0126">
        <w:rPr>
          <w:rFonts w:ascii="Arial" w:hAnsi="Arial" w:cs="Arial"/>
        </w:rPr>
        <w:t xml:space="preserve">no lograban la </w:t>
      </w:r>
      <w:r w:rsidRPr="003E0126">
        <w:rPr>
          <w:rFonts w:ascii="Arial" w:hAnsi="Arial" w:cs="Arial"/>
        </w:rPr>
        <w:t>descarga</w:t>
      </w:r>
      <w:r w:rsidR="0098590E" w:rsidRPr="003E0126">
        <w:rPr>
          <w:rFonts w:ascii="Arial" w:hAnsi="Arial" w:cs="Arial"/>
        </w:rPr>
        <w:t xml:space="preserve"> de</w:t>
      </w:r>
      <w:r w:rsidRPr="003E0126">
        <w:rPr>
          <w:rFonts w:ascii="Arial" w:hAnsi="Arial" w:cs="Arial"/>
        </w:rPr>
        <w:t xml:space="preserve"> documentos, vídeos, textos, entre otros</w:t>
      </w:r>
      <w:r w:rsidR="0098590E" w:rsidRPr="003E0126">
        <w:rPr>
          <w:rFonts w:ascii="Arial" w:hAnsi="Arial" w:cs="Arial"/>
        </w:rPr>
        <w:t>, materiales necesarios para su educación</w:t>
      </w:r>
      <w:r w:rsidRPr="003E0126">
        <w:rPr>
          <w:rFonts w:ascii="Arial" w:hAnsi="Arial" w:cs="Arial"/>
        </w:rPr>
        <w:t xml:space="preserve">.  </w:t>
      </w:r>
    </w:p>
    <w:p w14:paraId="53EF211C" w14:textId="16735467" w:rsidR="0098590E" w:rsidRPr="003E0126" w:rsidRDefault="0072224B" w:rsidP="00146AB1">
      <w:pPr>
        <w:spacing w:after="0" w:line="240" w:lineRule="auto"/>
        <w:ind w:firstLine="709"/>
        <w:jc w:val="both"/>
        <w:rPr>
          <w:rFonts w:ascii="Arial" w:hAnsi="Arial" w:cs="Arial"/>
        </w:rPr>
      </w:pPr>
      <w:r w:rsidRPr="003E0126">
        <w:rPr>
          <w:rFonts w:ascii="Arial" w:hAnsi="Arial" w:cs="Arial"/>
        </w:rPr>
        <w:t xml:space="preserve">Además, </w:t>
      </w:r>
      <w:r w:rsidRPr="003E0126">
        <w:rPr>
          <w:rFonts w:ascii="Arial" w:eastAsia="Times New Roman" w:hAnsi="Arial" w:cs="Arial"/>
        </w:rPr>
        <w:t xml:space="preserve">los estudiantes que tuvieron mayores limitaciones para acceder, participar, permanecer y culminar con sus estudios universitarios fueron los que padecían de alguna discapacidad, sea asociada o no a la discapacidad, ya que, </w:t>
      </w:r>
      <w:r w:rsidR="00146AB1" w:rsidRPr="003E0126">
        <w:rPr>
          <w:rFonts w:ascii="Arial" w:eastAsia="Times New Roman" w:hAnsi="Arial" w:cs="Arial"/>
        </w:rPr>
        <w:t>en algunos casos no disponían de dispositivos tecnológicos, otros,</w:t>
      </w:r>
      <w:r w:rsidRPr="003E0126">
        <w:rPr>
          <w:rFonts w:ascii="Arial" w:eastAsia="Times New Roman" w:hAnsi="Arial" w:cs="Arial"/>
        </w:rPr>
        <w:t xml:space="preserve"> no </w:t>
      </w:r>
      <w:r w:rsidR="00146AB1" w:rsidRPr="003E0126">
        <w:rPr>
          <w:rFonts w:ascii="Arial" w:eastAsia="Times New Roman" w:hAnsi="Arial" w:cs="Arial"/>
        </w:rPr>
        <w:t>sabían cómo utilizar los dispositivos tecnológicos</w:t>
      </w:r>
      <w:r w:rsidR="00E10809" w:rsidRPr="003E0126">
        <w:rPr>
          <w:rFonts w:ascii="Arial" w:eastAsia="Times New Roman" w:hAnsi="Arial" w:cs="Arial"/>
        </w:rPr>
        <w:t>, desconocían la navegación en las pl</w:t>
      </w:r>
      <w:r w:rsidR="00585DF3" w:rsidRPr="003E0126">
        <w:rPr>
          <w:rFonts w:ascii="Arial" w:eastAsia="Times New Roman" w:hAnsi="Arial" w:cs="Arial"/>
        </w:rPr>
        <w:t>ataformas de aprendizaje,</w:t>
      </w:r>
      <w:r w:rsidR="00146AB1" w:rsidRPr="003E0126">
        <w:rPr>
          <w:rFonts w:ascii="Arial" w:eastAsia="Times New Roman" w:hAnsi="Arial" w:cs="Arial"/>
        </w:rPr>
        <w:t xml:space="preserve"> tanto para ingresar como para su participación, </w:t>
      </w:r>
      <w:r w:rsidR="00146AB1" w:rsidRPr="003E0126">
        <w:rPr>
          <w:rFonts w:ascii="Arial" w:hAnsi="Arial" w:cs="Arial"/>
        </w:rPr>
        <w:t xml:space="preserve">como encendido de cámara, </w:t>
      </w:r>
      <w:r w:rsidR="00585DF3" w:rsidRPr="003E0126">
        <w:rPr>
          <w:rFonts w:ascii="Arial" w:hAnsi="Arial" w:cs="Arial"/>
        </w:rPr>
        <w:t>micrófono, interactuar con los demás compañeros y peor aún las evaluaciones en línea.</w:t>
      </w:r>
    </w:p>
    <w:p w14:paraId="0775472F" w14:textId="0BA35DED" w:rsidR="00817281" w:rsidRPr="003E0126" w:rsidRDefault="0098590E" w:rsidP="00321914">
      <w:pPr>
        <w:spacing w:after="0" w:line="240" w:lineRule="auto"/>
        <w:ind w:firstLine="709"/>
        <w:jc w:val="both"/>
        <w:rPr>
          <w:rFonts w:ascii="Arial" w:hAnsi="Arial" w:cs="Arial"/>
        </w:rPr>
      </w:pPr>
      <w:r w:rsidRPr="003E0126">
        <w:rPr>
          <w:rFonts w:ascii="Arial" w:hAnsi="Arial" w:cs="Arial"/>
        </w:rPr>
        <w:t>En cuanto a la</w:t>
      </w:r>
      <w:r w:rsidR="00817281" w:rsidRPr="003E0126">
        <w:rPr>
          <w:rFonts w:ascii="Arial" w:hAnsi="Arial" w:cs="Arial"/>
        </w:rPr>
        <w:t xml:space="preserve"> conectividad</w:t>
      </w:r>
      <w:r w:rsidRPr="003E0126">
        <w:rPr>
          <w:rFonts w:ascii="Arial" w:hAnsi="Arial" w:cs="Arial"/>
        </w:rPr>
        <w:t xml:space="preserve">, hay que señalar que esta, era muy limitada. Cabe anotar que, en </w:t>
      </w:r>
      <w:r w:rsidR="00817281" w:rsidRPr="003E0126">
        <w:rPr>
          <w:rFonts w:ascii="Arial" w:hAnsi="Arial" w:cs="Arial"/>
        </w:rPr>
        <w:t xml:space="preserve">Ecuador </w:t>
      </w:r>
      <w:r w:rsidRPr="003E0126">
        <w:rPr>
          <w:rFonts w:ascii="Arial" w:hAnsi="Arial" w:cs="Arial"/>
        </w:rPr>
        <w:t>se cuenta con</w:t>
      </w:r>
      <w:r w:rsidR="00817281" w:rsidRPr="003E0126">
        <w:rPr>
          <w:rFonts w:ascii="Arial" w:hAnsi="Arial" w:cs="Arial"/>
        </w:rPr>
        <w:t xml:space="preserve"> bajo nivel de acceso a internet, para tener una </w:t>
      </w:r>
      <w:r w:rsidRPr="003E0126">
        <w:rPr>
          <w:rFonts w:ascii="Arial" w:hAnsi="Arial" w:cs="Arial"/>
        </w:rPr>
        <w:t>idea</w:t>
      </w:r>
      <w:r w:rsidR="00817281" w:rsidRPr="003E0126">
        <w:rPr>
          <w:rFonts w:ascii="Arial" w:hAnsi="Arial" w:cs="Arial"/>
        </w:rPr>
        <w:t xml:space="preserve"> en la cita siguiente, se presentan datos de investigaciones realizadas</w:t>
      </w:r>
      <w:r w:rsidRPr="003E0126">
        <w:rPr>
          <w:rFonts w:ascii="Arial" w:hAnsi="Arial" w:cs="Arial"/>
        </w:rPr>
        <w:t xml:space="preserve"> en torno a la referida problemática</w:t>
      </w:r>
      <w:r w:rsidR="00817281" w:rsidRPr="003E0126">
        <w:rPr>
          <w:rFonts w:ascii="Arial" w:hAnsi="Arial" w:cs="Arial"/>
        </w:rPr>
        <w:t xml:space="preserve">:  </w:t>
      </w:r>
    </w:p>
    <w:p w14:paraId="393885BB" w14:textId="561C1583" w:rsidR="00817281" w:rsidRPr="003E0126" w:rsidRDefault="00817281" w:rsidP="003C3E09">
      <w:pPr>
        <w:spacing w:after="0"/>
        <w:jc w:val="both"/>
        <w:rPr>
          <w:rStyle w:val="note"/>
          <w:rFonts w:ascii="Arial" w:hAnsi="Arial" w:cs="Arial"/>
        </w:rPr>
      </w:pPr>
      <w:r w:rsidRPr="003E0126">
        <w:rPr>
          <w:rStyle w:val="note"/>
          <w:rFonts w:ascii="Arial" w:hAnsi="Arial" w:cs="Arial"/>
        </w:rPr>
        <w:t>En Ecuador, solo el 37 por ciento de los hogares tiene acceso a internet, lo que significa que 6 de cada 10 niños no pueden continuar sus estudios a través de plataformas digitales. La situación es más grave para los niños de zonas rurales, solo el 16 por ciento de los hogares tiene este s</w:t>
      </w:r>
      <w:r w:rsidR="003E0126">
        <w:rPr>
          <w:rStyle w:val="note"/>
          <w:rFonts w:ascii="Arial" w:hAnsi="Arial" w:cs="Arial"/>
        </w:rPr>
        <w:t>ervicio. (UNICEF, Ecuador 2019) Esta misma realidad vivieron los jóvenes estudiantes de las diferentes universidades del país y del mundo, al carecer de equipos tecnológicos y no contar con los recursos necesarios para continuar con sus estudios.</w:t>
      </w:r>
      <w:bookmarkStart w:id="0" w:name="_GoBack"/>
      <w:bookmarkEnd w:id="0"/>
    </w:p>
    <w:p w14:paraId="2C93FD38" w14:textId="0905CAFC" w:rsidR="00DF1BB6" w:rsidRPr="003E0126" w:rsidRDefault="00DF1BB6" w:rsidP="002D00FF">
      <w:pPr>
        <w:spacing w:after="0"/>
        <w:jc w:val="both"/>
        <w:rPr>
          <w:rStyle w:val="note"/>
          <w:rFonts w:ascii="Arial" w:hAnsi="Arial" w:cs="Arial"/>
        </w:rPr>
      </w:pPr>
    </w:p>
    <w:p w14:paraId="0DC5401A" w14:textId="64C4C98A" w:rsidR="00DF1BB6" w:rsidRPr="003E0126" w:rsidRDefault="00DF1BB6" w:rsidP="002D00FF">
      <w:pPr>
        <w:spacing w:after="0"/>
        <w:jc w:val="both"/>
        <w:rPr>
          <w:rStyle w:val="note"/>
          <w:rFonts w:ascii="Arial" w:hAnsi="Arial" w:cs="Arial"/>
        </w:rPr>
      </w:pPr>
    </w:p>
    <w:p w14:paraId="656965C3" w14:textId="07C76994" w:rsidR="00817281" w:rsidRPr="003E0126" w:rsidRDefault="00C620A4" w:rsidP="002D00FF">
      <w:pPr>
        <w:spacing w:before="240" w:line="360" w:lineRule="auto"/>
        <w:jc w:val="both"/>
        <w:rPr>
          <w:rFonts w:ascii="Arial" w:hAnsi="Arial" w:cs="Arial"/>
          <w:b/>
          <w:bCs/>
        </w:rPr>
      </w:pPr>
      <w:r w:rsidRPr="003E0126">
        <w:rPr>
          <w:rFonts w:ascii="Arial" w:hAnsi="Arial" w:cs="Arial"/>
          <w:b/>
          <w:bCs/>
        </w:rPr>
        <w:t xml:space="preserve">METODOLOGÍA </w:t>
      </w:r>
    </w:p>
    <w:p w14:paraId="1771E074" w14:textId="7849854C" w:rsidR="00817281" w:rsidRPr="003E0126" w:rsidRDefault="001B37CF" w:rsidP="00321914">
      <w:pPr>
        <w:spacing w:after="0" w:line="240" w:lineRule="auto"/>
        <w:ind w:firstLine="709"/>
        <w:jc w:val="both"/>
        <w:rPr>
          <w:rFonts w:ascii="Arial" w:hAnsi="Arial" w:cs="Arial"/>
        </w:rPr>
      </w:pPr>
      <w:r w:rsidRPr="003E0126">
        <w:rPr>
          <w:rFonts w:ascii="Arial" w:hAnsi="Arial" w:cs="Arial"/>
        </w:rPr>
        <w:t xml:space="preserve">Esta </w:t>
      </w:r>
      <w:r w:rsidR="009E7A18" w:rsidRPr="003E0126">
        <w:rPr>
          <w:rFonts w:ascii="Arial" w:hAnsi="Arial" w:cs="Arial"/>
        </w:rPr>
        <w:t xml:space="preserve">investigación </w:t>
      </w:r>
      <w:r w:rsidR="00817281" w:rsidRPr="003E0126">
        <w:rPr>
          <w:rFonts w:ascii="Arial" w:hAnsi="Arial" w:cs="Arial"/>
        </w:rPr>
        <w:t>es de enfoque cualitativo</w:t>
      </w:r>
      <w:r w:rsidRPr="003E0126">
        <w:rPr>
          <w:rFonts w:ascii="Arial" w:hAnsi="Arial" w:cs="Arial"/>
        </w:rPr>
        <w:t>,</w:t>
      </w:r>
      <w:r w:rsidR="00817281" w:rsidRPr="003E0126">
        <w:rPr>
          <w:rFonts w:ascii="Arial" w:hAnsi="Arial" w:cs="Arial"/>
        </w:rPr>
        <w:t xml:space="preserve"> ya que</w:t>
      </w:r>
      <w:r w:rsidRPr="003E0126">
        <w:rPr>
          <w:rFonts w:ascii="Arial" w:hAnsi="Arial" w:cs="Arial"/>
        </w:rPr>
        <w:t>,</w:t>
      </w:r>
      <w:r w:rsidR="00817281" w:rsidRPr="003E0126">
        <w:rPr>
          <w:rFonts w:ascii="Arial" w:hAnsi="Arial" w:cs="Arial"/>
        </w:rPr>
        <w:t xml:space="preserve"> </w:t>
      </w:r>
      <w:r w:rsidRPr="003E0126">
        <w:rPr>
          <w:rFonts w:ascii="Arial" w:hAnsi="Arial" w:cs="Arial"/>
        </w:rPr>
        <w:t>su</w:t>
      </w:r>
      <w:r w:rsidR="009E7A18" w:rsidRPr="003E0126">
        <w:rPr>
          <w:rFonts w:ascii="Arial" w:hAnsi="Arial" w:cs="Arial"/>
        </w:rPr>
        <w:t xml:space="preserve"> objetivo </w:t>
      </w:r>
      <w:r w:rsidRPr="003E0126">
        <w:rPr>
          <w:rFonts w:ascii="Arial" w:hAnsi="Arial" w:cs="Arial"/>
        </w:rPr>
        <w:t xml:space="preserve">se orienta hacia </w:t>
      </w:r>
      <w:r w:rsidR="00817281" w:rsidRPr="003E0126">
        <w:rPr>
          <w:rFonts w:ascii="Arial" w:hAnsi="Arial" w:cs="Arial"/>
        </w:rPr>
        <w:t xml:space="preserve">comprender el complejo mundo de la experiencia vivida desde el punto de vista de las personas que la viven (Taylor y Bogdan, 1984). </w:t>
      </w:r>
      <w:r w:rsidR="00FC20A0" w:rsidRPr="003E0126">
        <w:rPr>
          <w:rFonts w:ascii="Arial" w:hAnsi="Arial" w:cs="Arial"/>
        </w:rPr>
        <w:t xml:space="preserve">De ahí que, los informantes </w:t>
      </w:r>
      <w:r w:rsidRPr="003E0126">
        <w:rPr>
          <w:rFonts w:ascii="Arial" w:hAnsi="Arial" w:cs="Arial"/>
        </w:rPr>
        <w:t xml:space="preserve">clave </w:t>
      </w:r>
      <w:r w:rsidR="00FC20A0" w:rsidRPr="003E0126">
        <w:rPr>
          <w:rFonts w:ascii="Arial" w:hAnsi="Arial" w:cs="Arial"/>
        </w:rPr>
        <w:t xml:space="preserve">son los estudiantes que participaron en los procesos educativos presenciales-virtuales implementados repentinamente en el contexto investigado. Son </w:t>
      </w:r>
      <w:r w:rsidRPr="003E0126">
        <w:rPr>
          <w:rFonts w:ascii="Arial" w:hAnsi="Arial" w:cs="Arial"/>
        </w:rPr>
        <w:t>estos informantes</w:t>
      </w:r>
      <w:r w:rsidR="00FC20A0" w:rsidRPr="003E0126">
        <w:rPr>
          <w:rFonts w:ascii="Arial" w:hAnsi="Arial" w:cs="Arial"/>
        </w:rPr>
        <w:t>, quienes, desde su experiencia vivida, brinda</w:t>
      </w:r>
      <w:r w:rsidRPr="003E0126">
        <w:rPr>
          <w:rFonts w:ascii="Arial" w:hAnsi="Arial" w:cs="Arial"/>
        </w:rPr>
        <w:t>ron</w:t>
      </w:r>
      <w:r w:rsidR="00FC20A0" w:rsidRPr="003E0126">
        <w:rPr>
          <w:rFonts w:ascii="Arial" w:hAnsi="Arial" w:cs="Arial"/>
        </w:rPr>
        <w:t xml:space="preserve"> la información para este trabajo. </w:t>
      </w:r>
      <w:r w:rsidR="00817281" w:rsidRPr="003E0126">
        <w:rPr>
          <w:rFonts w:ascii="Arial" w:hAnsi="Arial" w:cs="Arial"/>
        </w:rPr>
        <w:t xml:space="preserve">Además, es imprescindible considerar la utilización de métodos </w:t>
      </w:r>
      <w:r w:rsidR="00FC20A0" w:rsidRPr="003E0126">
        <w:rPr>
          <w:rFonts w:ascii="Arial" w:hAnsi="Arial" w:cs="Arial"/>
        </w:rPr>
        <w:t>fenomenológicos como la encuesta cualitativ</w:t>
      </w:r>
      <w:r w:rsidRPr="003E0126">
        <w:rPr>
          <w:rFonts w:ascii="Arial" w:hAnsi="Arial" w:cs="Arial"/>
        </w:rPr>
        <w:t xml:space="preserve">a, en concordancia con enfoque investigativo. </w:t>
      </w:r>
    </w:p>
    <w:p w14:paraId="0AB7B828" w14:textId="647B43FD" w:rsidR="00C620A4" w:rsidRPr="003E0126" w:rsidRDefault="009E7A18" w:rsidP="00321914">
      <w:pPr>
        <w:spacing w:after="0" w:line="240" w:lineRule="auto"/>
        <w:ind w:firstLine="709"/>
        <w:jc w:val="both"/>
        <w:rPr>
          <w:rFonts w:ascii="Arial" w:hAnsi="Arial" w:cs="Arial"/>
        </w:rPr>
      </w:pPr>
      <w:r w:rsidRPr="003E0126">
        <w:rPr>
          <w:rFonts w:ascii="Arial" w:hAnsi="Arial" w:cs="Arial"/>
        </w:rPr>
        <w:t>N</w:t>
      </w:r>
      <w:r w:rsidR="00FC20A0" w:rsidRPr="003E0126">
        <w:rPr>
          <w:rFonts w:ascii="Arial" w:hAnsi="Arial" w:cs="Arial"/>
        </w:rPr>
        <w:t>o impide la presentación de datos cuantitativos, pues ello, responde a la</w:t>
      </w:r>
      <w:r w:rsidR="00C712A0" w:rsidRPr="003E0126">
        <w:rPr>
          <w:rFonts w:ascii="Arial" w:hAnsi="Arial" w:cs="Arial"/>
        </w:rPr>
        <w:t xml:space="preserve"> metodología, más allá,</w:t>
      </w:r>
      <w:r w:rsidR="00FC20A0" w:rsidRPr="003E0126">
        <w:rPr>
          <w:rFonts w:ascii="Arial" w:hAnsi="Arial" w:cs="Arial"/>
        </w:rPr>
        <w:t xml:space="preserve"> del enfoque, por tal razón</w:t>
      </w:r>
      <w:r w:rsidR="001B37CF" w:rsidRPr="003E0126">
        <w:rPr>
          <w:rFonts w:ascii="Arial" w:hAnsi="Arial" w:cs="Arial"/>
        </w:rPr>
        <w:t>,</w:t>
      </w:r>
      <w:r w:rsidR="00FC20A0" w:rsidRPr="003E0126">
        <w:rPr>
          <w:rFonts w:ascii="Arial" w:hAnsi="Arial" w:cs="Arial"/>
        </w:rPr>
        <w:t xml:space="preserve"> los datos s</w:t>
      </w:r>
      <w:r w:rsidR="00300B9C" w:rsidRPr="003E0126">
        <w:rPr>
          <w:rFonts w:ascii="Arial" w:hAnsi="Arial" w:cs="Arial"/>
        </w:rPr>
        <w:t xml:space="preserve">e presentan en tablas estadísticos, </w:t>
      </w:r>
      <w:r w:rsidR="00174493" w:rsidRPr="003E0126">
        <w:rPr>
          <w:rFonts w:ascii="Arial" w:hAnsi="Arial" w:cs="Arial"/>
        </w:rPr>
        <w:t>Cabe</w:t>
      </w:r>
      <w:r w:rsidR="00234AE4" w:rsidRPr="003E0126">
        <w:rPr>
          <w:rFonts w:ascii="Arial" w:hAnsi="Arial" w:cs="Arial"/>
        </w:rPr>
        <w:t xml:space="preserve"> señalar que, se trata de una investigación descriptiva que nos indica datos concretos sobre la realidad vivenciada</w:t>
      </w:r>
      <w:r w:rsidR="00806126" w:rsidRPr="003E0126">
        <w:rPr>
          <w:rFonts w:ascii="Arial" w:hAnsi="Arial" w:cs="Arial"/>
        </w:rPr>
        <w:t xml:space="preserve"> en tiempos de pandemia con respecto a la modalidad de estudio y su acceso a las plataformas virtuales de aprendizaje implementadas como estrategia de enseñanza aprendizaje para continuar con la educación superior.</w:t>
      </w:r>
      <w:r w:rsidR="00C608F8" w:rsidRPr="003E0126">
        <w:rPr>
          <w:rFonts w:ascii="Arial" w:hAnsi="Arial" w:cs="Arial"/>
        </w:rPr>
        <w:t xml:space="preserve"> </w:t>
      </w:r>
      <w:r w:rsidR="008C7998" w:rsidRPr="003E0126">
        <w:rPr>
          <w:rFonts w:ascii="Arial" w:hAnsi="Arial" w:cs="Arial"/>
        </w:rPr>
        <w:t xml:space="preserve">Según </w:t>
      </w:r>
      <w:r w:rsidR="00234AE4" w:rsidRPr="003E0126">
        <w:rPr>
          <w:rFonts w:ascii="Arial" w:hAnsi="Arial" w:cs="Arial"/>
        </w:rPr>
        <w:t xml:space="preserve">Mario </w:t>
      </w:r>
      <w:r w:rsidR="008C7998" w:rsidRPr="003E0126">
        <w:rPr>
          <w:rFonts w:ascii="Arial" w:hAnsi="Arial" w:cs="Arial"/>
        </w:rPr>
        <w:t xml:space="preserve">Tamayo y Tamayo (2006), </w:t>
      </w:r>
      <w:r w:rsidR="00234AE4" w:rsidRPr="003E0126">
        <w:rPr>
          <w:rFonts w:ascii="Arial" w:hAnsi="Arial" w:cs="Arial"/>
        </w:rPr>
        <w:t>la</w:t>
      </w:r>
      <w:r w:rsidR="008C7998" w:rsidRPr="003E0126">
        <w:rPr>
          <w:rFonts w:ascii="Arial" w:hAnsi="Arial" w:cs="Arial"/>
        </w:rPr>
        <w:t xml:space="preserve"> investigación descriptiva, </w:t>
      </w:r>
      <w:r w:rsidR="00C93919" w:rsidRPr="003E0126">
        <w:rPr>
          <w:rFonts w:ascii="Arial" w:hAnsi="Arial" w:cs="Arial"/>
        </w:rPr>
        <w:t>comprende descripción</w:t>
      </w:r>
      <w:r w:rsidR="008C7998" w:rsidRPr="003E0126">
        <w:rPr>
          <w:rFonts w:ascii="Arial" w:hAnsi="Arial" w:cs="Arial"/>
        </w:rPr>
        <w:t>, registro, análisis e interpretación de la naturaleza actual y la composición o procesos de los fenómenos; el enfoque se hace sobre conclusiones dominantes o sobre cómo una persona, grupo, cosa funciona en el presente; la investigación descriptiva trabaja sobre realidades de hecho, caracterizándose fundamentalmente por presentarnos una interpretación correcta.</w:t>
      </w:r>
    </w:p>
    <w:p w14:paraId="21157626" w14:textId="4E6D368F" w:rsidR="00C620A4" w:rsidRPr="003E0126" w:rsidRDefault="008C7998" w:rsidP="00321914">
      <w:pPr>
        <w:spacing w:after="0" w:line="240" w:lineRule="auto"/>
        <w:ind w:firstLine="709"/>
        <w:jc w:val="both"/>
        <w:rPr>
          <w:rFonts w:ascii="Arial" w:hAnsi="Arial" w:cs="Arial"/>
        </w:rPr>
      </w:pPr>
      <w:r w:rsidRPr="003E0126">
        <w:rPr>
          <w:rFonts w:ascii="Arial" w:hAnsi="Arial" w:cs="Arial"/>
        </w:rPr>
        <w:lastRenderedPageBreak/>
        <w:t>La modalidad de est</w:t>
      </w:r>
      <w:r w:rsidR="00DE15ED" w:rsidRPr="003E0126">
        <w:rPr>
          <w:rFonts w:ascii="Arial" w:hAnsi="Arial" w:cs="Arial"/>
        </w:rPr>
        <w:t>e</w:t>
      </w:r>
      <w:r w:rsidRPr="003E0126">
        <w:rPr>
          <w:rFonts w:ascii="Arial" w:hAnsi="Arial" w:cs="Arial"/>
        </w:rPr>
        <w:t xml:space="preserve"> trabajo investigativo es de campo</w:t>
      </w:r>
      <w:r w:rsidR="00A81A64" w:rsidRPr="003E0126">
        <w:rPr>
          <w:rFonts w:ascii="Arial" w:hAnsi="Arial" w:cs="Arial"/>
        </w:rPr>
        <w:t>,</w:t>
      </w:r>
      <w:r w:rsidRPr="003E0126">
        <w:rPr>
          <w:rFonts w:ascii="Arial" w:hAnsi="Arial" w:cs="Arial"/>
        </w:rPr>
        <w:t xml:space="preserve"> </w:t>
      </w:r>
      <w:r w:rsidR="00C66776" w:rsidRPr="003E0126">
        <w:rPr>
          <w:rFonts w:ascii="Arial" w:hAnsi="Arial" w:cs="Arial"/>
        </w:rPr>
        <w:t>ya que</w:t>
      </w:r>
      <w:r w:rsidR="00A81A64" w:rsidRPr="003E0126">
        <w:rPr>
          <w:rFonts w:ascii="Arial" w:hAnsi="Arial" w:cs="Arial"/>
        </w:rPr>
        <w:t>,</w:t>
      </w:r>
      <w:r w:rsidR="00C66776" w:rsidRPr="003E0126">
        <w:rPr>
          <w:rFonts w:ascii="Arial" w:hAnsi="Arial" w:cs="Arial"/>
        </w:rPr>
        <w:t xml:space="preserve"> </w:t>
      </w:r>
      <w:r w:rsidRPr="003E0126">
        <w:rPr>
          <w:rFonts w:ascii="Arial" w:hAnsi="Arial" w:cs="Arial"/>
        </w:rPr>
        <w:t xml:space="preserve">se aplicó un cuestionario </w:t>
      </w:r>
      <w:r w:rsidR="00DE15ED" w:rsidRPr="003E0126">
        <w:rPr>
          <w:rFonts w:ascii="Arial" w:hAnsi="Arial" w:cs="Arial"/>
        </w:rPr>
        <w:t xml:space="preserve">de escala nominal </w:t>
      </w:r>
      <w:r w:rsidR="00A81A64" w:rsidRPr="003E0126">
        <w:rPr>
          <w:rFonts w:ascii="Arial" w:hAnsi="Arial" w:cs="Arial"/>
        </w:rPr>
        <w:t>a</w:t>
      </w:r>
      <w:r w:rsidR="00DE15ED" w:rsidRPr="003E0126">
        <w:rPr>
          <w:rFonts w:ascii="Arial" w:hAnsi="Arial" w:cs="Arial"/>
        </w:rPr>
        <w:t xml:space="preserve"> los estudiantes </w:t>
      </w:r>
      <w:r w:rsidR="00A81A64" w:rsidRPr="003E0126">
        <w:rPr>
          <w:rFonts w:ascii="Arial" w:hAnsi="Arial" w:cs="Arial"/>
        </w:rPr>
        <w:t xml:space="preserve">y docentes de la carrera de administración </w:t>
      </w:r>
      <w:r w:rsidR="00DE15ED" w:rsidRPr="003E0126">
        <w:rPr>
          <w:rFonts w:ascii="Arial" w:hAnsi="Arial" w:cs="Arial"/>
        </w:rPr>
        <w:t xml:space="preserve">de la Universidad </w:t>
      </w:r>
      <w:r w:rsidR="00C66776" w:rsidRPr="003E0126">
        <w:rPr>
          <w:rFonts w:ascii="Arial" w:hAnsi="Arial" w:cs="Arial"/>
        </w:rPr>
        <w:t>L</w:t>
      </w:r>
      <w:r w:rsidR="00DE15ED" w:rsidRPr="003E0126">
        <w:rPr>
          <w:rFonts w:ascii="Arial" w:hAnsi="Arial" w:cs="Arial"/>
        </w:rPr>
        <w:t xml:space="preserve">aica Eloy Alfaro de Manabí extensión El </w:t>
      </w:r>
      <w:r w:rsidR="00C620A4" w:rsidRPr="003E0126">
        <w:rPr>
          <w:rFonts w:ascii="Arial" w:hAnsi="Arial" w:cs="Arial"/>
        </w:rPr>
        <w:t>Carmen</w:t>
      </w:r>
      <w:r w:rsidR="00DE15ED" w:rsidRPr="003E0126">
        <w:rPr>
          <w:rFonts w:ascii="Arial" w:hAnsi="Arial" w:cs="Arial"/>
        </w:rPr>
        <w:t>, de la Provincia de Manabí.</w:t>
      </w:r>
      <w:r w:rsidR="00A81A64" w:rsidRPr="003E0126">
        <w:rPr>
          <w:rFonts w:ascii="Arial" w:hAnsi="Arial" w:cs="Arial"/>
        </w:rPr>
        <w:t xml:space="preserve"> </w:t>
      </w:r>
      <w:r w:rsidR="00E742BE" w:rsidRPr="003E0126">
        <w:rPr>
          <w:rFonts w:ascii="Arial" w:hAnsi="Arial" w:cs="Arial"/>
        </w:rPr>
        <w:t xml:space="preserve">para obtener información sobre el acceso y la disponibilidad de recursos y equipos tecnológicos para participar de los procesos académicos durante la pandemia de la COVID – 19, entre marzo del 2020 y diciembre 2021, así como también, las actividades sincrónicas y asincrónicas que realizaron en las clases, todo lo cual, se desarrolla con miras a la construcción participativa, crítica y  reflexiva del conocimiento </w:t>
      </w:r>
      <w:r w:rsidR="00A81A64" w:rsidRPr="003E0126">
        <w:rPr>
          <w:rFonts w:ascii="Arial" w:hAnsi="Arial" w:cs="Arial"/>
        </w:rPr>
        <w:t xml:space="preserve">La información obtenida, se analizó recurriendo a estadísticos descriptivos, a fin de comprender las particularidades de la situación investigada.  </w:t>
      </w:r>
    </w:p>
    <w:p w14:paraId="1B81C6A6" w14:textId="48931A85" w:rsidR="00117348" w:rsidRPr="003E0126" w:rsidRDefault="00E742BE" w:rsidP="00A81A64">
      <w:pPr>
        <w:spacing w:before="240"/>
        <w:jc w:val="both"/>
        <w:rPr>
          <w:rFonts w:ascii="Arial" w:hAnsi="Arial" w:cs="Arial"/>
          <w:bCs/>
        </w:rPr>
      </w:pPr>
      <w:r w:rsidRPr="003E0126">
        <w:rPr>
          <w:rFonts w:ascii="Arial" w:hAnsi="Arial" w:cs="Arial"/>
          <w:b/>
          <w:bCs/>
        </w:rPr>
        <w:t>R</w:t>
      </w:r>
      <w:r w:rsidR="00817281" w:rsidRPr="003E0126">
        <w:rPr>
          <w:rFonts w:ascii="Arial" w:hAnsi="Arial" w:cs="Arial"/>
          <w:b/>
          <w:bCs/>
        </w:rPr>
        <w:t xml:space="preserve">SULTADOS </w:t>
      </w:r>
    </w:p>
    <w:p w14:paraId="750AEA78" w14:textId="143604E1" w:rsidR="00817281" w:rsidRPr="003E0126" w:rsidRDefault="00817281" w:rsidP="002D00FF">
      <w:pPr>
        <w:spacing w:after="0" w:line="240" w:lineRule="auto"/>
        <w:jc w:val="both"/>
        <w:rPr>
          <w:rFonts w:ascii="Arial" w:hAnsi="Arial" w:cs="Arial"/>
          <w:sz w:val="20"/>
          <w:szCs w:val="20"/>
        </w:rPr>
      </w:pPr>
      <w:r w:rsidRPr="003E0126">
        <w:rPr>
          <w:rFonts w:ascii="Arial" w:hAnsi="Arial" w:cs="Arial"/>
          <w:b/>
          <w:bCs/>
          <w:sz w:val="20"/>
          <w:szCs w:val="20"/>
        </w:rPr>
        <w:t xml:space="preserve">Tabla 1. </w:t>
      </w:r>
      <w:r w:rsidR="00654E43" w:rsidRPr="003E0126">
        <w:rPr>
          <w:rFonts w:ascii="Arial" w:hAnsi="Arial" w:cs="Arial"/>
          <w:sz w:val="20"/>
          <w:szCs w:val="20"/>
        </w:rPr>
        <w:t>Disponibilidad de r</w:t>
      </w:r>
      <w:r w:rsidRPr="003E0126">
        <w:rPr>
          <w:rFonts w:ascii="Arial" w:hAnsi="Arial" w:cs="Arial"/>
          <w:sz w:val="20"/>
          <w:szCs w:val="20"/>
        </w:rPr>
        <w:t>ecursos tecnológicos</w:t>
      </w:r>
      <w:r w:rsidR="00A81A64" w:rsidRPr="003E0126">
        <w:rPr>
          <w:rFonts w:ascii="Arial" w:hAnsi="Arial" w:cs="Arial"/>
          <w:sz w:val="20"/>
          <w:szCs w:val="20"/>
        </w:rPr>
        <w:t xml:space="preserve"> por parte del </w:t>
      </w:r>
      <w:r w:rsidR="00654E43" w:rsidRPr="003E0126">
        <w:rPr>
          <w:rFonts w:ascii="Arial" w:hAnsi="Arial" w:cs="Arial"/>
          <w:sz w:val="20"/>
          <w:szCs w:val="20"/>
        </w:rPr>
        <w:t xml:space="preserve">estudiantado </w:t>
      </w:r>
    </w:p>
    <w:tbl>
      <w:tblPr>
        <w:tblpPr w:leftFromText="180" w:rightFromText="180" w:vertAnchor="text" w:horzAnchor="margin" w:tblpY="42"/>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92"/>
        <w:gridCol w:w="423"/>
        <w:gridCol w:w="772"/>
        <w:gridCol w:w="1394"/>
        <w:gridCol w:w="1117"/>
        <w:gridCol w:w="975"/>
        <w:gridCol w:w="698"/>
      </w:tblGrid>
      <w:tr w:rsidR="003E0126" w:rsidRPr="003E0126" w14:paraId="456D9036" w14:textId="77777777" w:rsidTr="00321914">
        <w:trPr>
          <w:trHeight w:val="222"/>
        </w:trPr>
        <w:tc>
          <w:tcPr>
            <w:tcW w:w="3892" w:type="dxa"/>
            <w:vMerge w:val="restart"/>
            <w:tcBorders>
              <w:left w:val="single" w:sz="4" w:space="0" w:color="FFFFFF" w:themeColor="background1"/>
              <w:right w:val="single" w:sz="4" w:space="0" w:color="FFFFFF" w:themeColor="background1"/>
            </w:tcBorders>
          </w:tcPr>
          <w:p w14:paraId="3ED1FF85" w14:textId="77777777" w:rsidR="00817281" w:rsidRPr="003E0126" w:rsidRDefault="00817281" w:rsidP="002D00FF">
            <w:pPr>
              <w:spacing w:after="0" w:line="240" w:lineRule="auto"/>
              <w:jc w:val="both"/>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Recursos Tecnológicos</w:t>
            </w:r>
          </w:p>
        </w:tc>
        <w:tc>
          <w:tcPr>
            <w:tcW w:w="3706" w:type="dxa"/>
            <w:gridSpan w:val="4"/>
            <w:tcBorders>
              <w:left w:val="single" w:sz="4" w:space="0" w:color="FFFFFF" w:themeColor="background1"/>
              <w:right w:val="single" w:sz="4" w:space="0" w:color="FFFFFF" w:themeColor="background1"/>
            </w:tcBorders>
            <w:shd w:val="clear" w:color="auto" w:fill="auto"/>
            <w:noWrap/>
            <w:vAlign w:val="center"/>
          </w:tcPr>
          <w:p w14:paraId="194469F6"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FRECUENCIA (F) Y PORCENTAJE (%)</w:t>
            </w:r>
          </w:p>
        </w:tc>
        <w:tc>
          <w:tcPr>
            <w:tcW w:w="1673" w:type="dxa"/>
            <w:gridSpan w:val="2"/>
            <w:tcBorders>
              <w:left w:val="single" w:sz="4" w:space="0" w:color="FFFFFF" w:themeColor="background1"/>
              <w:right w:val="single" w:sz="4" w:space="0" w:color="FFFFFF" w:themeColor="background1"/>
            </w:tcBorders>
            <w:shd w:val="clear" w:color="auto" w:fill="auto"/>
            <w:vAlign w:val="center"/>
          </w:tcPr>
          <w:p w14:paraId="70A1B145"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TOTAL</w:t>
            </w:r>
          </w:p>
          <w:p w14:paraId="061A9909"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F - %</w:t>
            </w:r>
          </w:p>
        </w:tc>
      </w:tr>
      <w:tr w:rsidR="003E0126" w:rsidRPr="003E0126" w14:paraId="2FF398DB" w14:textId="77777777" w:rsidTr="00321914">
        <w:trPr>
          <w:trHeight w:val="222"/>
        </w:trPr>
        <w:tc>
          <w:tcPr>
            <w:tcW w:w="3892" w:type="dxa"/>
            <w:vMerge/>
            <w:tcBorders>
              <w:left w:val="single" w:sz="4" w:space="0" w:color="FFFFFF" w:themeColor="background1"/>
              <w:right w:val="single" w:sz="4" w:space="0" w:color="FFFFFF" w:themeColor="background1"/>
            </w:tcBorders>
          </w:tcPr>
          <w:p w14:paraId="17424C53" w14:textId="77777777" w:rsidR="00817281" w:rsidRPr="003E0126" w:rsidRDefault="00817281" w:rsidP="002D00FF">
            <w:pPr>
              <w:spacing w:after="0" w:line="240" w:lineRule="auto"/>
              <w:jc w:val="both"/>
              <w:rPr>
                <w:rFonts w:ascii="Arial" w:eastAsia="Times New Roman" w:hAnsi="Arial" w:cs="Arial"/>
                <w:b/>
                <w:bCs/>
                <w:sz w:val="20"/>
                <w:szCs w:val="20"/>
                <w:lang w:eastAsia="es-EC"/>
              </w:rPr>
            </w:pPr>
          </w:p>
        </w:tc>
        <w:tc>
          <w:tcPr>
            <w:tcW w:w="423" w:type="dxa"/>
            <w:tcBorders>
              <w:left w:val="single" w:sz="4" w:space="0" w:color="FFFFFF" w:themeColor="background1"/>
              <w:right w:val="single" w:sz="4" w:space="0" w:color="FFFFFF" w:themeColor="background1"/>
            </w:tcBorders>
            <w:shd w:val="clear" w:color="auto" w:fill="auto"/>
            <w:noWrap/>
            <w:vAlign w:val="center"/>
          </w:tcPr>
          <w:p w14:paraId="6576C46C"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SI</w:t>
            </w:r>
          </w:p>
        </w:tc>
        <w:tc>
          <w:tcPr>
            <w:tcW w:w="772" w:type="dxa"/>
            <w:tcBorders>
              <w:left w:val="single" w:sz="4" w:space="0" w:color="FFFFFF" w:themeColor="background1"/>
              <w:right w:val="single" w:sz="4" w:space="0" w:color="FFFFFF" w:themeColor="background1"/>
            </w:tcBorders>
            <w:shd w:val="clear" w:color="auto" w:fill="auto"/>
            <w:vAlign w:val="center"/>
          </w:tcPr>
          <w:p w14:paraId="185A4CE3"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w:t>
            </w:r>
          </w:p>
        </w:tc>
        <w:tc>
          <w:tcPr>
            <w:tcW w:w="1394" w:type="dxa"/>
            <w:tcBorders>
              <w:left w:val="single" w:sz="4" w:space="0" w:color="FFFFFF" w:themeColor="background1"/>
              <w:right w:val="single" w:sz="4" w:space="0" w:color="FFFFFF" w:themeColor="background1"/>
            </w:tcBorders>
            <w:shd w:val="clear" w:color="auto" w:fill="auto"/>
            <w:vAlign w:val="center"/>
          </w:tcPr>
          <w:p w14:paraId="5B445849"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NO</w:t>
            </w:r>
          </w:p>
        </w:tc>
        <w:tc>
          <w:tcPr>
            <w:tcW w:w="1115" w:type="dxa"/>
            <w:tcBorders>
              <w:left w:val="single" w:sz="4" w:space="0" w:color="FFFFFF" w:themeColor="background1"/>
              <w:right w:val="single" w:sz="4" w:space="0" w:color="FFFFFF" w:themeColor="background1"/>
            </w:tcBorders>
            <w:shd w:val="clear" w:color="auto" w:fill="auto"/>
            <w:vAlign w:val="center"/>
          </w:tcPr>
          <w:p w14:paraId="67FBCEB8"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w:t>
            </w:r>
          </w:p>
        </w:tc>
        <w:tc>
          <w:tcPr>
            <w:tcW w:w="975" w:type="dxa"/>
            <w:tcBorders>
              <w:left w:val="single" w:sz="4" w:space="0" w:color="FFFFFF" w:themeColor="background1"/>
              <w:right w:val="single" w:sz="4" w:space="0" w:color="FFFFFF" w:themeColor="background1"/>
            </w:tcBorders>
            <w:shd w:val="clear" w:color="auto" w:fill="auto"/>
            <w:vAlign w:val="center"/>
          </w:tcPr>
          <w:p w14:paraId="42365FC1"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Total</w:t>
            </w:r>
          </w:p>
        </w:tc>
        <w:tc>
          <w:tcPr>
            <w:tcW w:w="697" w:type="dxa"/>
            <w:tcBorders>
              <w:left w:val="single" w:sz="4" w:space="0" w:color="FFFFFF" w:themeColor="background1"/>
              <w:right w:val="single" w:sz="4" w:space="0" w:color="FFFFFF" w:themeColor="background1"/>
            </w:tcBorders>
            <w:shd w:val="clear" w:color="auto" w:fill="auto"/>
            <w:vAlign w:val="center"/>
          </w:tcPr>
          <w:p w14:paraId="3B045311" w14:textId="77777777" w:rsidR="00817281" w:rsidRPr="003E0126" w:rsidRDefault="00817281" w:rsidP="00321914">
            <w:pPr>
              <w:spacing w:after="0" w:line="240" w:lineRule="auto"/>
              <w:jc w:val="center"/>
              <w:rPr>
                <w:rFonts w:ascii="Arial" w:eastAsia="Times New Roman" w:hAnsi="Arial" w:cs="Arial"/>
                <w:b/>
                <w:bCs/>
                <w:sz w:val="20"/>
                <w:szCs w:val="20"/>
                <w:lang w:eastAsia="es-EC"/>
              </w:rPr>
            </w:pPr>
            <w:r w:rsidRPr="003E0126">
              <w:rPr>
                <w:rFonts w:ascii="Arial" w:eastAsia="Times New Roman" w:hAnsi="Arial" w:cs="Arial"/>
                <w:b/>
                <w:bCs/>
                <w:sz w:val="20"/>
                <w:szCs w:val="20"/>
                <w:lang w:eastAsia="es-EC"/>
              </w:rPr>
              <w:t>%</w:t>
            </w:r>
          </w:p>
        </w:tc>
      </w:tr>
      <w:tr w:rsidR="003E0126" w:rsidRPr="003E0126" w14:paraId="2437F834" w14:textId="77777777" w:rsidTr="00321914">
        <w:trPr>
          <w:trHeight w:val="413"/>
        </w:trPr>
        <w:tc>
          <w:tcPr>
            <w:tcW w:w="3892" w:type="dxa"/>
            <w:tcBorders>
              <w:left w:val="single" w:sz="4" w:space="0" w:color="FFFFFF" w:themeColor="background1"/>
              <w:right w:val="single" w:sz="4" w:space="0" w:color="FFFFFF" w:themeColor="background1"/>
            </w:tcBorders>
          </w:tcPr>
          <w:p w14:paraId="2F3BCFB1" w14:textId="5DE4300A"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Internet adecuado para acceder a los entornos virtuales de aprendizaje durante </w:t>
            </w:r>
            <w:r w:rsidR="00E6732C" w:rsidRPr="003E0126">
              <w:rPr>
                <w:rFonts w:ascii="Arial" w:eastAsia="Times New Roman" w:hAnsi="Arial" w:cs="Arial"/>
                <w:sz w:val="20"/>
                <w:szCs w:val="20"/>
                <w:lang w:eastAsia="es-EC"/>
              </w:rPr>
              <w:t>la COVID</w:t>
            </w:r>
            <w:r w:rsidR="00572CC6" w:rsidRPr="003E0126">
              <w:rPr>
                <w:rFonts w:ascii="Arial" w:eastAsia="Times New Roman" w:hAnsi="Arial" w:cs="Arial"/>
                <w:sz w:val="20"/>
                <w:szCs w:val="20"/>
                <w:lang w:eastAsia="es-EC"/>
              </w:rPr>
              <w:t xml:space="preserve"> - 19.</w:t>
            </w:r>
          </w:p>
        </w:tc>
        <w:tc>
          <w:tcPr>
            <w:tcW w:w="423" w:type="dxa"/>
            <w:tcBorders>
              <w:left w:val="single" w:sz="4" w:space="0" w:color="FFFFFF" w:themeColor="background1"/>
              <w:right w:val="single" w:sz="4" w:space="0" w:color="FFFFFF" w:themeColor="background1"/>
            </w:tcBorders>
            <w:shd w:val="clear" w:color="auto" w:fill="auto"/>
            <w:noWrap/>
            <w:vAlign w:val="center"/>
          </w:tcPr>
          <w:p w14:paraId="249B93BE"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84</w:t>
            </w:r>
          </w:p>
        </w:tc>
        <w:tc>
          <w:tcPr>
            <w:tcW w:w="772" w:type="dxa"/>
            <w:tcBorders>
              <w:left w:val="single" w:sz="4" w:space="0" w:color="FFFFFF" w:themeColor="background1"/>
              <w:right w:val="single" w:sz="4" w:space="0" w:color="FFFFFF" w:themeColor="background1"/>
            </w:tcBorders>
            <w:shd w:val="clear" w:color="auto" w:fill="auto"/>
            <w:vAlign w:val="center"/>
          </w:tcPr>
          <w:p w14:paraId="7F7F9CB6"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80</w:t>
            </w:r>
          </w:p>
        </w:tc>
        <w:tc>
          <w:tcPr>
            <w:tcW w:w="1394" w:type="dxa"/>
            <w:tcBorders>
              <w:left w:val="single" w:sz="4" w:space="0" w:color="FFFFFF" w:themeColor="background1"/>
              <w:right w:val="single" w:sz="4" w:space="0" w:color="FFFFFF" w:themeColor="background1"/>
            </w:tcBorders>
            <w:shd w:val="clear" w:color="auto" w:fill="auto"/>
            <w:vAlign w:val="center"/>
          </w:tcPr>
          <w:p w14:paraId="5DABF743"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21</w:t>
            </w:r>
          </w:p>
        </w:tc>
        <w:tc>
          <w:tcPr>
            <w:tcW w:w="1115" w:type="dxa"/>
            <w:tcBorders>
              <w:left w:val="single" w:sz="4" w:space="0" w:color="FFFFFF" w:themeColor="background1"/>
              <w:right w:val="single" w:sz="4" w:space="0" w:color="FFFFFF" w:themeColor="background1"/>
            </w:tcBorders>
            <w:shd w:val="clear" w:color="auto" w:fill="auto"/>
            <w:vAlign w:val="center"/>
          </w:tcPr>
          <w:p w14:paraId="2939BD01"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20</w:t>
            </w:r>
          </w:p>
        </w:tc>
        <w:tc>
          <w:tcPr>
            <w:tcW w:w="975" w:type="dxa"/>
            <w:tcBorders>
              <w:left w:val="single" w:sz="4" w:space="0" w:color="FFFFFF" w:themeColor="background1"/>
              <w:right w:val="single" w:sz="4" w:space="0" w:color="FFFFFF" w:themeColor="background1"/>
            </w:tcBorders>
            <w:shd w:val="clear" w:color="auto" w:fill="auto"/>
            <w:vAlign w:val="center"/>
          </w:tcPr>
          <w:p w14:paraId="271485EA"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697" w:type="dxa"/>
            <w:tcBorders>
              <w:left w:val="single" w:sz="4" w:space="0" w:color="FFFFFF" w:themeColor="background1"/>
              <w:right w:val="single" w:sz="4" w:space="0" w:color="FFFFFF" w:themeColor="background1"/>
            </w:tcBorders>
            <w:shd w:val="clear" w:color="auto" w:fill="auto"/>
            <w:vAlign w:val="bottom"/>
          </w:tcPr>
          <w:p w14:paraId="59621E79"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100</w:t>
            </w:r>
          </w:p>
        </w:tc>
      </w:tr>
      <w:tr w:rsidR="003E0126" w:rsidRPr="003E0126" w14:paraId="04204B47" w14:textId="77777777" w:rsidTr="00321914">
        <w:trPr>
          <w:trHeight w:val="222"/>
        </w:trPr>
        <w:tc>
          <w:tcPr>
            <w:tcW w:w="3892" w:type="dxa"/>
            <w:tcBorders>
              <w:left w:val="single" w:sz="4" w:space="0" w:color="FFFFFF" w:themeColor="background1"/>
              <w:right w:val="single" w:sz="4" w:space="0" w:color="FFFFFF" w:themeColor="background1"/>
            </w:tcBorders>
          </w:tcPr>
          <w:p w14:paraId="12399A1E" w14:textId="29D180B6"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Para acceder a las clases virtuales </w:t>
            </w:r>
            <w:r w:rsidR="00E6732C" w:rsidRPr="003E0126">
              <w:rPr>
                <w:rFonts w:ascii="Arial" w:eastAsia="Times New Roman" w:hAnsi="Arial" w:cs="Arial"/>
                <w:sz w:val="20"/>
                <w:szCs w:val="20"/>
                <w:lang w:eastAsia="es-EC"/>
              </w:rPr>
              <w:t>implementadas COVID</w:t>
            </w:r>
            <w:r w:rsidR="00572CC6" w:rsidRPr="003E0126">
              <w:rPr>
                <w:rFonts w:ascii="Arial" w:eastAsia="Times New Roman" w:hAnsi="Arial" w:cs="Arial"/>
                <w:sz w:val="20"/>
                <w:szCs w:val="20"/>
                <w:lang w:eastAsia="es-EC"/>
              </w:rPr>
              <w:t xml:space="preserve"> - 19</w:t>
            </w:r>
            <w:r w:rsidRPr="003E0126">
              <w:rPr>
                <w:rFonts w:ascii="Arial" w:eastAsia="Times New Roman" w:hAnsi="Arial" w:cs="Arial"/>
                <w:sz w:val="20"/>
                <w:szCs w:val="20"/>
                <w:lang w:eastAsia="es-EC"/>
              </w:rPr>
              <w:t xml:space="preserve">, </w:t>
            </w:r>
            <w:r w:rsidR="00E6732C" w:rsidRPr="003E0126">
              <w:rPr>
                <w:rFonts w:ascii="Arial" w:eastAsia="Times New Roman" w:hAnsi="Arial" w:cs="Arial"/>
                <w:sz w:val="20"/>
                <w:szCs w:val="20"/>
                <w:lang w:eastAsia="es-EC"/>
              </w:rPr>
              <w:t>dependía de</w:t>
            </w:r>
            <w:r w:rsidRPr="003E0126">
              <w:rPr>
                <w:rFonts w:ascii="Arial" w:eastAsia="Times New Roman" w:hAnsi="Arial" w:cs="Arial"/>
                <w:sz w:val="20"/>
                <w:szCs w:val="20"/>
                <w:lang w:eastAsia="es-EC"/>
              </w:rPr>
              <w:t xml:space="preserve"> datos móviles prepago.</w:t>
            </w:r>
          </w:p>
        </w:tc>
        <w:tc>
          <w:tcPr>
            <w:tcW w:w="423" w:type="dxa"/>
            <w:tcBorders>
              <w:left w:val="single" w:sz="4" w:space="0" w:color="FFFFFF" w:themeColor="background1"/>
              <w:right w:val="single" w:sz="4" w:space="0" w:color="FFFFFF" w:themeColor="background1"/>
            </w:tcBorders>
            <w:shd w:val="clear" w:color="auto" w:fill="auto"/>
            <w:noWrap/>
            <w:vAlign w:val="center"/>
          </w:tcPr>
          <w:p w14:paraId="46DA1F5B"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30</w:t>
            </w:r>
          </w:p>
        </w:tc>
        <w:tc>
          <w:tcPr>
            <w:tcW w:w="772" w:type="dxa"/>
            <w:tcBorders>
              <w:left w:val="single" w:sz="4" w:space="0" w:color="FFFFFF" w:themeColor="background1"/>
              <w:right w:val="single" w:sz="4" w:space="0" w:color="FFFFFF" w:themeColor="background1"/>
            </w:tcBorders>
            <w:shd w:val="clear" w:color="auto" w:fill="auto"/>
            <w:vAlign w:val="center"/>
          </w:tcPr>
          <w:p w14:paraId="38F1B136"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28,6</w:t>
            </w:r>
          </w:p>
        </w:tc>
        <w:tc>
          <w:tcPr>
            <w:tcW w:w="1394" w:type="dxa"/>
            <w:tcBorders>
              <w:left w:val="single" w:sz="4" w:space="0" w:color="FFFFFF" w:themeColor="background1"/>
              <w:right w:val="single" w:sz="4" w:space="0" w:color="FFFFFF" w:themeColor="background1"/>
            </w:tcBorders>
            <w:shd w:val="clear" w:color="auto" w:fill="auto"/>
            <w:vAlign w:val="center"/>
          </w:tcPr>
          <w:p w14:paraId="2B284593"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75</w:t>
            </w:r>
          </w:p>
        </w:tc>
        <w:tc>
          <w:tcPr>
            <w:tcW w:w="1115" w:type="dxa"/>
            <w:tcBorders>
              <w:left w:val="single" w:sz="4" w:space="0" w:color="FFFFFF" w:themeColor="background1"/>
              <w:right w:val="single" w:sz="4" w:space="0" w:color="FFFFFF" w:themeColor="background1"/>
            </w:tcBorders>
            <w:shd w:val="clear" w:color="auto" w:fill="auto"/>
            <w:vAlign w:val="center"/>
          </w:tcPr>
          <w:p w14:paraId="4301F3E4"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71,4</w:t>
            </w:r>
          </w:p>
        </w:tc>
        <w:tc>
          <w:tcPr>
            <w:tcW w:w="975" w:type="dxa"/>
            <w:tcBorders>
              <w:left w:val="single" w:sz="4" w:space="0" w:color="FFFFFF" w:themeColor="background1"/>
              <w:right w:val="single" w:sz="4" w:space="0" w:color="FFFFFF" w:themeColor="background1"/>
            </w:tcBorders>
            <w:shd w:val="clear" w:color="auto" w:fill="auto"/>
            <w:vAlign w:val="center"/>
          </w:tcPr>
          <w:p w14:paraId="3CF6435A"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697" w:type="dxa"/>
            <w:tcBorders>
              <w:left w:val="single" w:sz="4" w:space="0" w:color="FFFFFF" w:themeColor="background1"/>
              <w:right w:val="single" w:sz="4" w:space="0" w:color="FFFFFF" w:themeColor="background1"/>
            </w:tcBorders>
            <w:shd w:val="clear" w:color="auto" w:fill="auto"/>
            <w:noWrap/>
            <w:vAlign w:val="bottom"/>
          </w:tcPr>
          <w:p w14:paraId="4E829F26"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  100</w:t>
            </w:r>
          </w:p>
        </w:tc>
      </w:tr>
      <w:tr w:rsidR="003E0126" w:rsidRPr="003E0126" w14:paraId="35EDB898" w14:textId="77777777" w:rsidTr="00321914">
        <w:trPr>
          <w:trHeight w:val="222"/>
        </w:trPr>
        <w:tc>
          <w:tcPr>
            <w:tcW w:w="3892" w:type="dxa"/>
            <w:tcBorders>
              <w:left w:val="single" w:sz="4" w:space="0" w:color="FFFFFF" w:themeColor="background1"/>
              <w:right w:val="single" w:sz="4" w:space="0" w:color="FFFFFF" w:themeColor="background1"/>
            </w:tcBorders>
          </w:tcPr>
          <w:p w14:paraId="65F4876E" w14:textId="461C55D3"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Plan de datos para recibir las clases virtuales en </w:t>
            </w:r>
            <w:r w:rsidR="00E6732C" w:rsidRPr="003E0126">
              <w:rPr>
                <w:rFonts w:ascii="Arial" w:eastAsia="Times New Roman" w:hAnsi="Arial" w:cs="Arial"/>
                <w:sz w:val="20"/>
                <w:szCs w:val="20"/>
                <w:lang w:eastAsia="es-EC"/>
              </w:rPr>
              <w:t>el COVID</w:t>
            </w:r>
            <w:r w:rsidR="00572CC6" w:rsidRPr="003E0126">
              <w:rPr>
                <w:rFonts w:ascii="Arial" w:eastAsia="Times New Roman" w:hAnsi="Arial" w:cs="Arial"/>
                <w:sz w:val="20"/>
                <w:szCs w:val="20"/>
                <w:lang w:eastAsia="es-EC"/>
              </w:rPr>
              <w:t xml:space="preserve"> - 19.</w:t>
            </w:r>
          </w:p>
        </w:tc>
        <w:tc>
          <w:tcPr>
            <w:tcW w:w="423" w:type="dxa"/>
            <w:tcBorders>
              <w:left w:val="single" w:sz="4" w:space="0" w:color="FFFFFF" w:themeColor="background1"/>
              <w:right w:val="single" w:sz="4" w:space="0" w:color="FFFFFF" w:themeColor="background1"/>
            </w:tcBorders>
            <w:shd w:val="clear" w:color="auto" w:fill="auto"/>
            <w:noWrap/>
            <w:vAlign w:val="center"/>
          </w:tcPr>
          <w:p w14:paraId="70FC8058"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22</w:t>
            </w:r>
          </w:p>
        </w:tc>
        <w:tc>
          <w:tcPr>
            <w:tcW w:w="772" w:type="dxa"/>
            <w:tcBorders>
              <w:left w:val="single" w:sz="4" w:space="0" w:color="FFFFFF" w:themeColor="background1"/>
              <w:right w:val="single" w:sz="4" w:space="0" w:color="FFFFFF" w:themeColor="background1"/>
            </w:tcBorders>
            <w:shd w:val="clear" w:color="auto" w:fill="auto"/>
            <w:vAlign w:val="center"/>
          </w:tcPr>
          <w:p w14:paraId="21D493B3"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21</w:t>
            </w:r>
          </w:p>
        </w:tc>
        <w:tc>
          <w:tcPr>
            <w:tcW w:w="1394" w:type="dxa"/>
            <w:tcBorders>
              <w:left w:val="single" w:sz="4" w:space="0" w:color="FFFFFF" w:themeColor="background1"/>
              <w:right w:val="single" w:sz="4" w:space="0" w:color="FFFFFF" w:themeColor="background1"/>
            </w:tcBorders>
            <w:shd w:val="clear" w:color="auto" w:fill="auto"/>
            <w:vAlign w:val="center"/>
          </w:tcPr>
          <w:p w14:paraId="73330ADF"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83</w:t>
            </w:r>
          </w:p>
        </w:tc>
        <w:tc>
          <w:tcPr>
            <w:tcW w:w="1115" w:type="dxa"/>
            <w:tcBorders>
              <w:left w:val="single" w:sz="4" w:space="0" w:color="FFFFFF" w:themeColor="background1"/>
              <w:right w:val="single" w:sz="4" w:space="0" w:color="FFFFFF" w:themeColor="background1"/>
            </w:tcBorders>
            <w:shd w:val="clear" w:color="auto" w:fill="auto"/>
            <w:vAlign w:val="center"/>
          </w:tcPr>
          <w:p w14:paraId="08350CD8"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79</w:t>
            </w:r>
          </w:p>
        </w:tc>
        <w:tc>
          <w:tcPr>
            <w:tcW w:w="975" w:type="dxa"/>
            <w:tcBorders>
              <w:left w:val="single" w:sz="4" w:space="0" w:color="FFFFFF" w:themeColor="background1"/>
              <w:right w:val="single" w:sz="4" w:space="0" w:color="FFFFFF" w:themeColor="background1"/>
            </w:tcBorders>
            <w:shd w:val="clear" w:color="auto" w:fill="auto"/>
            <w:vAlign w:val="center"/>
          </w:tcPr>
          <w:p w14:paraId="763A6972" w14:textId="77777777" w:rsidR="00817281" w:rsidRPr="003E0126" w:rsidRDefault="0081728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105</w:t>
            </w:r>
          </w:p>
        </w:tc>
        <w:tc>
          <w:tcPr>
            <w:tcW w:w="697" w:type="dxa"/>
            <w:tcBorders>
              <w:left w:val="single" w:sz="4" w:space="0" w:color="FFFFFF" w:themeColor="background1"/>
              <w:right w:val="single" w:sz="4" w:space="0" w:color="FFFFFF" w:themeColor="background1"/>
            </w:tcBorders>
            <w:shd w:val="clear" w:color="auto" w:fill="auto"/>
            <w:noWrap/>
            <w:vAlign w:val="bottom"/>
          </w:tcPr>
          <w:p w14:paraId="39EC3659" w14:textId="77777777" w:rsidR="00817281" w:rsidRPr="003E0126" w:rsidRDefault="0081728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5FBE4B3A" w14:textId="77777777" w:rsidTr="00321914">
        <w:trPr>
          <w:trHeight w:val="222"/>
        </w:trPr>
        <w:tc>
          <w:tcPr>
            <w:tcW w:w="3892" w:type="dxa"/>
            <w:tcBorders>
              <w:left w:val="single" w:sz="4" w:space="0" w:color="FFFFFF" w:themeColor="background1"/>
              <w:right w:val="single" w:sz="4" w:space="0" w:color="FFFFFF" w:themeColor="background1"/>
            </w:tcBorders>
          </w:tcPr>
          <w:p w14:paraId="7BCF64E6" w14:textId="4690E18D"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Dificultades de acceso a las plataformas empleadas en las clases virtuales durante </w:t>
            </w:r>
            <w:r w:rsidR="00E6732C" w:rsidRPr="003E0126">
              <w:rPr>
                <w:rFonts w:ascii="Arial" w:eastAsia="Times New Roman" w:hAnsi="Arial" w:cs="Arial"/>
                <w:sz w:val="20"/>
                <w:szCs w:val="20"/>
                <w:lang w:eastAsia="es-EC"/>
              </w:rPr>
              <w:t>la COVID</w:t>
            </w:r>
            <w:r w:rsidR="00572CC6" w:rsidRPr="003E0126">
              <w:rPr>
                <w:rFonts w:ascii="Arial" w:eastAsia="Times New Roman" w:hAnsi="Arial" w:cs="Arial"/>
                <w:sz w:val="20"/>
                <w:szCs w:val="20"/>
                <w:lang w:eastAsia="es-EC"/>
              </w:rPr>
              <w:t xml:space="preserve"> - 19.</w:t>
            </w:r>
          </w:p>
        </w:tc>
        <w:tc>
          <w:tcPr>
            <w:tcW w:w="423" w:type="dxa"/>
            <w:tcBorders>
              <w:left w:val="single" w:sz="4" w:space="0" w:color="FFFFFF" w:themeColor="background1"/>
              <w:right w:val="single" w:sz="4" w:space="0" w:color="FFFFFF" w:themeColor="background1"/>
            </w:tcBorders>
            <w:shd w:val="clear" w:color="auto" w:fill="auto"/>
            <w:noWrap/>
            <w:vAlign w:val="center"/>
            <w:hideMark/>
          </w:tcPr>
          <w:p w14:paraId="5E5EC8E8"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62</w:t>
            </w:r>
          </w:p>
        </w:tc>
        <w:tc>
          <w:tcPr>
            <w:tcW w:w="772" w:type="dxa"/>
            <w:tcBorders>
              <w:left w:val="single" w:sz="4" w:space="0" w:color="FFFFFF" w:themeColor="background1"/>
              <w:right w:val="single" w:sz="4" w:space="0" w:color="FFFFFF" w:themeColor="background1"/>
            </w:tcBorders>
            <w:shd w:val="clear" w:color="auto" w:fill="auto"/>
            <w:vAlign w:val="center"/>
          </w:tcPr>
          <w:p w14:paraId="754E6823"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59</w:t>
            </w:r>
          </w:p>
        </w:tc>
        <w:tc>
          <w:tcPr>
            <w:tcW w:w="1394" w:type="dxa"/>
            <w:tcBorders>
              <w:left w:val="single" w:sz="4" w:space="0" w:color="FFFFFF" w:themeColor="background1"/>
              <w:right w:val="single" w:sz="4" w:space="0" w:color="FFFFFF" w:themeColor="background1"/>
            </w:tcBorders>
            <w:shd w:val="clear" w:color="auto" w:fill="auto"/>
            <w:vAlign w:val="center"/>
          </w:tcPr>
          <w:p w14:paraId="5BFDEA38"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43</w:t>
            </w:r>
          </w:p>
        </w:tc>
        <w:tc>
          <w:tcPr>
            <w:tcW w:w="1115" w:type="dxa"/>
            <w:tcBorders>
              <w:left w:val="single" w:sz="4" w:space="0" w:color="FFFFFF" w:themeColor="background1"/>
              <w:right w:val="single" w:sz="4" w:space="0" w:color="FFFFFF" w:themeColor="background1"/>
            </w:tcBorders>
            <w:shd w:val="clear" w:color="auto" w:fill="auto"/>
            <w:vAlign w:val="center"/>
          </w:tcPr>
          <w:p w14:paraId="370F4893"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41</w:t>
            </w:r>
          </w:p>
        </w:tc>
        <w:tc>
          <w:tcPr>
            <w:tcW w:w="975" w:type="dxa"/>
            <w:tcBorders>
              <w:left w:val="single" w:sz="4" w:space="0" w:color="FFFFFF" w:themeColor="background1"/>
              <w:right w:val="single" w:sz="4" w:space="0" w:color="FFFFFF" w:themeColor="background1"/>
            </w:tcBorders>
            <w:shd w:val="clear" w:color="auto" w:fill="auto"/>
            <w:vAlign w:val="center"/>
          </w:tcPr>
          <w:p w14:paraId="60600E43"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697" w:type="dxa"/>
            <w:tcBorders>
              <w:left w:val="single" w:sz="4" w:space="0" w:color="FFFFFF" w:themeColor="background1"/>
              <w:right w:val="single" w:sz="4" w:space="0" w:color="FFFFFF" w:themeColor="background1"/>
            </w:tcBorders>
            <w:shd w:val="clear" w:color="auto" w:fill="auto"/>
            <w:noWrap/>
            <w:vAlign w:val="bottom"/>
            <w:hideMark/>
          </w:tcPr>
          <w:p w14:paraId="600FF887" w14:textId="77777777" w:rsidR="00817281" w:rsidRPr="003E0126" w:rsidRDefault="0081728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1E0D3AAE" w14:textId="77777777" w:rsidTr="00321914">
        <w:trPr>
          <w:trHeight w:val="222"/>
        </w:trPr>
        <w:tc>
          <w:tcPr>
            <w:tcW w:w="3892" w:type="dxa"/>
            <w:tcBorders>
              <w:left w:val="single" w:sz="4" w:space="0" w:color="FFFFFF" w:themeColor="background1"/>
              <w:right w:val="single" w:sz="4" w:space="0" w:color="FFFFFF" w:themeColor="background1"/>
            </w:tcBorders>
          </w:tcPr>
          <w:p w14:paraId="2258D766" w14:textId="7DD10B4F" w:rsidR="00817281" w:rsidRPr="003E0126" w:rsidRDefault="00817281" w:rsidP="002D00FF">
            <w:pPr>
              <w:spacing w:after="0" w:line="240" w:lineRule="auto"/>
              <w:jc w:val="both"/>
              <w:rPr>
                <w:rFonts w:ascii="Arial" w:hAnsi="Arial" w:cs="Arial"/>
                <w:sz w:val="20"/>
                <w:szCs w:val="20"/>
              </w:rPr>
            </w:pPr>
            <w:r w:rsidRPr="003E0126">
              <w:rPr>
                <w:rFonts w:ascii="Arial" w:hAnsi="Arial" w:cs="Arial"/>
                <w:sz w:val="20"/>
                <w:szCs w:val="20"/>
              </w:rPr>
              <w:t xml:space="preserve">Navegación en las plataformas virtuales empleadas para las clases en </w:t>
            </w:r>
            <w:r w:rsidR="00E6732C" w:rsidRPr="003E0126">
              <w:rPr>
                <w:rFonts w:ascii="Arial" w:hAnsi="Arial" w:cs="Arial"/>
                <w:sz w:val="20"/>
                <w:szCs w:val="20"/>
              </w:rPr>
              <w:t xml:space="preserve">la </w:t>
            </w:r>
            <w:r w:rsidR="00E6732C" w:rsidRPr="003E0126">
              <w:rPr>
                <w:rFonts w:ascii="Arial" w:eastAsia="Times New Roman" w:hAnsi="Arial" w:cs="Arial"/>
                <w:sz w:val="20"/>
                <w:szCs w:val="20"/>
                <w:lang w:eastAsia="es-EC"/>
              </w:rPr>
              <w:t>COVID</w:t>
            </w:r>
            <w:r w:rsidR="00572CC6" w:rsidRPr="003E0126">
              <w:rPr>
                <w:rFonts w:ascii="Arial" w:eastAsia="Times New Roman" w:hAnsi="Arial" w:cs="Arial"/>
                <w:sz w:val="20"/>
                <w:szCs w:val="20"/>
                <w:lang w:eastAsia="es-EC"/>
              </w:rPr>
              <w:t xml:space="preserve"> - 19.</w:t>
            </w:r>
            <w:r w:rsidRPr="003E0126">
              <w:rPr>
                <w:rFonts w:ascii="Arial" w:hAnsi="Arial" w:cs="Arial"/>
                <w:sz w:val="20"/>
                <w:szCs w:val="20"/>
              </w:rPr>
              <w:t xml:space="preserve"> le resulto fácil</w:t>
            </w:r>
          </w:p>
        </w:tc>
        <w:tc>
          <w:tcPr>
            <w:tcW w:w="423" w:type="dxa"/>
            <w:tcBorders>
              <w:left w:val="single" w:sz="4" w:space="0" w:color="FFFFFF" w:themeColor="background1"/>
              <w:right w:val="single" w:sz="4" w:space="0" w:color="FFFFFF" w:themeColor="background1"/>
            </w:tcBorders>
            <w:shd w:val="clear" w:color="auto" w:fill="auto"/>
            <w:noWrap/>
            <w:vAlign w:val="center"/>
            <w:hideMark/>
          </w:tcPr>
          <w:p w14:paraId="454C2A0A"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63</w:t>
            </w:r>
          </w:p>
        </w:tc>
        <w:tc>
          <w:tcPr>
            <w:tcW w:w="772" w:type="dxa"/>
            <w:tcBorders>
              <w:left w:val="single" w:sz="4" w:space="0" w:color="FFFFFF" w:themeColor="background1"/>
              <w:right w:val="single" w:sz="4" w:space="0" w:color="FFFFFF" w:themeColor="background1"/>
            </w:tcBorders>
            <w:shd w:val="clear" w:color="auto" w:fill="auto"/>
            <w:vAlign w:val="center"/>
          </w:tcPr>
          <w:p w14:paraId="15F58E23"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60</w:t>
            </w:r>
          </w:p>
        </w:tc>
        <w:tc>
          <w:tcPr>
            <w:tcW w:w="1394" w:type="dxa"/>
            <w:tcBorders>
              <w:left w:val="single" w:sz="4" w:space="0" w:color="FFFFFF" w:themeColor="background1"/>
              <w:right w:val="single" w:sz="4" w:space="0" w:color="FFFFFF" w:themeColor="background1"/>
            </w:tcBorders>
            <w:shd w:val="clear" w:color="auto" w:fill="auto"/>
            <w:vAlign w:val="center"/>
          </w:tcPr>
          <w:p w14:paraId="085A99A7"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42</w:t>
            </w:r>
          </w:p>
        </w:tc>
        <w:tc>
          <w:tcPr>
            <w:tcW w:w="1115" w:type="dxa"/>
            <w:tcBorders>
              <w:left w:val="single" w:sz="4" w:space="0" w:color="FFFFFF" w:themeColor="background1"/>
              <w:right w:val="single" w:sz="4" w:space="0" w:color="FFFFFF" w:themeColor="background1"/>
            </w:tcBorders>
            <w:shd w:val="clear" w:color="auto" w:fill="auto"/>
            <w:vAlign w:val="center"/>
          </w:tcPr>
          <w:p w14:paraId="16C55358"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40</w:t>
            </w:r>
          </w:p>
        </w:tc>
        <w:tc>
          <w:tcPr>
            <w:tcW w:w="975" w:type="dxa"/>
            <w:tcBorders>
              <w:left w:val="single" w:sz="4" w:space="0" w:color="FFFFFF" w:themeColor="background1"/>
              <w:right w:val="single" w:sz="4" w:space="0" w:color="FFFFFF" w:themeColor="background1"/>
            </w:tcBorders>
            <w:shd w:val="clear" w:color="auto" w:fill="auto"/>
            <w:noWrap/>
            <w:vAlign w:val="center"/>
            <w:hideMark/>
          </w:tcPr>
          <w:p w14:paraId="2B1B08DF" w14:textId="77777777" w:rsidR="00817281" w:rsidRPr="003E0126" w:rsidRDefault="0081728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697" w:type="dxa"/>
            <w:tcBorders>
              <w:left w:val="single" w:sz="4" w:space="0" w:color="FFFFFF" w:themeColor="background1"/>
              <w:right w:val="single" w:sz="4" w:space="0" w:color="FFFFFF" w:themeColor="background1"/>
            </w:tcBorders>
            <w:shd w:val="clear" w:color="auto" w:fill="auto"/>
            <w:noWrap/>
            <w:vAlign w:val="bottom"/>
            <w:hideMark/>
          </w:tcPr>
          <w:p w14:paraId="47302BCD" w14:textId="77777777" w:rsidR="00817281" w:rsidRPr="003E0126" w:rsidRDefault="0081728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bl>
    <w:p w14:paraId="7C90EB91" w14:textId="77777777" w:rsidR="00817281" w:rsidRPr="003E0126" w:rsidRDefault="00817281" w:rsidP="002D00FF">
      <w:pPr>
        <w:spacing w:after="0" w:line="240" w:lineRule="auto"/>
        <w:jc w:val="both"/>
        <w:rPr>
          <w:rFonts w:ascii="Arial" w:hAnsi="Arial" w:cs="Arial"/>
          <w:sz w:val="20"/>
          <w:szCs w:val="20"/>
        </w:rPr>
      </w:pPr>
      <w:r w:rsidRPr="003E0126">
        <w:rPr>
          <w:rFonts w:ascii="Arial" w:hAnsi="Arial" w:cs="Arial"/>
          <w:sz w:val="20"/>
          <w:szCs w:val="20"/>
        </w:rPr>
        <w:t>Fuente: Instrumentos aplicados</w:t>
      </w:r>
    </w:p>
    <w:p w14:paraId="402721F3" w14:textId="77777777" w:rsidR="00C620A4" w:rsidRPr="003E0126" w:rsidRDefault="00C620A4" w:rsidP="002D00FF">
      <w:pPr>
        <w:spacing w:after="0" w:line="240" w:lineRule="auto"/>
        <w:jc w:val="both"/>
        <w:rPr>
          <w:rFonts w:ascii="Arial" w:hAnsi="Arial" w:cs="Arial"/>
        </w:rPr>
      </w:pPr>
    </w:p>
    <w:p w14:paraId="3B2CA8EA" w14:textId="34EE9717" w:rsidR="00300B9C" w:rsidRPr="003E0126" w:rsidRDefault="00817281" w:rsidP="00321914">
      <w:pPr>
        <w:spacing w:after="0" w:line="240" w:lineRule="auto"/>
        <w:ind w:firstLine="709"/>
        <w:jc w:val="both"/>
        <w:rPr>
          <w:rFonts w:ascii="Arial" w:hAnsi="Arial" w:cs="Arial"/>
          <w:bCs/>
        </w:rPr>
      </w:pPr>
      <w:r w:rsidRPr="003E0126">
        <w:rPr>
          <w:rFonts w:ascii="Arial" w:hAnsi="Arial" w:cs="Arial"/>
          <w:bCs/>
        </w:rPr>
        <w:t xml:space="preserve">De acuerdo </w:t>
      </w:r>
      <w:r w:rsidR="00DE1D0F" w:rsidRPr="003E0126">
        <w:rPr>
          <w:rFonts w:ascii="Arial" w:hAnsi="Arial" w:cs="Arial"/>
          <w:bCs/>
        </w:rPr>
        <w:t>con</w:t>
      </w:r>
      <w:r w:rsidRPr="003E0126">
        <w:rPr>
          <w:rFonts w:ascii="Arial" w:hAnsi="Arial" w:cs="Arial"/>
          <w:bCs/>
        </w:rPr>
        <w:t xml:space="preserve"> los datos obtenidos</w:t>
      </w:r>
      <w:r w:rsidR="00CB50C5" w:rsidRPr="003E0126">
        <w:rPr>
          <w:rFonts w:ascii="Arial" w:hAnsi="Arial" w:cs="Arial"/>
          <w:bCs/>
        </w:rPr>
        <w:t>,</w:t>
      </w:r>
      <w:r w:rsidRPr="003E0126">
        <w:rPr>
          <w:rFonts w:ascii="Arial" w:hAnsi="Arial" w:cs="Arial"/>
          <w:bCs/>
        </w:rPr>
        <w:t xml:space="preserve"> se observa que el 80% de estudiantes tuvo internet adecuado para acceder a los entornos virtuales de aprendizaje, el 28,6</w:t>
      </w:r>
      <w:r w:rsidR="00E6732C" w:rsidRPr="003E0126">
        <w:rPr>
          <w:rFonts w:ascii="Arial" w:hAnsi="Arial" w:cs="Arial"/>
          <w:bCs/>
        </w:rPr>
        <w:t>%</w:t>
      </w:r>
      <w:r w:rsidRPr="003E0126">
        <w:rPr>
          <w:rFonts w:ascii="Arial" w:hAnsi="Arial" w:cs="Arial"/>
          <w:bCs/>
        </w:rPr>
        <w:t xml:space="preserve"> dependía de datos móviles prepago, el 21% accedía con </w:t>
      </w:r>
      <w:r w:rsidR="00300B9C" w:rsidRPr="003E0126">
        <w:rPr>
          <w:rFonts w:ascii="Arial" w:hAnsi="Arial" w:cs="Arial"/>
          <w:bCs/>
        </w:rPr>
        <w:t>p</w:t>
      </w:r>
      <w:r w:rsidRPr="003E0126">
        <w:rPr>
          <w:rFonts w:ascii="Arial" w:hAnsi="Arial" w:cs="Arial"/>
          <w:bCs/>
        </w:rPr>
        <w:t xml:space="preserve">lan de datos. </w:t>
      </w:r>
      <w:r w:rsidR="00DE1D0F" w:rsidRPr="003E0126">
        <w:rPr>
          <w:rFonts w:ascii="Arial" w:hAnsi="Arial" w:cs="Arial"/>
          <w:bCs/>
        </w:rPr>
        <w:t>E</w:t>
      </w:r>
      <w:r w:rsidRPr="003E0126">
        <w:rPr>
          <w:rFonts w:ascii="Arial" w:hAnsi="Arial" w:cs="Arial"/>
          <w:bCs/>
        </w:rPr>
        <w:t>l 59% tuv</w:t>
      </w:r>
      <w:r w:rsidR="00DE1D0F" w:rsidRPr="003E0126">
        <w:rPr>
          <w:rFonts w:ascii="Arial" w:hAnsi="Arial" w:cs="Arial"/>
          <w:bCs/>
        </w:rPr>
        <w:t>o</w:t>
      </w:r>
      <w:r w:rsidRPr="003E0126">
        <w:rPr>
          <w:rFonts w:ascii="Arial" w:hAnsi="Arial" w:cs="Arial"/>
          <w:bCs/>
        </w:rPr>
        <w:t xml:space="preserve"> dificultades en el acceso a las plataformas empleadas durante la pandemia, aunque, el 60% manifiesta que su navegación </w:t>
      </w:r>
      <w:r w:rsidR="00E6732C" w:rsidRPr="003E0126">
        <w:rPr>
          <w:rFonts w:ascii="Arial" w:hAnsi="Arial" w:cs="Arial"/>
          <w:bCs/>
        </w:rPr>
        <w:t xml:space="preserve">en las mismas </w:t>
      </w:r>
      <w:r w:rsidRPr="003E0126">
        <w:rPr>
          <w:rFonts w:ascii="Arial" w:hAnsi="Arial" w:cs="Arial"/>
          <w:bCs/>
        </w:rPr>
        <w:t>resultó fácil</w:t>
      </w:r>
      <w:r w:rsidR="00DE1D0F" w:rsidRPr="003E0126">
        <w:rPr>
          <w:rFonts w:ascii="Arial" w:hAnsi="Arial" w:cs="Arial"/>
          <w:bCs/>
        </w:rPr>
        <w:t>.</w:t>
      </w:r>
      <w:r w:rsidR="00886314" w:rsidRPr="003E0126">
        <w:rPr>
          <w:rFonts w:ascii="Arial" w:hAnsi="Arial" w:cs="Arial"/>
          <w:bCs/>
        </w:rPr>
        <w:t xml:space="preserve"> </w:t>
      </w:r>
      <w:r w:rsidR="00DE1D0F" w:rsidRPr="003E0126">
        <w:rPr>
          <w:rFonts w:ascii="Arial" w:hAnsi="Arial" w:cs="Arial"/>
          <w:bCs/>
        </w:rPr>
        <w:t>Estos datos</w:t>
      </w:r>
      <w:r w:rsidR="00300B9C" w:rsidRPr="003E0126">
        <w:rPr>
          <w:rFonts w:ascii="Arial" w:hAnsi="Arial" w:cs="Arial"/>
          <w:bCs/>
        </w:rPr>
        <w:t xml:space="preserve"> indican qu</w:t>
      </w:r>
      <w:r w:rsidR="00DE1D0F" w:rsidRPr="003E0126">
        <w:rPr>
          <w:rFonts w:ascii="Arial" w:hAnsi="Arial" w:cs="Arial"/>
          <w:bCs/>
        </w:rPr>
        <w:t>e la mayoría de estudiantes tuvo</w:t>
      </w:r>
      <w:r w:rsidR="00300B9C" w:rsidRPr="003E0126">
        <w:rPr>
          <w:rFonts w:ascii="Arial" w:hAnsi="Arial" w:cs="Arial"/>
          <w:bCs/>
        </w:rPr>
        <w:t xml:space="preserve"> un buen internet, pero, </w:t>
      </w:r>
      <w:r w:rsidR="00C712A0" w:rsidRPr="003E0126">
        <w:rPr>
          <w:rFonts w:ascii="Arial" w:hAnsi="Arial" w:cs="Arial"/>
          <w:bCs/>
        </w:rPr>
        <w:t>hubo un porcentaje elevado de estudiantes que dependía de datos móviles prepago</w:t>
      </w:r>
      <w:r w:rsidR="00E6732C" w:rsidRPr="003E0126">
        <w:rPr>
          <w:rFonts w:ascii="Arial" w:hAnsi="Arial" w:cs="Arial"/>
          <w:bCs/>
        </w:rPr>
        <w:t xml:space="preserve"> y</w:t>
      </w:r>
      <w:r w:rsidR="00C712A0" w:rsidRPr="003E0126">
        <w:rPr>
          <w:rFonts w:ascii="Arial" w:hAnsi="Arial" w:cs="Arial"/>
          <w:bCs/>
        </w:rPr>
        <w:t xml:space="preserve"> plan de datos</w:t>
      </w:r>
      <w:r w:rsidR="00E6732C" w:rsidRPr="003E0126">
        <w:rPr>
          <w:rFonts w:ascii="Arial" w:hAnsi="Arial" w:cs="Arial"/>
          <w:bCs/>
        </w:rPr>
        <w:t>,</w:t>
      </w:r>
      <w:r w:rsidR="00C712A0" w:rsidRPr="003E0126">
        <w:rPr>
          <w:rFonts w:ascii="Arial" w:hAnsi="Arial" w:cs="Arial"/>
          <w:bCs/>
        </w:rPr>
        <w:t xml:space="preserve"> lo </w:t>
      </w:r>
      <w:r w:rsidR="00E6732C" w:rsidRPr="003E0126">
        <w:rPr>
          <w:rFonts w:ascii="Arial" w:hAnsi="Arial" w:cs="Arial"/>
          <w:bCs/>
        </w:rPr>
        <w:t xml:space="preserve">cual, limita el acceso y la participación en los procesos académicos, limitando la calidad de la educación de este importante segmento de estudiantes en el contexto investigado. Además, vulnera el derecho a la educación y con ello, otros derechos relacionados. </w:t>
      </w:r>
    </w:p>
    <w:p w14:paraId="4D2B930C" w14:textId="77777777" w:rsidR="00C608F8" w:rsidRPr="003E0126" w:rsidRDefault="00C608F8" w:rsidP="002D00FF">
      <w:pPr>
        <w:spacing w:after="0" w:line="240" w:lineRule="auto"/>
        <w:jc w:val="both"/>
        <w:rPr>
          <w:rFonts w:ascii="Arial" w:hAnsi="Arial" w:cs="Arial"/>
        </w:rPr>
      </w:pPr>
    </w:p>
    <w:p w14:paraId="7B3E1F4B" w14:textId="77777777" w:rsidR="00C712A0" w:rsidRPr="003E0126" w:rsidRDefault="00C712A0" w:rsidP="002D00FF">
      <w:pPr>
        <w:spacing w:after="0" w:line="240" w:lineRule="auto"/>
        <w:jc w:val="both"/>
        <w:rPr>
          <w:rFonts w:ascii="Arial" w:hAnsi="Arial" w:cs="Arial"/>
        </w:rPr>
      </w:pPr>
    </w:p>
    <w:p w14:paraId="067FA9E1" w14:textId="3C64D5AA" w:rsidR="00817281" w:rsidRPr="003E0126" w:rsidRDefault="00817281" w:rsidP="002D00FF">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
          <w:sz w:val="20"/>
          <w:szCs w:val="20"/>
          <w:lang w:eastAsia="es-EC"/>
        </w:rPr>
        <w:t xml:space="preserve">Tabla 2: </w:t>
      </w:r>
      <w:r w:rsidR="00CC3B87" w:rsidRPr="003E0126">
        <w:rPr>
          <w:rFonts w:ascii="Arial" w:eastAsia="Times New Roman" w:hAnsi="Arial" w:cs="Arial"/>
          <w:bCs/>
          <w:sz w:val="20"/>
          <w:szCs w:val="20"/>
          <w:lang w:eastAsia="es-EC"/>
        </w:rPr>
        <w:t xml:space="preserve">Disponibilidad de </w:t>
      </w:r>
      <w:r w:rsidR="00321914" w:rsidRPr="003E0126">
        <w:rPr>
          <w:rFonts w:ascii="Arial" w:eastAsia="Times New Roman" w:hAnsi="Arial" w:cs="Arial"/>
          <w:bCs/>
          <w:sz w:val="20"/>
          <w:szCs w:val="20"/>
          <w:lang w:eastAsia="es-EC"/>
        </w:rPr>
        <w:t>e</w:t>
      </w:r>
      <w:r w:rsidR="00CC3B87" w:rsidRPr="003E0126">
        <w:rPr>
          <w:rFonts w:ascii="Arial" w:eastAsia="Times New Roman" w:hAnsi="Arial" w:cs="Arial"/>
          <w:bCs/>
          <w:sz w:val="20"/>
          <w:szCs w:val="20"/>
          <w:lang w:eastAsia="es-EC"/>
        </w:rPr>
        <w:t>quipos tecnológicos</w:t>
      </w:r>
      <w:r w:rsidR="00A81A64" w:rsidRPr="003E0126">
        <w:rPr>
          <w:rFonts w:ascii="Arial" w:eastAsia="Times New Roman" w:hAnsi="Arial" w:cs="Arial"/>
          <w:bCs/>
          <w:sz w:val="20"/>
          <w:szCs w:val="20"/>
          <w:lang w:eastAsia="es-EC"/>
        </w:rPr>
        <w:t xml:space="preserve"> por parte de</w:t>
      </w:r>
      <w:r w:rsidR="00CC3B87" w:rsidRPr="003E0126">
        <w:rPr>
          <w:rFonts w:ascii="Arial" w:eastAsia="Times New Roman" w:hAnsi="Arial" w:cs="Arial"/>
          <w:bCs/>
          <w:sz w:val="20"/>
          <w:szCs w:val="20"/>
          <w:lang w:eastAsia="es-EC"/>
        </w:rPr>
        <w:t>l estudiantado</w:t>
      </w:r>
    </w:p>
    <w:tbl>
      <w:tblPr>
        <w:tblStyle w:val="Tablaconcuadrcula"/>
        <w:tblW w:w="9321" w:type="dxa"/>
        <w:tblInd w:w="1" w:type="dxa"/>
        <w:tblLayout w:type="fixed"/>
        <w:tblLook w:val="04A0" w:firstRow="1" w:lastRow="0" w:firstColumn="1" w:lastColumn="0" w:noHBand="0" w:noVBand="1"/>
      </w:tblPr>
      <w:tblGrid>
        <w:gridCol w:w="4763"/>
        <w:gridCol w:w="589"/>
        <w:gridCol w:w="709"/>
        <w:gridCol w:w="850"/>
        <w:gridCol w:w="1177"/>
        <w:gridCol w:w="808"/>
        <w:gridCol w:w="425"/>
      </w:tblGrid>
      <w:tr w:rsidR="003E0126" w:rsidRPr="003E0126" w14:paraId="12C3407A" w14:textId="77777777" w:rsidTr="00321914">
        <w:trPr>
          <w:trHeight w:val="182"/>
        </w:trPr>
        <w:tc>
          <w:tcPr>
            <w:tcW w:w="4763" w:type="dxa"/>
            <w:vMerge w:val="restart"/>
            <w:tcBorders>
              <w:left w:val="single" w:sz="4" w:space="0" w:color="FFFFFF" w:themeColor="background1"/>
              <w:right w:val="single" w:sz="4" w:space="0" w:color="FFFFFF" w:themeColor="background1"/>
            </w:tcBorders>
          </w:tcPr>
          <w:p w14:paraId="049584EA" w14:textId="77777777" w:rsidR="00321914" w:rsidRPr="003E0126" w:rsidRDefault="00321914" w:rsidP="00321914">
            <w:pPr>
              <w:spacing w:after="0" w:line="240" w:lineRule="auto"/>
              <w:jc w:val="both"/>
              <w:rPr>
                <w:rFonts w:ascii="Arial" w:eastAsia="Times New Roman" w:hAnsi="Arial" w:cs="Arial"/>
                <w:sz w:val="20"/>
                <w:szCs w:val="20"/>
                <w:lang w:eastAsia="es-EC"/>
              </w:rPr>
            </w:pPr>
          </w:p>
          <w:p w14:paraId="09D7A551" w14:textId="77777777" w:rsidR="00321914" w:rsidRPr="003E0126" w:rsidRDefault="00321914" w:rsidP="00321914">
            <w:pPr>
              <w:spacing w:after="0" w:line="240" w:lineRule="auto"/>
              <w:jc w:val="both"/>
              <w:rPr>
                <w:rFonts w:ascii="Arial" w:eastAsia="Times New Roman" w:hAnsi="Arial" w:cs="Arial"/>
                <w:sz w:val="20"/>
                <w:szCs w:val="20"/>
                <w:lang w:eastAsia="es-EC"/>
              </w:rPr>
            </w:pPr>
          </w:p>
          <w:p w14:paraId="6AA4DB27" w14:textId="30EDD9E3" w:rsidR="00817281" w:rsidRPr="003E0126" w:rsidRDefault="00817281" w:rsidP="00321914">
            <w:pPr>
              <w:spacing w:after="0" w:line="240" w:lineRule="auto"/>
              <w:jc w:val="both"/>
              <w:rPr>
                <w:rFonts w:ascii="Arial" w:eastAsia="Times New Roman" w:hAnsi="Arial" w:cs="Arial"/>
                <w:b/>
                <w:sz w:val="20"/>
                <w:szCs w:val="20"/>
                <w:lang w:eastAsia="es-EC"/>
              </w:rPr>
            </w:pPr>
            <w:r w:rsidRPr="003E0126">
              <w:rPr>
                <w:rFonts w:ascii="Arial" w:eastAsia="Times New Roman" w:hAnsi="Arial" w:cs="Arial"/>
                <w:sz w:val="20"/>
                <w:szCs w:val="20"/>
                <w:lang w:eastAsia="es-EC"/>
              </w:rPr>
              <w:t>Equipos tecnológicos</w:t>
            </w:r>
          </w:p>
        </w:tc>
        <w:tc>
          <w:tcPr>
            <w:tcW w:w="4558" w:type="dxa"/>
            <w:gridSpan w:val="6"/>
            <w:tcBorders>
              <w:left w:val="single" w:sz="4" w:space="0" w:color="FFFFFF" w:themeColor="background1"/>
              <w:right w:val="nil"/>
            </w:tcBorders>
          </w:tcPr>
          <w:p w14:paraId="40EB0247" w14:textId="3EA2C54D" w:rsidR="00817281" w:rsidRPr="003E0126" w:rsidRDefault="00817281" w:rsidP="00321914">
            <w:pPr>
              <w:spacing w:after="0" w:line="240" w:lineRule="auto"/>
              <w:jc w:val="both"/>
              <w:rPr>
                <w:rFonts w:ascii="Arial" w:eastAsia="Times New Roman" w:hAnsi="Arial" w:cs="Arial"/>
                <w:b/>
                <w:sz w:val="20"/>
                <w:szCs w:val="20"/>
                <w:lang w:eastAsia="es-EC"/>
              </w:rPr>
            </w:pPr>
            <w:r w:rsidRPr="003E0126">
              <w:rPr>
                <w:rFonts w:ascii="Arial" w:eastAsia="Times New Roman" w:hAnsi="Arial" w:cs="Arial"/>
                <w:b/>
                <w:sz w:val="20"/>
                <w:szCs w:val="20"/>
                <w:lang w:eastAsia="es-EC"/>
              </w:rPr>
              <w:t>FRECUENCIA (F) Y PORCENTAJE (</w:t>
            </w:r>
            <w:r w:rsidR="00321914" w:rsidRPr="003E0126">
              <w:rPr>
                <w:rFonts w:ascii="Arial" w:eastAsia="Times New Roman" w:hAnsi="Arial" w:cs="Arial"/>
                <w:b/>
                <w:sz w:val="20"/>
                <w:szCs w:val="20"/>
                <w:lang w:eastAsia="es-EC"/>
              </w:rPr>
              <w:t xml:space="preserve">%)  </w:t>
            </w:r>
            <w:r w:rsidRPr="003E0126">
              <w:rPr>
                <w:rFonts w:ascii="Arial" w:eastAsia="Times New Roman" w:hAnsi="Arial" w:cs="Arial"/>
                <w:b/>
                <w:sz w:val="20"/>
                <w:szCs w:val="20"/>
                <w:lang w:eastAsia="es-EC"/>
              </w:rPr>
              <w:t xml:space="preserve">           TOTAL                                                                 </w:t>
            </w:r>
            <w:r w:rsidR="009270E1" w:rsidRPr="003E0126">
              <w:rPr>
                <w:rFonts w:ascii="Arial" w:eastAsia="Times New Roman" w:hAnsi="Arial" w:cs="Arial"/>
                <w:b/>
                <w:sz w:val="20"/>
                <w:szCs w:val="20"/>
                <w:lang w:eastAsia="es-EC"/>
              </w:rPr>
              <w:t xml:space="preserve">     </w:t>
            </w:r>
            <w:r w:rsidRPr="003E0126">
              <w:rPr>
                <w:rFonts w:ascii="Arial" w:eastAsia="Times New Roman" w:hAnsi="Arial" w:cs="Arial"/>
                <w:b/>
                <w:sz w:val="20"/>
                <w:szCs w:val="20"/>
                <w:lang w:eastAsia="es-EC"/>
              </w:rPr>
              <w:t xml:space="preserve"> F - %</w:t>
            </w:r>
          </w:p>
        </w:tc>
      </w:tr>
      <w:tr w:rsidR="003E0126" w:rsidRPr="003E0126" w14:paraId="2F26D9B1" w14:textId="77777777" w:rsidTr="00321914">
        <w:trPr>
          <w:trHeight w:val="205"/>
        </w:trPr>
        <w:tc>
          <w:tcPr>
            <w:tcW w:w="4763" w:type="dxa"/>
            <w:vMerge/>
            <w:tcBorders>
              <w:left w:val="single" w:sz="4" w:space="0" w:color="FFFFFF" w:themeColor="background1"/>
              <w:right w:val="single" w:sz="4" w:space="0" w:color="FFFFFF" w:themeColor="background1"/>
            </w:tcBorders>
          </w:tcPr>
          <w:p w14:paraId="678D4443" w14:textId="77777777" w:rsidR="00817281" w:rsidRPr="003E0126" w:rsidRDefault="00817281" w:rsidP="00321914">
            <w:pPr>
              <w:spacing w:after="0" w:line="240" w:lineRule="auto"/>
              <w:jc w:val="both"/>
              <w:rPr>
                <w:rFonts w:ascii="Arial" w:eastAsia="Times New Roman" w:hAnsi="Arial" w:cs="Arial"/>
                <w:sz w:val="20"/>
                <w:szCs w:val="20"/>
                <w:lang w:eastAsia="es-EC"/>
              </w:rPr>
            </w:pPr>
          </w:p>
        </w:tc>
        <w:tc>
          <w:tcPr>
            <w:tcW w:w="4558" w:type="dxa"/>
            <w:gridSpan w:val="6"/>
            <w:tcBorders>
              <w:left w:val="single" w:sz="4" w:space="0" w:color="FFFFFF" w:themeColor="background1"/>
              <w:right w:val="nil"/>
            </w:tcBorders>
          </w:tcPr>
          <w:p w14:paraId="3180A42B" w14:textId="77777777" w:rsidR="00817281" w:rsidRPr="003E0126" w:rsidRDefault="009270E1" w:rsidP="00321914">
            <w:pPr>
              <w:spacing w:after="0" w:line="240" w:lineRule="auto"/>
              <w:jc w:val="both"/>
              <w:rPr>
                <w:rFonts w:ascii="Arial" w:eastAsia="Times New Roman" w:hAnsi="Arial" w:cs="Arial"/>
                <w:b/>
                <w:sz w:val="20"/>
                <w:szCs w:val="20"/>
                <w:lang w:eastAsia="es-EC"/>
              </w:rPr>
            </w:pPr>
            <w:r w:rsidRPr="003E0126">
              <w:rPr>
                <w:rFonts w:ascii="Arial" w:eastAsia="Times New Roman" w:hAnsi="Arial" w:cs="Arial"/>
                <w:b/>
                <w:sz w:val="20"/>
                <w:szCs w:val="20"/>
                <w:lang w:eastAsia="es-EC"/>
              </w:rPr>
              <w:t xml:space="preserve">SI       </w:t>
            </w:r>
            <w:r w:rsidR="00817281" w:rsidRPr="003E0126">
              <w:rPr>
                <w:rFonts w:ascii="Arial" w:eastAsia="Times New Roman" w:hAnsi="Arial" w:cs="Arial"/>
                <w:b/>
                <w:sz w:val="20"/>
                <w:szCs w:val="20"/>
                <w:lang w:eastAsia="es-EC"/>
              </w:rPr>
              <w:t xml:space="preserve">  %      </w:t>
            </w:r>
            <w:r w:rsidRPr="003E0126">
              <w:rPr>
                <w:rFonts w:ascii="Arial" w:eastAsia="Times New Roman" w:hAnsi="Arial" w:cs="Arial"/>
                <w:b/>
                <w:sz w:val="20"/>
                <w:szCs w:val="20"/>
                <w:lang w:eastAsia="es-EC"/>
              </w:rPr>
              <w:t xml:space="preserve">    NO      </w:t>
            </w:r>
            <w:r w:rsidR="00817281" w:rsidRPr="003E0126">
              <w:rPr>
                <w:rFonts w:ascii="Arial" w:eastAsia="Times New Roman" w:hAnsi="Arial" w:cs="Arial"/>
                <w:b/>
                <w:sz w:val="20"/>
                <w:szCs w:val="20"/>
                <w:lang w:eastAsia="es-EC"/>
              </w:rPr>
              <w:t xml:space="preserve">  </w:t>
            </w:r>
            <w:r w:rsidRPr="003E0126">
              <w:rPr>
                <w:rFonts w:ascii="Arial" w:eastAsia="Times New Roman" w:hAnsi="Arial" w:cs="Arial"/>
                <w:b/>
                <w:sz w:val="20"/>
                <w:szCs w:val="20"/>
                <w:lang w:eastAsia="es-EC"/>
              </w:rPr>
              <w:t xml:space="preserve">  </w:t>
            </w:r>
            <w:r w:rsidR="00817281" w:rsidRPr="003E0126">
              <w:rPr>
                <w:rFonts w:ascii="Arial" w:eastAsia="Times New Roman" w:hAnsi="Arial" w:cs="Arial"/>
                <w:b/>
                <w:sz w:val="20"/>
                <w:szCs w:val="20"/>
                <w:lang w:eastAsia="es-EC"/>
              </w:rPr>
              <w:t xml:space="preserve"> %         </w:t>
            </w:r>
            <w:r w:rsidRPr="003E0126">
              <w:rPr>
                <w:rFonts w:ascii="Arial" w:eastAsia="Times New Roman" w:hAnsi="Arial" w:cs="Arial"/>
                <w:b/>
                <w:sz w:val="20"/>
                <w:szCs w:val="20"/>
                <w:lang w:eastAsia="es-EC"/>
              </w:rPr>
              <w:t xml:space="preserve"> TOTAL      </w:t>
            </w:r>
            <w:r w:rsidR="00817281" w:rsidRPr="003E0126">
              <w:rPr>
                <w:rFonts w:ascii="Arial" w:eastAsia="Times New Roman" w:hAnsi="Arial" w:cs="Arial"/>
                <w:b/>
                <w:sz w:val="20"/>
                <w:szCs w:val="20"/>
                <w:lang w:eastAsia="es-EC"/>
              </w:rPr>
              <w:t xml:space="preserve"> %</w:t>
            </w:r>
          </w:p>
        </w:tc>
      </w:tr>
      <w:tr w:rsidR="003E0126" w:rsidRPr="003E0126" w14:paraId="5ACB4A70" w14:textId="77777777" w:rsidTr="00321914">
        <w:trPr>
          <w:trHeight w:val="577"/>
        </w:trPr>
        <w:tc>
          <w:tcPr>
            <w:tcW w:w="4763" w:type="dxa"/>
            <w:tcBorders>
              <w:left w:val="single" w:sz="4" w:space="0" w:color="FFFFFF" w:themeColor="background1"/>
              <w:right w:val="single" w:sz="4" w:space="0" w:color="FFFFFF" w:themeColor="background1"/>
            </w:tcBorders>
          </w:tcPr>
          <w:p w14:paraId="007A2D80" w14:textId="77777777" w:rsidR="00817281" w:rsidRPr="003E0126" w:rsidRDefault="00817281" w:rsidP="00321914">
            <w:pPr>
              <w:spacing w:after="0" w:line="240" w:lineRule="auto"/>
              <w:jc w:val="both"/>
              <w:rPr>
                <w:rFonts w:ascii="Arial" w:eastAsia="Times New Roman" w:hAnsi="Arial" w:cs="Arial"/>
                <w:b/>
                <w:sz w:val="20"/>
                <w:szCs w:val="20"/>
                <w:lang w:eastAsia="es-EC"/>
              </w:rPr>
            </w:pPr>
            <w:r w:rsidRPr="003E0126">
              <w:rPr>
                <w:rFonts w:ascii="Arial" w:eastAsia="Times New Roman" w:hAnsi="Arial" w:cs="Arial"/>
                <w:sz w:val="20"/>
                <w:szCs w:val="20"/>
                <w:lang w:eastAsia="es-EC"/>
              </w:rPr>
              <w:t>Para recibir las clases virtuales en la pandemia de la COVID 19 dependió exclusivamente de teléfono celular.</w:t>
            </w:r>
          </w:p>
        </w:tc>
        <w:tc>
          <w:tcPr>
            <w:tcW w:w="589" w:type="dxa"/>
            <w:tcBorders>
              <w:left w:val="single" w:sz="4" w:space="0" w:color="FFFFFF" w:themeColor="background1"/>
              <w:right w:val="single" w:sz="4" w:space="0" w:color="FFFFFF" w:themeColor="background1"/>
            </w:tcBorders>
            <w:vAlign w:val="center"/>
          </w:tcPr>
          <w:p w14:paraId="6A3044F0"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58</w:t>
            </w:r>
          </w:p>
        </w:tc>
        <w:tc>
          <w:tcPr>
            <w:tcW w:w="709" w:type="dxa"/>
            <w:tcBorders>
              <w:left w:val="single" w:sz="4" w:space="0" w:color="FFFFFF" w:themeColor="background1"/>
              <w:right w:val="single" w:sz="4" w:space="0" w:color="FFFFFF" w:themeColor="background1"/>
            </w:tcBorders>
            <w:vAlign w:val="center"/>
          </w:tcPr>
          <w:p w14:paraId="58D1A94B"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55,2</w:t>
            </w:r>
          </w:p>
        </w:tc>
        <w:tc>
          <w:tcPr>
            <w:tcW w:w="850" w:type="dxa"/>
            <w:tcBorders>
              <w:left w:val="single" w:sz="4" w:space="0" w:color="FFFFFF" w:themeColor="background1"/>
              <w:right w:val="single" w:sz="4" w:space="0" w:color="FFFFFF" w:themeColor="background1"/>
            </w:tcBorders>
            <w:vAlign w:val="center"/>
          </w:tcPr>
          <w:p w14:paraId="7E587C15"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47</w:t>
            </w:r>
          </w:p>
        </w:tc>
        <w:tc>
          <w:tcPr>
            <w:tcW w:w="1177" w:type="dxa"/>
            <w:tcBorders>
              <w:left w:val="single" w:sz="4" w:space="0" w:color="FFFFFF" w:themeColor="background1"/>
              <w:right w:val="single" w:sz="4" w:space="0" w:color="FFFFFF" w:themeColor="background1"/>
            </w:tcBorders>
            <w:vAlign w:val="center"/>
          </w:tcPr>
          <w:p w14:paraId="239D29AB"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44,8</w:t>
            </w:r>
          </w:p>
        </w:tc>
        <w:tc>
          <w:tcPr>
            <w:tcW w:w="808" w:type="dxa"/>
            <w:tcBorders>
              <w:left w:val="single" w:sz="4" w:space="0" w:color="FFFFFF" w:themeColor="background1"/>
              <w:right w:val="single" w:sz="4" w:space="0" w:color="FFFFFF" w:themeColor="background1"/>
            </w:tcBorders>
            <w:vAlign w:val="center"/>
          </w:tcPr>
          <w:p w14:paraId="5F54384C"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105</w:t>
            </w:r>
          </w:p>
        </w:tc>
        <w:tc>
          <w:tcPr>
            <w:tcW w:w="425" w:type="dxa"/>
            <w:tcBorders>
              <w:top w:val="nil"/>
              <w:left w:val="single" w:sz="4" w:space="0" w:color="FFFFFF" w:themeColor="background1"/>
              <w:right w:val="nil"/>
            </w:tcBorders>
            <w:vAlign w:val="center"/>
          </w:tcPr>
          <w:p w14:paraId="3D0097C6"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100</w:t>
            </w:r>
          </w:p>
        </w:tc>
      </w:tr>
      <w:tr w:rsidR="003E0126" w:rsidRPr="003E0126" w14:paraId="5234074E" w14:textId="77777777" w:rsidTr="00321914">
        <w:trPr>
          <w:trHeight w:val="577"/>
        </w:trPr>
        <w:tc>
          <w:tcPr>
            <w:tcW w:w="4763" w:type="dxa"/>
            <w:tcBorders>
              <w:left w:val="single" w:sz="4" w:space="0" w:color="FFFFFF" w:themeColor="background1"/>
              <w:right w:val="single" w:sz="4" w:space="0" w:color="FFFFFF" w:themeColor="background1"/>
            </w:tcBorders>
          </w:tcPr>
          <w:p w14:paraId="43F39DC7" w14:textId="77777777" w:rsidR="00817281" w:rsidRPr="003E0126" w:rsidRDefault="00817281" w:rsidP="00321914">
            <w:pPr>
              <w:spacing w:after="0" w:line="240" w:lineRule="auto"/>
              <w:jc w:val="both"/>
              <w:rPr>
                <w:rFonts w:ascii="Arial" w:eastAsia="Times New Roman" w:hAnsi="Arial" w:cs="Arial"/>
                <w:b/>
                <w:sz w:val="20"/>
                <w:szCs w:val="20"/>
                <w:lang w:eastAsia="es-EC"/>
              </w:rPr>
            </w:pPr>
            <w:r w:rsidRPr="003E0126">
              <w:rPr>
                <w:rFonts w:ascii="Arial" w:eastAsia="Times New Roman" w:hAnsi="Arial" w:cs="Arial"/>
                <w:sz w:val="20"/>
                <w:szCs w:val="20"/>
                <w:lang w:eastAsia="es-EC"/>
              </w:rPr>
              <w:lastRenderedPageBreak/>
              <w:t xml:space="preserve">El equipo tecnológico que utilizó para recibir sus clases virtuales en el </w:t>
            </w:r>
            <w:r w:rsidR="00572CC6" w:rsidRPr="003E0126">
              <w:rPr>
                <w:rFonts w:ascii="Arial" w:eastAsia="Times New Roman" w:hAnsi="Arial" w:cs="Arial"/>
                <w:sz w:val="20"/>
                <w:szCs w:val="20"/>
                <w:lang w:eastAsia="es-EC"/>
              </w:rPr>
              <w:t xml:space="preserve">COVID – 19, </w:t>
            </w:r>
            <w:r w:rsidRPr="003E0126">
              <w:rPr>
                <w:rFonts w:ascii="Arial" w:eastAsia="Times New Roman" w:hAnsi="Arial" w:cs="Arial"/>
                <w:sz w:val="20"/>
                <w:szCs w:val="20"/>
                <w:lang w:eastAsia="es-EC"/>
              </w:rPr>
              <w:t>fue exclusivamente una laptop.</w:t>
            </w:r>
          </w:p>
        </w:tc>
        <w:tc>
          <w:tcPr>
            <w:tcW w:w="589" w:type="dxa"/>
            <w:tcBorders>
              <w:left w:val="single" w:sz="4" w:space="0" w:color="FFFFFF" w:themeColor="background1"/>
              <w:right w:val="single" w:sz="4" w:space="0" w:color="FFFFFF" w:themeColor="background1"/>
            </w:tcBorders>
            <w:vAlign w:val="center"/>
          </w:tcPr>
          <w:p w14:paraId="73F8B521"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21</w:t>
            </w:r>
          </w:p>
        </w:tc>
        <w:tc>
          <w:tcPr>
            <w:tcW w:w="709" w:type="dxa"/>
            <w:tcBorders>
              <w:left w:val="single" w:sz="4" w:space="0" w:color="FFFFFF" w:themeColor="background1"/>
              <w:right w:val="single" w:sz="4" w:space="0" w:color="FFFFFF" w:themeColor="background1"/>
            </w:tcBorders>
            <w:vAlign w:val="center"/>
          </w:tcPr>
          <w:p w14:paraId="2749AB06"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20</w:t>
            </w:r>
          </w:p>
        </w:tc>
        <w:tc>
          <w:tcPr>
            <w:tcW w:w="850" w:type="dxa"/>
            <w:tcBorders>
              <w:left w:val="single" w:sz="4" w:space="0" w:color="FFFFFF" w:themeColor="background1"/>
              <w:right w:val="single" w:sz="4" w:space="0" w:color="FFFFFF" w:themeColor="background1"/>
            </w:tcBorders>
            <w:vAlign w:val="center"/>
          </w:tcPr>
          <w:p w14:paraId="5032DEB8"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85</w:t>
            </w:r>
          </w:p>
        </w:tc>
        <w:tc>
          <w:tcPr>
            <w:tcW w:w="1177" w:type="dxa"/>
            <w:tcBorders>
              <w:left w:val="single" w:sz="4" w:space="0" w:color="FFFFFF" w:themeColor="background1"/>
              <w:right w:val="single" w:sz="4" w:space="0" w:color="FFFFFF" w:themeColor="background1"/>
            </w:tcBorders>
            <w:vAlign w:val="center"/>
          </w:tcPr>
          <w:p w14:paraId="4A971501"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80</w:t>
            </w:r>
          </w:p>
        </w:tc>
        <w:tc>
          <w:tcPr>
            <w:tcW w:w="808" w:type="dxa"/>
            <w:tcBorders>
              <w:left w:val="single" w:sz="4" w:space="0" w:color="FFFFFF" w:themeColor="background1"/>
              <w:right w:val="single" w:sz="4" w:space="0" w:color="FFFFFF" w:themeColor="background1"/>
            </w:tcBorders>
            <w:vAlign w:val="center"/>
          </w:tcPr>
          <w:p w14:paraId="210DB13D"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105</w:t>
            </w:r>
          </w:p>
        </w:tc>
        <w:tc>
          <w:tcPr>
            <w:tcW w:w="425" w:type="dxa"/>
            <w:tcBorders>
              <w:left w:val="single" w:sz="4" w:space="0" w:color="FFFFFF" w:themeColor="background1"/>
              <w:right w:val="nil"/>
            </w:tcBorders>
            <w:vAlign w:val="center"/>
          </w:tcPr>
          <w:p w14:paraId="25553DE4"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100</w:t>
            </w:r>
          </w:p>
        </w:tc>
      </w:tr>
      <w:tr w:rsidR="003E0126" w:rsidRPr="003E0126" w14:paraId="030E0C6E" w14:textId="77777777" w:rsidTr="00321914">
        <w:trPr>
          <w:trHeight w:val="577"/>
        </w:trPr>
        <w:tc>
          <w:tcPr>
            <w:tcW w:w="4763" w:type="dxa"/>
            <w:tcBorders>
              <w:left w:val="single" w:sz="4" w:space="0" w:color="FFFFFF" w:themeColor="background1"/>
              <w:right w:val="single" w:sz="4" w:space="0" w:color="FFFFFF" w:themeColor="background1"/>
            </w:tcBorders>
          </w:tcPr>
          <w:p w14:paraId="31090D02" w14:textId="77777777" w:rsidR="00817281" w:rsidRPr="003E0126" w:rsidRDefault="00817281" w:rsidP="00321914">
            <w:pPr>
              <w:spacing w:after="0" w:line="240" w:lineRule="auto"/>
              <w:jc w:val="both"/>
              <w:rPr>
                <w:rFonts w:ascii="Arial" w:eastAsia="Times New Roman" w:hAnsi="Arial" w:cs="Arial"/>
                <w:b/>
                <w:sz w:val="20"/>
                <w:szCs w:val="20"/>
                <w:lang w:eastAsia="es-EC"/>
              </w:rPr>
            </w:pPr>
            <w:r w:rsidRPr="003E0126">
              <w:rPr>
                <w:rFonts w:ascii="Arial" w:eastAsia="Times New Roman" w:hAnsi="Arial" w:cs="Arial"/>
                <w:sz w:val="20"/>
                <w:szCs w:val="20"/>
                <w:lang w:eastAsia="es-EC"/>
              </w:rPr>
              <w:t xml:space="preserve">Para recibir las clases virtuales en la pandemia de la </w:t>
            </w:r>
            <w:r w:rsidR="00572CC6" w:rsidRPr="003E0126">
              <w:rPr>
                <w:rFonts w:ascii="Arial" w:eastAsia="Times New Roman" w:hAnsi="Arial" w:cs="Arial"/>
                <w:sz w:val="20"/>
                <w:szCs w:val="20"/>
                <w:lang w:eastAsia="es-EC"/>
              </w:rPr>
              <w:t xml:space="preserve">COVID – 19, </w:t>
            </w:r>
            <w:r w:rsidRPr="003E0126">
              <w:rPr>
                <w:rFonts w:ascii="Arial" w:eastAsia="Times New Roman" w:hAnsi="Arial" w:cs="Arial"/>
                <w:sz w:val="20"/>
                <w:szCs w:val="20"/>
                <w:lang w:eastAsia="es-EC"/>
              </w:rPr>
              <w:t>dependió exclusivamente de una Tablet.</w:t>
            </w:r>
          </w:p>
        </w:tc>
        <w:tc>
          <w:tcPr>
            <w:tcW w:w="589" w:type="dxa"/>
            <w:tcBorders>
              <w:left w:val="single" w:sz="4" w:space="0" w:color="FFFFFF" w:themeColor="background1"/>
              <w:right w:val="single" w:sz="4" w:space="0" w:color="FFFFFF" w:themeColor="background1"/>
            </w:tcBorders>
            <w:vAlign w:val="center"/>
          </w:tcPr>
          <w:p w14:paraId="4344DF1E"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7</w:t>
            </w:r>
          </w:p>
        </w:tc>
        <w:tc>
          <w:tcPr>
            <w:tcW w:w="709" w:type="dxa"/>
            <w:tcBorders>
              <w:left w:val="single" w:sz="4" w:space="0" w:color="FFFFFF" w:themeColor="background1"/>
              <w:right w:val="single" w:sz="4" w:space="0" w:color="FFFFFF" w:themeColor="background1"/>
            </w:tcBorders>
            <w:vAlign w:val="center"/>
          </w:tcPr>
          <w:p w14:paraId="44305020"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6,7</w:t>
            </w:r>
          </w:p>
        </w:tc>
        <w:tc>
          <w:tcPr>
            <w:tcW w:w="850" w:type="dxa"/>
            <w:tcBorders>
              <w:left w:val="single" w:sz="4" w:space="0" w:color="FFFFFF" w:themeColor="background1"/>
              <w:right w:val="single" w:sz="4" w:space="0" w:color="FFFFFF" w:themeColor="background1"/>
            </w:tcBorders>
            <w:vAlign w:val="center"/>
          </w:tcPr>
          <w:p w14:paraId="0C7EA762"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98</w:t>
            </w:r>
          </w:p>
        </w:tc>
        <w:tc>
          <w:tcPr>
            <w:tcW w:w="1177" w:type="dxa"/>
            <w:tcBorders>
              <w:left w:val="single" w:sz="4" w:space="0" w:color="FFFFFF" w:themeColor="background1"/>
              <w:right w:val="single" w:sz="4" w:space="0" w:color="FFFFFF" w:themeColor="background1"/>
            </w:tcBorders>
            <w:vAlign w:val="center"/>
          </w:tcPr>
          <w:p w14:paraId="71E80036"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93,3</w:t>
            </w:r>
          </w:p>
        </w:tc>
        <w:tc>
          <w:tcPr>
            <w:tcW w:w="808" w:type="dxa"/>
            <w:tcBorders>
              <w:left w:val="single" w:sz="4" w:space="0" w:color="FFFFFF" w:themeColor="background1"/>
              <w:right w:val="single" w:sz="4" w:space="0" w:color="FFFFFF" w:themeColor="background1"/>
            </w:tcBorders>
            <w:vAlign w:val="center"/>
          </w:tcPr>
          <w:p w14:paraId="6C5D1EDC"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105</w:t>
            </w:r>
          </w:p>
        </w:tc>
        <w:tc>
          <w:tcPr>
            <w:tcW w:w="425" w:type="dxa"/>
            <w:tcBorders>
              <w:left w:val="single" w:sz="4" w:space="0" w:color="FFFFFF" w:themeColor="background1"/>
              <w:right w:val="nil"/>
            </w:tcBorders>
            <w:vAlign w:val="center"/>
          </w:tcPr>
          <w:p w14:paraId="4B75D8E1"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100</w:t>
            </w:r>
          </w:p>
        </w:tc>
      </w:tr>
      <w:tr w:rsidR="003E0126" w:rsidRPr="003E0126" w14:paraId="1D161A39" w14:textId="77777777" w:rsidTr="00321914">
        <w:trPr>
          <w:trHeight w:val="577"/>
        </w:trPr>
        <w:tc>
          <w:tcPr>
            <w:tcW w:w="4763" w:type="dxa"/>
            <w:tcBorders>
              <w:left w:val="single" w:sz="4" w:space="0" w:color="FFFFFF" w:themeColor="background1"/>
              <w:right w:val="single" w:sz="4" w:space="0" w:color="FFFFFF" w:themeColor="background1"/>
            </w:tcBorders>
          </w:tcPr>
          <w:p w14:paraId="4CFF7F86" w14:textId="77777777" w:rsidR="00817281" w:rsidRPr="003E0126" w:rsidRDefault="00817281" w:rsidP="00321914">
            <w:pPr>
              <w:spacing w:after="0" w:line="240" w:lineRule="auto"/>
              <w:jc w:val="both"/>
              <w:rPr>
                <w:rFonts w:ascii="Arial" w:eastAsia="Times New Roman" w:hAnsi="Arial" w:cs="Arial"/>
                <w:b/>
                <w:sz w:val="20"/>
                <w:szCs w:val="20"/>
                <w:lang w:eastAsia="es-EC"/>
              </w:rPr>
            </w:pPr>
            <w:r w:rsidRPr="003E0126">
              <w:rPr>
                <w:rFonts w:ascii="Arial" w:eastAsia="Times New Roman" w:hAnsi="Arial" w:cs="Arial"/>
                <w:sz w:val="20"/>
                <w:szCs w:val="20"/>
                <w:lang w:eastAsia="es-EC"/>
              </w:rPr>
              <w:t xml:space="preserve">El equipo tecnológico que utilizó para recibir sus clases virtuales en el </w:t>
            </w:r>
            <w:r w:rsidR="00572CC6" w:rsidRPr="003E0126">
              <w:rPr>
                <w:rFonts w:ascii="Arial" w:eastAsia="Times New Roman" w:hAnsi="Arial" w:cs="Arial"/>
                <w:sz w:val="20"/>
                <w:szCs w:val="20"/>
                <w:lang w:eastAsia="es-EC"/>
              </w:rPr>
              <w:t xml:space="preserve">COVID – 19, </w:t>
            </w:r>
            <w:r w:rsidRPr="003E0126">
              <w:rPr>
                <w:rFonts w:ascii="Arial" w:eastAsia="Times New Roman" w:hAnsi="Arial" w:cs="Arial"/>
                <w:sz w:val="20"/>
                <w:szCs w:val="20"/>
                <w:lang w:eastAsia="es-EC"/>
              </w:rPr>
              <w:t>fue exclusivamente un computador de escritorio.</w:t>
            </w:r>
          </w:p>
        </w:tc>
        <w:tc>
          <w:tcPr>
            <w:tcW w:w="589" w:type="dxa"/>
            <w:tcBorders>
              <w:left w:val="single" w:sz="4" w:space="0" w:color="FFFFFF" w:themeColor="background1"/>
              <w:right w:val="single" w:sz="4" w:space="0" w:color="FFFFFF" w:themeColor="background1"/>
            </w:tcBorders>
            <w:vAlign w:val="center"/>
          </w:tcPr>
          <w:p w14:paraId="00CC0DEE"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19</w:t>
            </w:r>
          </w:p>
        </w:tc>
        <w:tc>
          <w:tcPr>
            <w:tcW w:w="709" w:type="dxa"/>
            <w:tcBorders>
              <w:left w:val="single" w:sz="4" w:space="0" w:color="FFFFFF" w:themeColor="background1"/>
              <w:right w:val="single" w:sz="4" w:space="0" w:color="FFFFFF" w:themeColor="background1"/>
            </w:tcBorders>
            <w:vAlign w:val="center"/>
          </w:tcPr>
          <w:p w14:paraId="2F3F0A33"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18,1</w:t>
            </w:r>
          </w:p>
        </w:tc>
        <w:tc>
          <w:tcPr>
            <w:tcW w:w="850" w:type="dxa"/>
            <w:tcBorders>
              <w:left w:val="single" w:sz="4" w:space="0" w:color="FFFFFF" w:themeColor="background1"/>
              <w:right w:val="single" w:sz="4" w:space="0" w:color="FFFFFF" w:themeColor="background1"/>
            </w:tcBorders>
            <w:vAlign w:val="center"/>
          </w:tcPr>
          <w:p w14:paraId="20771CD9"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86</w:t>
            </w:r>
          </w:p>
        </w:tc>
        <w:tc>
          <w:tcPr>
            <w:tcW w:w="1177" w:type="dxa"/>
            <w:tcBorders>
              <w:left w:val="single" w:sz="4" w:space="0" w:color="FFFFFF" w:themeColor="background1"/>
              <w:right w:val="single" w:sz="4" w:space="0" w:color="FFFFFF" w:themeColor="background1"/>
            </w:tcBorders>
            <w:vAlign w:val="center"/>
          </w:tcPr>
          <w:p w14:paraId="149A7967"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81,9</w:t>
            </w:r>
          </w:p>
        </w:tc>
        <w:tc>
          <w:tcPr>
            <w:tcW w:w="808" w:type="dxa"/>
            <w:tcBorders>
              <w:left w:val="single" w:sz="4" w:space="0" w:color="FFFFFF" w:themeColor="background1"/>
              <w:right w:val="single" w:sz="4" w:space="0" w:color="FFFFFF" w:themeColor="background1"/>
            </w:tcBorders>
            <w:vAlign w:val="center"/>
          </w:tcPr>
          <w:p w14:paraId="053027F8"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105</w:t>
            </w:r>
          </w:p>
        </w:tc>
        <w:tc>
          <w:tcPr>
            <w:tcW w:w="425" w:type="dxa"/>
            <w:tcBorders>
              <w:left w:val="single" w:sz="4" w:space="0" w:color="FFFFFF" w:themeColor="background1"/>
              <w:right w:val="nil"/>
            </w:tcBorders>
            <w:vAlign w:val="center"/>
          </w:tcPr>
          <w:p w14:paraId="237A1220" w14:textId="77777777" w:rsidR="00817281" w:rsidRPr="003E0126" w:rsidRDefault="00817281" w:rsidP="00321914">
            <w:pPr>
              <w:spacing w:after="0" w:line="240" w:lineRule="auto"/>
              <w:jc w:val="both"/>
              <w:rPr>
                <w:rFonts w:ascii="Arial" w:eastAsia="Times New Roman" w:hAnsi="Arial" w:cs="Arial"/>
                <w:bCs/>
                <w:sz w:val="20"/>
                <w:szCs w:val="20"/>
                <w:lang w:eastAsia="es-EC"/>
              </w:rPr>
            </w:pPr>
            <w:r w:rsidRPr="003E0126">
              <w:rPr>
                <w:rFonts w:ascii="Arial" w:eastAsia="Times New Roman" w:hAnsi="Arial" w:cs="Arial"/>
                <w:bCs/>
                <w:sz w:val="20"/>
                <w:szCs w:val="20"/>
                <w:lang w:eastAsia="es-EC"/>
              </w:rPr>
              <w:t>100</w:t>
            </w:r>
          </w:p>
        </w:tc>
      </w:tr>
    </w:tbl>
    <w:p w14:paraId="73F8CE90" w14:textId="77777777" w:rsidR="009270E1" w:rsidRPr="003E0126" w:rsidRDefault="009270E1" w:rsidP="002D00FF">
      <w:pPr>
        <w:spacing w:after="0" w:line="240" w:lineRule="auto"/>
        <w:jc w:val="both"/>
        <w:rPr>
          <w:rFonts w:ascii="Arial" w:hAnsi="Arial" w:cs="Arial"/>
          <w:bCs/>
          <w:sz w:val="20"/>
          <w:szCs w:val="20"/>
        </w:rPr>
      </w:pPr>
      <w:r w:rsidRPr="003E0126">
        <w:rPr>
          <w:rFonts w:ascii="Arial" w:hAnsi="Arial" w:cs="Arial"/>
          <w:b/>
          <w:sz w:val="20"/>
          <w:szCs w:val="20"/>
        </w:rPr>
        <w:t>Fuente:</w:t>
      </w:r>
      <w:r w:rsidRPr="003E0126">
        <w:rPr>
          <w:rFonts w:ascii="Arial" w:hAnsi="Arial" w:cs="Arial"/>
          <w:bCs/>
          <w:sz w:val="20"/>
          <w:szCs w:val="20"/>
        </w:rPr>
        <w:t xml:space="preserve"> Instrumentos aplicados</w:t>
      </w:r>
    </w:p>
    <w:p w14:paraId="5D4EAF59" w14:textId="77777777" w:rsidR="00321914" w:rsidRPr="003E0126" w:rsidRDefault="00321914" w:rsidP="002D00FF">
      <w:pPr>
        <w:spacing w:after="0" w:line="240" w:lineRule="auto"/>
        <w:jc w:val="both"/>
        <w:rPr>
          <w:rFonts w:ascii="Arial" w:hAnsi="Arial" w:cs="Arial"/>
          <w:bCs/>
        </w:rPr>
      </w:pPr>
    </w:p>
    <w:p w14:paraId="47CCDEAD" w14:textId="44FA9C65" w:rsidR="009270E1" w:rsidRPr="003E0126" w:rsidRDefault="009270E1" w:rsidP="00321914">
      <w:pPr>
        <w:spacing w:after="0" w:line="240" w:lineRule="auto"/>
        <w:ind w:firstLine="709"/>
        <w:jc w:val="both"/>
        <w:rPr>
          <w:rFonts w:ascii="Arial" w:hAnsi="Arial" w:cs="Arial"/>
          <w:bCs/>
        </w:rPr>
      </w:pPr>
      <w:r w:rsidRPr="003E0126">
        <w:rPr>
          <w:rFonts w:ascii="Arial" w:hAnsi="Arial" w:cs="Arial"/>
          <w:bCs/>
        </w:rPr>
        <w:t>Según los datos obtenidos en la encuesta, el 55,2% de estudiantes utilizó exclusivamente un teléfono celular</w:t>
      </w:r>
      <w:r w:rsidR="007B5027" w:rsidRPr="003E0126">
        <w:rPr>
          <w:rFonts w:ascii="Arial" w:hAnsi="Arial" w:cs="Arial"/>
          <w:bCs/>
        </w:rPr>
        <w:t xml:space="preserve"> para acceder y participar en las actividades académicas en el contexto investigado;</w:t>
      </w:r>
      <w:r w:rsidRPr="003E0126">
        <w:rPr>
          <w:rFonts w:ascii="Arial" w:hAnsi="Arial" w:cs="Arial"/>
          <w:bCs/>
        </w:rPr>
        <w:t xml:space="preserve"> un 35% usó exclusivamente una laptop, el 7% una tablet y el 18,10% un computador de escritorio. </w:t>
      </w:r>
      <w:r w:rsidR="00C608F8" w:rsidRPr="003E0126">
        <w:rPr>
          <w:rFonts w:ascii="Arial" w:hAnsi="Arial" w:cs="Arial"/>
          <w:bCs/>
        </w:rPr>
        <w:t xml:space="preserve">Estos datos nos indican que los </w:t>
      </w:r>
      <w:r w:rsidRPr="003E0126">
        <w:rPr>
          <w:rFonts w:ascii="Arial" w:hAnsi="Arial" w:cs="Arial"/>
          <w:bCs/>
        </w:rPr>
        <w:t xml:space="preserve">estudiantes accedían a </w:t>
      </w:r>
      <w:r w:rsidR="007B5027" w:rsidRPr="003E0126">
        <w:rPr>
          <w:rFonts w:ascii="Arial" w:hAnsi="Arial" w:cs="Arial"/>
          <w:bCs/>
        </w:rPr>
        <w:t>las</w:t>
      </w:r>
      <w:r w:rsidRPr="003E0126">
        <w:rPr>
          <w:rFonts w:ascii="Arial" w:hAnsi="Arial" w:cs="Arial"/>
          <w:bCs/>
        </w:rPr>
        <w:t xml:space="preserve"> clases virtuales por medio de equipos </w:t>
      </w:r>
      <w:r w:rsidR="002C41B9" w:rsidRPr="003E0126">
        <w:rPr>
          <w:rFonts w:ascii="Arial" w:hAnsi="Arial" w:cs="Arial"/>
          <w:bCs/>
        </w:rPr>
        <w:t>celulares</w:t>
      </w:r>
      <w:r w:rsidR="007B5027" w:rsidRPr="003E0126">
        <w:rPr>
          <w:rFonts w:ascii="Arial" w:hAnsi="Arial" w:cs="Arial"/>
          <w:bCs/>
        </w:rPr>
        <w:t xml:space="preserve">, Tablet y laptop y un mínimo porcentaje mediante computador de escritorio, esta situación, </w:t>
      </w:r>
      <w:r w:rsidR="002C41B9" w:rsidRPr="003E0126">
        <w:rPr>
          <w:rFonts w:ascii="Arial" w:hAnsi="Arial" w:cs="Arial"/>
          <w:bCs/>
        </w:rPr>
        <w:t>dificultó</w:t>
      </w:r>
      <w:r w:rsidR="00C712A0" w:rsidRPr="003E0126">
        <w:rPr>
          <w:rFonts w:ascii="Arial" w:hAnsi="Arial" w:cs="Arial"/>
          <w:bCs/>
        </w:rPr>
        <w:t xml:space="preserve"> </w:t>
      </w:r>
      <w:r w:rsidR="007B5027" w:rsidRPr="003E0126">
        <w:rPr>
          <w:rFonts w:ascii="Arial" w:hAnsi="Arial" w:cs="Arial"/>
          <w:bCs/>
        </w:rPr>
        <w:t xml:space="preserve">el acceso y la participación del estudiantado en las actividades académicas. Lo cual, demuestra que no se realizaron estudios técnicos con respecto a la disponibilidad de equipos tecnológicos acordes a las plataformas empleadas (Moodle y zoom) en clases presenciales-virtuales. Mientras </w:t>
      </w:r>
      <w:r w:rsidR="005675C2" w:rsidRPr="003E0126">
        <w:rPr>
          <w:rFonts w:ascii="Arial" w:hAnsi="Arial" w:cs="Arial"/>
          <w:bCs/>
        </w:rPr>
        <w:t>los estudiantes disponían</w:t>
      </w:r>
      <w:r w:rsidR="007B5027" w:rsidRPr="003E0126">
        <w:rPr>
          <w:rFonts w:ascii="Arial" w:hAnsi="Arial" w:cs="Arial"/>
          <w:bCs/>
        </w:rPr>
        <w:t xml:space="preserve"> de tecnología acorde con la modalidad M-learning, la universidad investigada implementó la modalidad e </w:t>
      </w:r>
      <w:r w:rsidR="005675C2" w:rsidRPr="003E0126">
        <w:rPr>
          <w:rFonts w:ascii="Arial" w:hAnsi="Arial" w:cs="Arial"/>
          <w:bCs/>
        </w:rPr>
        <w:t>–</w:t>
      </w:r>
      <w:r w:rsidR="007B5027" w:rsidRPr="003E0126">
        <w:rPr>
          <w:rFonts w:ascii="Arial" w:hAnsi="Arial" w:cs="Arial"/>
          <w:bCs/>
        </w:rPr>
        <w:t xml:space="preserve"> learning</w:t>
      </w:r>
      <w:r w:rsidR="005675C2" w:rsidRPr="003E0126">
        <w:rPr>
          <w:rFonts w:ascii="Arial" w:hAnsi="Arial" w:cs="Arial"/>
          <w:bCs/>
        </w:rPr>
        <w:t xml:space="preserve">, lo cual, derivó en un limitado aprovechamiento de los recursos tecnológicos disponibles en su proceso de formación integral, debilitando la calidad de la educación.  </w:t>
      </w:r>
      <w:r w:rsidR="007B5027" w:rsidRPr="003E0126">
        <w:rPr>
          <w:rFonts w:ascii="Arial" w:hAnsi="Arial" w:cs="Arial"/>
          <w:bCs/>
        </w:rPr>
        <w:t xml:space="preserve">   </w:t>
      </w:r>
    </w:p>
    <w:p w14:paraId="2D30B586" w14:textId="77777777" w:rsidR="00241BD5" w:rsidRPr="003E0126" w:rsidRDefault="00241BD5" w:rsidP="002D00FF">
      <w:pPr>
        <w:spacing w:after="0" w:line="240" w:lineRule="auto"/>
        <w:jc w:val="both"/>
        <w:rPr>
          <w:rFonts w:ascii="Arial" w:hAnsi="Arial" w:cs="Arial"/>
          <w:bCs/>
        </w:rPr>
      </w:pPr>
    </w:p>
    <w:p w14:paraId="7A8CB72D" w14:textId="53B21AB9" w:rsidR="009270E1" w:rsidRPr="003E0126" w:rsidRDefault="00321914" w:rsidP="002D00FF">
      <w:pPr>
        <w:spacing w:after="0" w:line="240" w:lineRule="auto"/>
        <w:jc w:val="both"/>
        <w:rPr>
          <w:rFonts w:ascii="Arial" w:hAnsi="Arial" w:cs="Arial"/>
          <w:sz w:val="20"/>
          <w:szCs w:val="20"/>
        </w:rPr>
      </w:pPr>
      <w:r w:rsidRPr="003E0126">
        <w:rPr>
          <w:rFonts w:ascii="Arial" w:hAnsi="Arial" w:cs="Arial"/>
          <w:b/>
          <w:bCs/>
          <w:sz w:val="20"/>
          <w:szCs w:val="20"/>
        </w:rPr>
        <w:t xml:space="preserve">           </w:t>
      </w:r>
      <w:r w:rsidR="009270E1" w:rsidRPr="003E0126">
        <w:rPr>
          <w:rFonts w:ascii="Arial" w:hAnsi="Arial" w:cs="Arial"/>
          <w:b/>
          <w:bCs/>
          <w:sz w:val="20"/>
          <w:szCs w:val="20"/>
        </w:rPr>
        <w:t>Tabla 3</w:t>
      </w:r>
      <w:r w:rsidR="00C66776" w:rsidRPr="003E0126">
        <w:rPr>
          <w:rFonts w:ascii="Arial" w:hAnsi="Arial" w:cs="Arial"/>
          <w:b/>
          <w:bCs/>
          <w:sz w:val="20"/>
          <w:szCs w:val="20"/>
        </w:rPr>
        <w:t>:</w:t>
      </w:r>
      <w:r w:rsidR="00411267" w:rsidRPr="003E0126">
        <w:rPr>
          <w:rFonts w:ascii="Arial" w:hAnsi="Arial" w:cs="Arial"/>
          <w:bCs/>
          <w:sz w:val="20"/>
          <w:szCs w:val="20"/>
        </w:rPr>
        <w:t xml:space="preserve"> </w:t>
      </w:r>
      <w:r w:rsidR="00A81A64" w:rsidRPr="003E0126">
        <w:rPr>
          <w:rFonts w:ascii="Arial" w:hAnsi="Arial" w:cs="Arial"/>
          <w:bCs/>
          <w:sz w:val="20"/>
          <w:szCs w:val="20"/>
        </w:rPr>
        <w:t>Participación del estudiantado en a</w:t>
      </w:r>
      <w:r w:rsidR="009270E1" w:rsidRPr="003E0126">
        <w:rPr>
          <w:rFonts w:ascii="Arial" w:hAnsi="Arial" w:cs="Arial"/>
          <w:sz w:val="20"/>
          <w:szCs w:val="20"/>
        </w:rPr>
        <w:t>ctividades socioeducat</w:t>
      </w:r>
      <w:r w:rsidR="00C712A0" w:rsidRPr="003E0126">
        <w:rPr>
          <w:rFonts w:ascii="Arial" w:hAnsi="Arial" w:cs="Arial"/>
          <w:sz w:val="20"/>
          <w:szCs w:val="20"/>
        </w:rPr>
        <w:t>ivas sincrónicas y asincrónicas</w:t>
      </w:r>
    </w:p>
    <w:tbl>
      <w:tblPr>
        <w:tblpPr w:leftFromText="180" w:rightFromText="180" w:vertAnchor="text" w:horzAnchor="margin" w:tblpXSpec="center" w:tblpY="42"/>
        <w:tblW w:w="8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1"/>
        <w:gridCol w:w="567"/>
        <w:gridCol w:w="709"/>
        <w:gridCol w:w="567"/>
        <w:gridCol w:w="709"/>
        <w:gridCol w:w="708"/>
        <w:gridCol w:w="709"/>
      </w:tblGrid>
      <w:tr w:rsidR="003E0126" w:rsidRPr="003E0126" w14:paraId="59186A48" w14:textId="77777777" w:rsidTr="00321914">
        <w:trPr>
          <w:trHeight w:val="300"/>
        </w:trPr>
        <w:tc>
          <w:tcPr>
            <w:tcW w:w="4181" w:type="dxa"/>
            <w:vMerge w:val="restart"/>
            <w:tcBorders>
              <w:left w:val="single" w:sz="4" w:space="0" w:color="FFFFFF" w:themeColor="background1"/>
              <w:right w:val="single" w:sz="4" w:space="0" w:color="FFFFFF" w:themeColor="background1"/>
            </w:tcBorders>
          </w:tcPr>
          <w:p w14:paraId="3303318F" w14:textId="77777777" w:rsidR="00321914" w:rsidRPr="003E0126" w:rsidRDefault="00321914" w:rsidP="00321914">
            <w:pPr>
              <w:spacing w:after="0" w:line="240" w:lineRule="auto"/>
              <w:jc w:val="center"/>
              <w:rPr>
                <w:rFonts w:ascii="Arial" w:eastAsia="Times New Roman" w:hAnsi="Arial" w:cs="Arial"/>
                <w:sz w:val="20"/>
                <w:szCs w:val="20"/>
                <w:lang w:eastAsia="es-EC"/>
              </w:rPr>
            </w:pPr>
          </w:p>
          <w:p w14:paraId="035C3728" w14:textId="01F87092"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ACTIVIDADES SINCRÓNICAS Y ASINCRÓNICAS</w:t>
            </w:r>
          </w:p>
        </w:tc>
        <w:tc>
          <w:tcPr>
            <w:tcW w:w="2552" w:type="dxa"/>
            <w:gridSpan w:val="4"/>
            <w:tcBorders>
              <w:left w:val="single" w:sz="4" w:space="0" w:color="FFFFFF" w:themeColor="background1"/>
              <w:right w:val="single" w:sz="4" w:space="0" w:color="FFFFFF" w:themeColor="background1"/>
            </w:tcBorders>
            <w:shd w:val="clear" w:color="auto" w:fill="auto"/>
            <w:noWrap/>
            <w:vAlign w:val="center"/>
          </w:tcPr>
          <w:p w14:paraId="03BCAC1D" w14:textId="77777777"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FRECUENCIA (F) Y PORCENTAJE (%)</w:t>
            </w:r>
          </w:p>
        </w:tc>
        <w:tc>
          <w:tcPr>
            <w:tcW w:w="1417" w:type="dxa"/>
            <w:gridSpan w:val="2"/>
            <w:tcBorders>
              <w:left w:val="single" w:sz="4" w:space="0" w:color="FFFFFF" w:themeColor="background1"/>
              <w:right w:val="single" w:sz="4" w:space="0" w:color="FFFFFF" w:themeColor="background1"/>
            </w:tcBorders>
            <w:shd w:val="clear" w:color="auto" w:fill="auto"/>
            <w:vAlign w:val="center"/>
          </w:tcPr>
          <w:p w14:paraId="782378F2" w14:textId="77777777"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TOTAL</w:t>
            </w:r>
          </w:p>
          <w:p w14:paraId="03E3E6C3" w14:textId="77777777"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F - %</w:t>
            </w:r>
          </w:p>
        </w:tc>
      </w:tr>
      <w:tr w:rsidR="003E0126" w:rsidRPr="003E0126" w14:paraId="1524FC2C" w14:textId="77777777" w:rsidTr="00321914">
        <w:trPr>
          <w:trHeight w:val="300"/>
        </w:trPr>
        <w:tc>
          <w:tcPr>
            <w:tcW w:w="4181" w:type="dxa"/>
            <w:vMerge/>
            <w:tcBorders>
              <w:left w:val="single" w:sz="4" w:space="0" w:color="FFFFFF" w:themeColor="background1"/>
              <w:right w:val="single" w:sz="4" w:space="0" w:color="FFFFFF" w:themeColor="background1"/>
            </w:tcBorders>
          </w:tcPr>
          <w:p w14:paraId="18B222C7" w14:textId="77777777" w:rsidR="009270E1" w:rsidRPr="003E0126" w:rsidRDefault="009270E1" w:rsidP="00321914">
            <w:pPr>
              <w:spacing w:after="0" w:line="240" w:lineRule="auto"/>
              <w:jc w:val="center"/>
              <w:rPr>
                <w:rFonts w:ascii="Arial" w:eastAsia="Times New Roman" w:hAnsi="Arial" w:cs="Arial"/>
                <w:sz w:val="20"/>
                <w:szCs w:val="20"/>
                <w:lang w:eastAsia="es-EC"/>
              </w:rPr>
            </w:pPr>
          </w:p>
        </w:tc>
        <w:tc>
          <w:tcPr>
            <w:tcW w:w="567" w:type="dxa"/>
            <w:tcBorders>
              <w:left w:val="single" w:sz="4" w:space="0" w:color="FFFFFF" w:themeColor="background1"/>
              <w:right w:val="single" w:sz="4" w:space="0" w:color="FFFFFF" w:themeColor="background1"/>
            </w:tcBorders>
            <w:shd w:val="clear" w:color="auto" w:fill="auto"/>
            <w:noWrap/>
            <w:vAlign w:val="center"/>
          </w:tcPr>
          <w:p w14:paraId="04ECDEE0" w14:textId="77777777"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SI</w:t>
            </w:r>
          </w:p>
        </w:tc>
        <w:tc>
          <w:tcPr>
            <w:tcW w:w="709" w:type="dxa"/>
            <w:tcBorders>
              <w:left w:val="single" w:sz="4" w:space="0" w:color="FFFFFF" w:themeColor="background1"/>
              <w:right w:val="single" w:sz="4" w:space="0" w:color="FFFFFF" w:themeColor="background1"/>
            </w:tcBorders>
            <w:shd w:val="clear" w:color="auto" w:fill="auto"/>
            <w:vAlign w:val="center"/>
          </w:tcPr>
          <w:p w14:paraId="0E2EDBCB" w14:textId="53BBA365"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w:t>
            </w:r>
          </w:p>
        </w:tc>
        <w:tc>
          <w:tcPr>
            <w:tcW w:w="567" w:type="dxa"/>
            <w:tcBorders>
              <w:left w:val="single" w:sz="4" w:space="0" w:color="FFFFFF" w:themeColor="background1"/>
              <w:right w:val="single" w:sz="4" w:space="0" w:color="FFFFFF" w:themeColor="background1"/>
            </w:tcBorders>
            <w:shd w:val="clear" w:color="auto" w:fill="auto"/>
            <w:vAlign w:val="center"/>
          </w:tcPr>
          <w:p w14:paraId="36B2B8DD" w14:textId="77777777"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NO</w:t>
            </w:r>
          </w:p>
        </w:tc>
        <w:tc>
          <w:tcPr>
            <w:tcW w:w="709" w:type="dxa"/>
            <w:tcBorders>
              <w:left w:val="single" w:sz="4" w:space="0" w:color="FFFFFF" w:themeColor="background1"/>
              <w:right w:val="single" w:sz="4" w:space="0" w:color="FFFFFF" w:themeColor="background1"/>
            </w:tcBorders>
            <w:shd w:val="clear" w:color="auto" w:fill="auto"/>
            <w:vAlign w:val="center"/>
          </w:tcPr>
          <w:p w14:paraId="016AC005" w14:textId="77777777"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w:t>
            </w:r>
          </w:p>
        </w:tc>
        <w:tc>
          <w:tcPr>
            <w:tcW w:w="708" w:type="dxa"/>
            <w:tcBorders>
              <w:left w:val="single" w:sz="4" w:space="0" w:color="FFFFFF" w:themeColor="background1"/>
              <w:right w:val="single" w:sz="4" w:space="0" w:color="FFFFFF" w:themeColor="background1"/>
            </w:tcBorders>
            <w:shd w:val="clear" w:color="auto" w:fill="auto"/>
            <w:vAlign w:val="center"/>
          </w:tcPr>
          <w:p w14:paraId="77552919" w14:textId="77777777"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Total</w:t>
            </w:r>
          </w:p>
        </w:tc>
        <w:tc>
          <w:tcPr>
            <w:tcW w:w="709" w:type="dxa"/>
            <w:tcBorders>
              <w:left w:val="single" w:sz="4" w:space="0" w:color="FFFFFF" w:themeColor="background1"/>
              <w:right w:val="single" w:sz="4" w:space="0" w:color="FFFFFF" w:themeColor="background1"/>
            </w:tcBorders>
            <w:shd w:val="clear" w:color="auto" w:fill="auto"/>
            <w:vAlign w:val="center"/>
          </w:tcPr>
          <w:p w14:paraId="1916A783" w14:textId="77777777" w:rsidR="009270E1" w:rsidRPr="003E0126" w:rsidRDefault="009270E1" w:rsidP="00321914">
            <w:pPr>
              <w:spacing w:after="0" w:line="240" w:lineRule="auto"/>
              <w:jc w:val="center"/>
              <w:rPr>
                <w:rFonts w:ascii="Arial" w:eastAsia="Times New Roman" w:hAnsi="Arial" w:cs="Arial"/>
                <w:sz w:val="20"/>
                <w:szCs w:val="20"/>
                <w:lang w:eastAsia="es-EC"/>
              </w:rPr>
            </w:pPr>
            <w:r w:rsidRPr="003E0126">
              <w:rPr>
                <w:rFonts w:ascii="Arial" w:eastAsia="Times New Roman" w:hAnsi="Arial" w:cs="Arial"/>
                <w:sz w:val="20"/>
                <w:szCs w:val="20"/>
                <w:lang w:eastAsia="es-EC"/>
              </w:rPr>
              <w:t>%</w:t>
            </w:r>
          </w:p>
        </w:tc>
      </w:tr>
      <w:tr w:rsidR="003E0126" w:rsidRPr="003E0126" w14:paraId="146879A2" w14:textId="77777777" w:rsidTr="00321914">
        <w:trPr>
          <w:trHeight w:val="345"/>
        </w:trPr>
        <w:tc>
          <w:tcPr>
            <w:tcW w:w="4181" w:type="dxa"/>
            <w:tcBorders>
              <w:left w:val="single" w:sz="4" w:space="0" w:color="FFFFFF" w:themeColor="background1"/>
              <w:right w:val="single" w:sz="4" w:space="0" w:color="FFFFFF" w:themeColor="background1"/>
            </w:tcBorders>
          </w:tcPr>
          <w:p w14:paraId="46EAE493" w14:textId="2B9FB007" w:rsidR="009270E1" w:rsidRPr="003E0126" w:rsidRDefault="001D3C07" w:rsidP="002D00FF">
            <w:pPr>
              <w:spacing w:after="0" w:line="240" w:lineRule="auto"/>
              <w:jc w:val="both"/>
              <w:rPr>
                <w:rFonts w:ascii="Arial" w:eastAsia="Times New Roman" w:hAnsi="Arial" w:cs="Arial"/>
                <w:sz w:val="20"/>
                <w:szCs w:val="20"/>
                <w:lang w:eastAsia="es-EC"/>
              </w:rPr>
            </w:pPr>
            <w:r w:rsidRPr="003E0126">
              <w:rPr>
                <w:rFonts w:ascii="Arial" w:hAnsi="Arial" w:cs="Arial"/>
                <w:sz w:val="20"/>
                <w:szCs w:val="20"/>
              </w:rPr>
              <w:t>Las Reuniones presenciales-virtuales fueron de fácil acceso</w:t>
            </w:r>
          </w:p>
        </w:tc>
        <w:tc>
          <w:tcPr>
            <w:tcW w:w="567" w:type="dxa"/>
            <w:tcBorders>
              <w:left w:val="single" w:sz="4" w:space="0" w:color="FFFFFF" w:themeColor="background1"/>
              <w:right w:val="single" w:sz="4" w:space="0" w:color="FFFFFF" w:themeColor="background1"/>
            </w:tcBorders>
            <w:shd w:val="clear" w:color="auto" w:fill="auto"/>
            <w:noWrap/>
            <w:vAlign w:val="center"/>
          </w:tcPr>
          <w:p w14:paraId="3C4FA4E8"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68</w:t>
            </w:r>
          </w:p>
        </w:tc>
        <w:tc>
          <w:tcPr>
            <w:tcW w:w="709" w:type="dxa"/>
            <w:tcBorders>
              <w:left w:val="single" w:sz="4" w:space="0" w:color="FFFFFF" w:themeColor="background1"/>
              <w:right w:val="single" w:sz="4" w:space="0" w:color="FFFFFF" w:themeColor="background1"/>
            </w:tcBorders>
            <w:shd w:val="clear" w:color="auto" w:fill="auto"/>
            <w:vAlign w:val="center"/>
          </w:tcPr>
          <w:p w14:paraId="56763963"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64,8</w:t>
            </w:r>
          </w:p>
        </w:tc>
        <w:tc>
          <w:tcPr>
            <w:tcW w:w="567" w:type="dxa"/>
            <w:tcBorders>
              <w:left w:val="single" w:sz="4" w:space="0" w:color="FFFFFF" w:themeColor="background1"/>
              <w:right w:val="single" w:sz="4" w:space="0" w:color="FFFFFF" w:themeColor="background1"/>
            </w:tcBorders>
            <w:shd w:val="clear" w:color="auto" w:fill="auto"/>
            <w:vAlign w:val="center"/>
          </w:tcPr>
          <w:p w14:paraId="10847464"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37</w:t>
            </w:r>
          </w:p>
        </w:tc>
        <w:tc>
          <w:tcPr>
            <w:tcW w:w="709" w:type="dxa"/>
            <w:tcBorders>
              <w:left w:val="single" w:sz="4" w:space="0" w:color="FFFFFF" w:themeColor="background1"/>
              <w:right w:val="single" w:sz="4" w:space="0" w:color="FFFFFF" w:themeColor="background1"/>
            </w:tcBorders>
            <w:shd w:val="clear" w:color="auto" w:fill="auto"/>
            <w:vAlign w:val="center"/>
          </w:tcPr>
          <w:p w14:paraId="4471E99C"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35,2</w:t>
            </w:r>
          </w:p>
        </w:tc>
        <w:tc>
          <w:tcPr>
            <w:tcW w:w="708" w:type="dxa"/>
            <w:tcBorders>
              <w:left w:val="single" w:sz="4" w:space="0" w:color="FFFFFF" w:themeColor="background1"/>
              <w:right w:val="single" w:sz="4" w:space="0" w:color="FFFFFF" w:themeColor="background1"/>
            </w:tcBorders>
            <w:shd w:val="clear" w:color="auto" w:fill="auto"/>
            <w:vAlign w:val="center"/>
          </w:tcPr>
          <w:p w14:paraId="611BD1DF"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vAlign w:val="bottom"/>
          </w:tcPr>
          <w:p w14:paraId="034F4DCE"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100</w:t>
            </w:r>
          </w:p>
        </w:tc>
      </w:tr>
      <w:tr w:rsidR="003E0126" w:rsidRPr="003E0126" w14:paraId="42FD1946" w14:textId="77777777" w:rsidTr="00321914">
        <w:trPr>
          <w:trHeight w:val="300"/>
        </w:trPr>
        <w:tc>
          <w:tcPr>
            <w:tcW w:w="4181" w:type="dxa"/>
            <w:tcBorders>
              <w:left w:val="single" w:sz="4" w:space="0" w:color="FFFFFF" w:themeColor="background1"/>
              <w:right w:val="single" w:sz="4" w:space="0" w:color="FFFFFF" w:themeColor="background1"/>
            </w:tcBorders>
          </w:tcPr>
          <w:p w14:paraId="070EEC43" w14:textId="3A27FB24"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Su participación en exposiciones a través de las plataformas virtuales utilizadas en clases durante </w:t>
            </w:r>
            <w:r w:rsidR="001D3C07" w:rsidRPr="003E0126">
              <w:rPr>
                <w:rFonts w:ascii="Arial" w:eastAsia="Times New Roman" w:hAnsi="Arial" w:cs="Arial"/>
                <w:sz w:val="20"/>
                <w:szCs w:val="20"/>
                <w:lang w:eastAsia="es-EC"/>
              </w:rPr>
              <w:t>la COVID</w:t>
            </w:r>
            <w:r w:rsidR="00572CC6" w:rsidRPr="003E0126">
              <w:rPr>
                <w:rFonts w:ascii="Arial" w:eastAsia="Times New Roman" w:hAnsi="Arial" w:cs="Arial"/>
                <w:sz w:val="20"/>
                <w:szCs w:val="20"/>
                <w:lang w:eastAsia="es-EC"/>
              </w:rPr>
              <w:t xml:space="preserve"> – 19, </w:t>
            </w:r>
            <w:r w:rsidRPr="003E0126">
              <w:rPr>
                <w:rFonts w:ascii="Arial" w:eastAsia="Times New Roman" w:hAnsi="Arial" w:cs="Arial"/>
                <w:sz w:val="20"/>
                <w:szCs w:val="20"/>
                <w:lang w:eastAsia="es-EC"/>
              </w:rPr>
              <w:t xml:space="preserve">fue eficaz  </w:t>
            </w:r>
          </w:p>
        </w:tc>
        <w:tc>
          <w:tcPr>
            <w:tcW w:w="567" w:type="dxa"/>
            <w:tcBorders>
              <w:left w:val="single" w:sz="4" w:space="0" w:color="FFFFFF" w:themeColor="background1"/>
              <w:right w:val="single" w:sz="4" w:space="0" w:color="FFFFFF" w:themeColor="background1"/>
            </w:tcBorders>
            <w:shd w:val="clear" w:color="auto" w:fill="auto"/>
            <w:noWrap/>
            <w:vAlign w:val="center"/>
          </w:tcPr>
          <w:p w14:paraId="628A777E"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 79</w:t>
            </w:r>
          </w:p>
        </w:tc>
        <w:tc>
          <w:tcPr>
            <w:tcW w:w="709" w:type="dxa"/>
            <w:tcBorders>
              <w:left w:val="single" w:sz="4" w:space="0" w:color="FFFFFF" w:themeColor="background1"/>
              <w:right w:val="single" w:sz="4" w:space="0" w:color="FFFFFF" w:themeColor="background1"/>
            </w:tcBorders>
            <w:shd w:val="clear" w:color="auto" w:fill="auto"/>
            <w:vAlign w:val="center"/>
          </w:tcPr>
          <w:p w14:paraId="7516FC9B"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75,2</w:t>
            </w:r>
          </w:p>
        </w:tc>
        <w:tc>
          <w:tcPr>
            <w:tcW w:w="567" w:type="dxa"/>
            <w:tcBorders>
              <w:left w:val="single" w:sz="4" w:space="0" w:color="FFFFFF" w:themeColor="background1"/>
              <w:right w:val="single" w:sz="4" w:space="0" w:color="FFFFFF" w:themeColor="background1"/>
            </w:tcBorders>
            <w:shd w:val="clear" w:color="auto" w:fill="auto"/>
            <w:vAlign w:val="center"/>
          </w:tcPr>
          <w:p w14:paraId="0DE5AC5D"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26</w:t>
            </w:r>
          </w:p>
        </w:tc>
        <w:tc>
          <w:tcPr>
            <w:tcW w:w="709" w:type="dxa"/>
            <w:tcBorders>
              <w:left w:val="single" w:sz="4" w:space="0" w:color="FFFFFF" w:themeColor="background1"/>
              <w:right w:val="single" w:sz="4" w:space="0" w:color="FFFFFF" w:themeColor="background1"/>
            </w:tcBorders>
            <w:shd w:val="clear" w:color="auto" w:fill="auto"/>
            <w:vAlign w:val="center"/>
          </w:tcPr>
          <w:p w14:paraId="3F122E8C"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24,8</w:t>
            </w:r>
          </w:p>
        </w:tc>
        <w:tc>
          <w:tcPr>
            <w:tcW w:w="708" w:type="dxa"/>
            <w:tcBorders>
              <w:left w:val="single" w:sz="4" w:space="0" w:color="FFFFFF" w:themeColor="background1"/>
              <w:right w:val="single" w:sz="4" w:space="0" w:color="FFFFFF" w:themeColor="background1"/>
            </w:tcBorders>
            <w:shd w:val="clear" w:color="auto" w:fill="auto"/>
            <w:vAlign w:val="center"/>
          </w:tcPr>
          <w:p w14:paraId="379084A1"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noWrap/>
            <w:vAlign w:val="bottom"/>
          </w:tcPr>
          <w:p w14:paraId="3E3CF12D"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636E7B0A" w14:textId="77777777" w:rsidTr="00321914">
        <w:trPr>
          <w:trHeight w:val="300"/>
        </w:trPr>
        <w:tc>
          <w:tcPr>
            <w:tcW w:w="4181" w:type="dxa"/>
            <w:tcBorders>
              <w:left w:val="single" w:sz="4" w:space="0" w:color="FFFFFF" w:themeColor="background1"/>
              <w:right w:val="single" w:sz="4" w:space="0" w:color="FFFFFF" w:themeColor="background1"/>
            </w:tcBorders>
          </w:tcPr>
          <w:p w14:paraId="02BF68AD" w14:textId="5B6E1A4F"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Su participación en debates a través de las plataformas virtuales utilizadas en clases durante </w:t>
            </w:r>
            <w:r w:rsidR="005675C2" w:rsidRPr="003E0126">
              <w:rPr>
                <w:rFonts w:ascii="Arial" w:eastAsia="Times New Roman" w:hAnsi="Arial" w:cs="Arial"/>
                <w:sz w:val="20"/>
                <w:szCs w:val="20"/>
                <w:lang w:eastAsia="es-EC"/>
              </w:rPr>
              <w:t>la COVID</w:t>
            </w:r>
            <w:r w:rsidR="00572CC6" w:rsidRPr="003E0126">
              <w:rPr>
                <w:rFonts w:ascii="Arial" w:eastAsia="Times New Roman" w:hAnsi="Arial" w:cs="Arial"/>
                <w:sz w:val="20"/>
                <w:szCs w:val="20"/>
                <w:lang w:eastAsia="es-EC"/>
              </w:rPr>
              <w:t xml:space="preserve"> – 19, </w:t>
            </w:r>
            <w:r w:rsidRPr="003E0126">
              <w:rPr>
                <w:rFonts w:ascii="Arial" w:eastAsia="Times New Roman" w:hAnsi="Arial" w:cs="Arial"/>
                <w:sz w:val="20"/>
                <w:szCs w:val="20"/>
                <w:lang w:eastAsia="es-EC"/>
              </w:rPr>
              <w:t xml:space="preserve">fue efectiva </w:t>
            </w:r>
          </w:p>
        </w:tc>
        <w:tc>
          <w:tcPr>
            <w:tcW w:w="567" w:type="dxa"/>
            <w:tcBorders>
              <w:left w:val="single" w:sz="4" w:space="0" w:color="FFFFFF" w:themeColor="background1"/>
              <w:right w:val="single" w:sz="4" w:space="0" w:color="FFFFFF" w:themeColor="background1"/>
            </w:tcBorders>
            <w:shd w:val="clear" w:color="auto" w:fill="auto"/>
            <w:noWrap/>
            <w:vAlign w:val="center"/>
          </w:tcPr>
          <w:p w14:paraId="041F6AF3"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87</w:t>
            </w:r>
          </w:p>
        </w:tc>
        <w:tc>
          <w:tcPr>
            <w:tcW w:w="709" w:type="dxa"/>
            <w:tcBorders>
              <w:left w:val="single" w:sz="4" w:space="0" w:color="FFFFFF" w:themeColor="background1"/>
              <w:right w:val="single" w:sz="4" w:space="0" w:color="FFFFFF" w:themeColor="background1"/>
            </w:tcBorders>
            <w:shd w:val="clear" w:color="auto" w:fill="auto"/>
            <w:vAlign w:val="center"/>
          </w:tcPr>
          <w:p w14:paraId="4456A54D"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82,9</w:t>
            </w:r>
          </w:p>
        </w:tc>
        <w:tc>
          <w:tcPr>
            <w:tcW w:w="567" w:type="dxa"/>
            <w:tcBorders>
              <w:left w:val="single" w:sz="4" w:space="0" w:color="FFFFFF" w:themeColor="background1"/>
              <w:right w:val="single" w:sz="4" w:space="0" w:color="FFFFFF" w:themeColor="background1"/>
            </w:tcBorders>
            <w:shd w:val="clear" w:color="auto" w:fill="auto"/>
            <w:vAlign w:val="center"/>
          </w:tcPr>
          <w:p w14:paraId="4B104E35"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18</w:t>
            </w:r>
          </w:p>
        </w:tc>
        <w:tc>
          <w:tcPr>
            <w:tcW w:w="709" w:type="dxa"/>
            <w:tcBorders>
              <w:left w:val="single" w:sz="4" w:space="0" w:color="FFFFFF" w:themeColor="background1"/>
              <w:right w:val="single" w:sz="4" w:space="0" w:color="FFFFFF" w:themeColor="background1"/>
            </w:tcBorders>
            <w:shd w:val="clear" w:color="auto" w:fill="auto"/>
            <w:vAlign w:val="center"/>
          </w:tcPr>
          <w:p w14:paraId="4B95309A"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17,1</w:t>
            </w:r>
          </w:p>
        </w:tc>
        <w:tc>
          <w:tcPr>
            <w:tcW w:w="708" w:type="dxa"/>
            <w:tcBorders>
              <w:left w:val="single" w:sz="4" w:space="0" w:color="FFFFFF" w:themeColor="background1"/>
              <w:right w:val="single" w:sz="4" w:space="0" w:color="FFFFFF" w:themeColor="background1"/>
            </w:tcBorders>
            <w:shd w:val="clear" w:color="auto" w:fill="auto"/>
            <w:vAlign w:val="center"/>
          </w:tcPr>
          <w:p w14:paraId="35766C9F"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noWrap/>
            <w:vAlign w:val="bottom"/>
          </w:tcPr>
          <w:p w14:paraId="1B31E016"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5544647E" w14:textId="77777777" w:rsidTr="00321914">
        <w:trPr>
          <w:trHeight w:val="300"/>
        </w:trPr>
        <w:tc>
          <w:tcPr>
            <w:tcW w:w="4181" w:type="dxa"/>
            <w:tcBorders>
              <w:left w:val="single" w:sz="4" w:space="0" w:color="FFFFFF" w:themeColor="background1"/>
              <w:right w:val="single" w:sz="4" w:space="0" w:color="FFFFFF" w:themeColor="background1"/>
            </w:tcBorders>
            <w:vAlign w:val="center"/>
          </w:tcPr>
          <w:p w14:paraId="207320AD"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En el momento de buscar y descargar materiales para recibir sus clases virtuales fue de fácil acceso en la plataforma utilizada.</w:t>
            </w:r>
          </w:p>
        </w:tc>
        <w:tc>
          <w:tcPr>
            <w:tcW w:w="567" w:type="dxa"/>
            <w:tcBorders>
              <w:left w:val="single" w:sz="4" w:space="0" w:color="FFFFFF" w:themeColor="background1"/>
              <w:right w:val="single" w:sz="4" w:space="0" w:color="FFFFFF" w:themeColor="background1"/>
            </w:tcBorders>
            <w:shd w:val="clear" w:color="auto" w:fill="auto"/>
            <w:noWrap/>
            <w:vAlign w:val="center"/>
            <w:hideMark/>
          </w:tcPr>
          <w:p w14:paraId="7BB951DA"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53</w:t>
            </w:r>
          </w:p>
        </w:tc>
        <w:tc>
          <w:tcPr>
            <w:tcW w:w="709" w:type="dxa"/>
            <w:tcBorders>
              <w:left w:val="single" w:sz="4" w:space="0" w:color="FFFFFF" w:themeColor="background1"/>
              <w:right w:val="single" w:sz="4" w:space="0" w:color="FFFFFF" w:themeColor="background1"/>
            </w:tcBorders>
            <w:shd w:val="clear" w:color="auto" w:fill="auto"/>
            <w:vAlign w:val="center"/>
          </w:tcPr>
          <w:p w14:paraId="0F862391"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50,5</w:t>
            </w:r>
          </w:p>
        </w:tc>
        <w:tc>
          <w:tcPr>
            <w:tcW w:w="567" w:type="dxa"/>
            <w:tcBorders>
              <w:left w:val="single" w:sz="4" w:space="0" w:color="FFFFFF" w:themeColor="background1"/>
              <w:right w:val="single" w:sz="4" w:space="0" w:color="FFFFFF" w:themeColor="background1"/>
            </w:tcBorders>
            <w:shd w:val="clear" w:color="auto" w:fill="auto"/>
            <w:vAlign w:val="center"/>
          </w:tcPr>
          <w:p w14:paraId="280F1F75"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52</w:t>
            </w:r>
          </w:p>
        </w:tc>
        <w:tc>
          <w:tcPr>
            <w:tcW w:w="709" w:type="dxa"/>
            <w:tcBorders>
              <w:left w:val="single" w:sz="4" w:space="0" w:color="FFFFFF" w:themeColor="background1"/>
              <w:right w:val="single" w:sz="4" w:space="0" w:color="FFFFFF" w:themeColor="background1"/>
            </w:tcBorders>
            <w:shd w:val="clear" w:color="auto" w:fill="auto"/>
            <w:vAlign w:val="center"/>
          </w:tcPr>
          <w:p w14:paraId="6736A4AB"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49,5</w:t>
            </w:r>
          </w:p>
        </w:tc>
        <w:tc>
          <w:tcPr>
            <w:tcW w:w="708" w:type="dxa"/>
            <w:tcBorders>
              <w:left w:val="single" w:sz="4" w:space="0" w:color="FFFFFF" w:themeColor="background1"/>
              <w:right w:val="single" w:sz="4" w:space="0" w:color="FFFFFF" w:themeColor="background1"/>
            </w:tcBorders>
            <w:shd w:val="clear" w:color="auto" w:fill="auto"/>
            <w:vAlign w:val="center"/>
          </w:tcPr>
          <w:p w14:paraId="365813CE"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noWrap/>
            <w:vAlign w:val="bottom"/>
            <w:hideMark/>
          </w:tcPr>
          <w:p w14:paraId="6BFC9DF3"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1CC65224" w14:textId="77777777" w:rsidTr="00321914">
        <w:trPr>
          <w:trHeight w:val="300"/>
        </w:trPr>
        <w:tc>
          <w:tcPr>
            <w:tcW w:w="4181" w:type="dxa"/>
            <w:tcBorders>
              <w:left w:val="single" w:sz="4" w:space="0" w:color="FFFFFF" w:themeColor="background1"/>
              <w:right w:val="single" w:sz="4" w:space="0" w:color="FFFFFF" w:themeColor="background1"/>
            </w:tcBorders>
            <w:vAlign w:val="center"/>
          </w:tcPr>
          <w:p w14:paraId="3BD0214C" w14:textId="77777777" w:rsidR="009270E1" w:rsidRPr="003E0126" w:rsidRDefault="009270E1" w:rsidP="002D00FF">
            <w:pPr>
              <w:spacing w:after="0" w:line="240" w:lineRule="auto"/>
              <w:jc w:val="both"/>
              <w:rPr>
                <w:rFonts w:ascii="Arial" w:hAnsi="Arial" w:cs="Arial"/>
                <w:sz w:val="20"/>
                <w:szCs w:val="20"/>
              </w:rPr>
            </w:pPr>
            <w:r w:rsidRPr="003E0126">
              <w:rPr>
                <w:rFonts w:ascii="Arial" w:eastAsia="Times New Roman" w:hAnsi="Arial" w:cs="Arial"/>
                <w:sz w:val="20"/>
                <w:szCs w:val="20"/>
                <w:lang w:eastAsia="es-EC"/>
              </w:rPr>
              <w:t>Tuvo dificultades en el envío de tareas o actividades encomendadas, durante las clases virtuales en la pandemia.</w:t>
            </w:r>
          </w:p>
        </w:tc>
        <w:tc>
          <w:tcPr>
            <w:tcW w:w="567" w:type="dxa"/>
            <w:tcBorders>
              <w:left w:val="single" w:sz="4" w:space="0" w:color="FFFFFF" w:themeColor="background1"/>
              <w:right w:val="single" w:sz="4" w:space="0" w:color="FFFFFF" w:themeColor="background1"/>
            </w:tcBorders>
            <w:shd w:val="clear" w:color="auto" w:fill="auto"/>
            <w:noWrap/>
            <w:hideMark/>
          </w:tcPr>
          <w:p w14:paraId="3A9A2D30"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36</w:t>
            </w:r>
          </w:p>
        </w:tc>
        <w:tc>
          <w:tcPr>
            <w:tcW w:w="709" w:type="dxa"/>
            <w:tcBorders>
              <w:left w:val="single" w:sz="4" w:space="0" w:color="FFFFFF" w:themeColor="background1"/>
              <w:right w:val="single" w:sz="4" w:space="0" w:color="FFFFFF" w:themeColor="background1"/>
            </w:tcBorders>
            <w:shd w:val="clear" w:color="auto" w:fill="auto"/>
          </w:tcPr>
          <w:p w14:paraId="47C45657"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49,3</w:t>
            </w:r>
          </w:p>
        </w:tc>
        <w:tc>
          <w:tcPr>
            <w:tcW w:w="567" w:type="dxa"/>
            <w:tcBorders>
              <w:left w:val="single" w:sz="4" w:space="0" w:color="FFFFFF" w:themeColor="background1"/>
              <w:right w:val="single" w:sz="4" w:space="0" w:color="FFFFFF" w:themeColor="background1"/>
            </w:tcBorders>
            <w:shd w:val="clear" w:color="auto" w:fill="auto"/>
          </w:tcPr>
          <w:p w14:paraId="52312185"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37</w:t>
            </w:r>
          </w:p>
        </w:tc>
        <w:tc>
          <w:tcPr>
            <w:tcW w:w="709" w:type="dxa"/>
            <w:tcBorders>
              <w:left w:val="single" w:sz="4" w:space="0" w:color="FFFFFF" w:themeColor="background1"/>
              <w:right w:val="single" w:sz="4" w:space="0" w:color="FFFFFF" w:themeColor="background1"/>
            </w:tcBorders>
            <w:shd w:val="clear" w:color="auto" w:fill="auto"/>
          </w:tcPr>
          <w:p w14:paraId="41DFC3F5"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50,7</w:t>
            </w:r>
          </w:p>
        </w:tc>
        <w:tc>
          <w:tcPr>
            <w:tcW w:w="708" w:type="dxa"/>
            <w:tcBorders>
              <w:left w:val="single" w:sz="4" w:space="0" w:color="FFFFFF" w:themeColor="background1"/>
              <w:right w:val="single" w:sz="4" w:space="0" w:color="FFFFFF" w:themeColor="background1"/>
            </w:tcBorders>
            <w:shd w:val="clear" w:color="auto" w:fill="auto"/>
            <w:noWrap/>
            <w:vAlign w:val="center"/>
            <w:hideMark/>
          </w:tcPr>
          <w:p w14:paraId="406D6346"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noWrap/>
            <w:vAlign w:val="bottom"/>
            <w:hideMark/>
          </w:tcPr>
          <w:p w14:paraId="3F864308"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6CE53ADE" w14:textId="77777777" w:rsidTr="00321914">
        <w:trPr>
          <w:trHeight w:val="300"/>
        </w:trPr>
        <w:tc>
          <w:tcPr>
            <w:tcW w:w="4181" w:type="dxa"/>
            <w:tcBorders>
              <w:left w:val="single" w:sz="4" w:space="0" w:color="FFFFFF" w:themeColor="background1"/>
              <w:right w:val="single" w:sz="4" w:space="0" w:color="FFFFFF" w:themeColor="background1"/>
            </w:tcBorders>
            <w:vAlign w:val="center"/>
          </w:tcPr>
          <w:p w14:paraId="7F49E672"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La plataforma que utilizó para recibir sus clases virtuales fue de fácil acceso para que </w:t>
            </w:r>
            <w:r w:rsidR="00D52E94" w:rsidRPr="003E0126">
              <w:rPr>
                <w:rFonts w:ascii="Arial" w:eastAsia="Times New Roman" w:hAnsi="Arial" w:cs="Arial"/>
                <w:sz w:val="20"/>
                <w:szCs w:val="20"/>
                <w:lang w:eastAsia="es-EC"/>
              </w:rPr>
              <w:t>realicen</w:t>
            </w:r>
            <w:r w:rsidRPr="003E0126">
              <w:rPr>
                <w:rFonts w:ascii="Arial" w:eastAsia="Times New Roman" w:hAnsi="Arial" w:cs="Arial"/>
                <w:sz w:val="20"/>
                <w:szCs w:val="20"/>
                <w:lang w:eastAsia="es-EC"/>
              </w:rPr>
              <w:t xml:space="preserve"> foros con sus compañeros.</w:t>
            </w:r>
          </w:p>
        </w:tc>
        <w:tc>
          <w:tcPr>
            <w:tcW w:w="567" w:type="dxa"/>
            <w:tcBorders>
              <w:left w:val="single" w:sz="4" w:space="0" w:color="FFFFFF" w:themeColor="background1"/>
              <w:right w:val="single" w:sz="4" w:space="0" w:color="FFFFFF" w:themeColor="background1"/>
            </w:tcBorders>
            <w:shd w:val="clear" w:color="auto" w:fill="auto"/>
            <w:noWrap/>
            <w:hideMark/>
          </w:tcPr>
          <w:p w14:paraId="511AAC88"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83</w:t>
            </w:r>
          </w:p>
        </w:tc>
        <w:tc>
          <w:tcPr>
            <w:tcW w:w="709" w:type="dxa"/>
            <w:tcBorders>
              <w:left w:val="single" w:sz="4" w:space="0" w:color="FFFFFF" w:themeColor="background1"/>
              <w:right w:val="single" w:sz="4" w:space="0" w:color="FFFFFF" w:themeColor="background1"/>
            </w:tcBorders>
            <w:shd w:val="clear" w:color="auto" w:fill="auto"/>
          </w:tcPr>
          <w:p w14:paraId="0759C6D6"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79</w:t>
            </w:r>
          </w:p>
        </w:tc>
        <w:tc>
          <w:tcPr>
            <w:tcW w:w="567" w:type="dxa"/>
            <w:tcBorders>
              <w:left w:val="single" w:sz="4" w:space="0" w:color="FFFFFF" w:themeColor="background1"/>
              <w:right w:val="single" w:sz="4" w:space="0" w:color="FFFFFF" w:themeColor="background1"/>
            </w:tcBorders>
            <w:shd w:val="clear" w:color="auto" w:fill="auto"/>
          </w:tcPr>
          <w:p w14:paraId="1A2DA2A9"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22</w:t>
            </w:r>
          </w:p>
        </w:tc>
        <w:tc>
          <w:tcPr>
            <w:tcW w:w="709" w:type="dxa"/>
            <w:tcBorders>
              <w:left w:val="single" w:sz="4" w:space="0" w:color="FFFFFF" w:themeColor="background1"/>
              <w:right w:val="single" w:sz="4" w:space="0" w:color="FFFFFF" w:themeColor="background1"/>
            </w:tcBorders>
            <w:shd w:val="clear" w:color="auto" w:fill="auto"/>
          </w:tcPr>
          <w:p w14:paraId="63C5F998"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21</w:t>
            </w:r>
          </w:p>
        </w:tc>
        <w:tc>
          <w:tcPr>
            <w:tcW w:w="708" w:type="dxa"/>
            <w:tcBorders>
              <w:left w:val="single" w:sz="4" w:space="0" w:color="FFFFFF" w:themeColor="background1"/>
              <w:right w:val="single" w:sz="4" w:space="0" w:color="FFFFFF" w:themeColor="background1"/>
            </w:tcBorders>
            <w:shd w:val="clear" w:color="auto" w:fill="auto"/>
            <w:noWrap/>
            <w:vAlign w:val="center"/>
            <w:hideMark/>
          </w:tcPr>
          <w:p w14:paraId="3D053202"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noWrap/>
            <w:vAlign w:val="bottom"/>
            <w:hideMark/>
          </w:tcPr>
          <w:p w14:paraId="0B5C3EE3"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7F03D736" w14:textId="77777777" w:rsidTr="00321914">
        <w:trPr>
          <w:trHeight w:val="300"/>
        </w:trPr>
        <w:tc>
          <w:tcPr>
            <w:tcW w:w="4181" w:type="dxa"/>
            <w:tcBorders>
              <w:left w:val="single" w:sz="4" w:space="0" w:color="FFFFFF" w:themeColor="background1"/>
              <w:right w:val="single" w:sz="4" w:space="0" w:color="FFFFFF" w:themeColor="background1"/>
            </w:tcBorders>
            <w:vAlign w:val="center"/>
          </w:tcPr>
          <w:p w14:paraId="31103D87"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Accedió a juegos didácticos empleados en las plataformas virtuales con facilidad. </w:t>
            </w:r>
          </w:p>
        </w:tc>
        <w:tc>
          <w:tcPr>
            <w:tcW w:w="567" w:type="dxa"/>
            <w:tcBorders>
              <w:left w:val="single" w:sz="4" w:space="0" w:color="FFFFFF" w:themeColor="background1"/>
              <w:right w:val="single" w:sz="4" w:space="0" w:color="FFFFFF" w:themeColor="background1"/>
            </w:tcBorders>
            <w:shd w:val="clear" w:color="auto" w:fill="auto"/>
            <w:noWrap/>
            <w:hideMark/>
          </w:tcPr>
          <w:p w14:paraId="571526A7"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41</w:t>
            </w:r>
          </w:p>
        </w:tc>
        <w:tc>
          <w:tcPr>
            <w:tcW w:w="709" w:type="dxa"/>
            <w:tcBorders>
              <w:left w:val="single" w:sz="4" w:space="0" w:color="FFFFFF" w:themeColor="background1"/>
              <w:right w:val="single" w:sz="4" w:space="0" w:color="FFFFFF" w:themeColor="background1"/>
            </w:tcBorders>
            <w:shd w:val="clear" w:color="auto" w:fill="auto"/>
          </w:tcPr>
          <w:p w14:paraId="6178C0DD"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39</w:t>
            </w:r>
          </w:p>
        </w:tc>
        <w:tc>
          <w:tcPr>
            <w:tcW w:w="567" w:type="dxa"/>
            <w:tcBorders>
              <w:left w:val="single" w:sz="4" w:space="0" w:color="FFFFFF" w:themeColor="background1"/>
              <w:right w:val="single" w:sz="4" w:space="0" w:color="FFFFFF" w:themeColor="background1"/>
            </w:tcBorders>
            <w:shd w:val="clear" w:color="auto" w:fill="auto"/>
          </w:tcPr>
          <w:p w14:paraId="708BC336"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64</w:t>
            </w:r>
          </w:p>
        </w:tc>
        <w:tc>
          <w:tcPr>
            <w:tcW w:w="709" w:type="dxa"/>
            <w:tcBorders>
              <w:left w:val="single" w:sz="4" w:space="0" w:color="FFFFFF" w:themeColor="background1"/>
              <w:right w:val="single" w:sz="4" w:space="0" w:color="FFFFFF" w:themeColor="background1"/>
            </w:tcBorders>
            <w:shd w:val="clear" w:color="auto" w:fill="auto"/>
          </w:tcPr>
          <w:p w14:paraId="3CCCE228"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61</w:t>
            </w:r>
          </w:p>
        </w:tc>
        <w:tc>
          <w:tcPr>
            <w:tcW w:w="708" w:type="dxa"/>
            <w:tcBorders>
              <w:left w:val="single" w:sz="4" w:space="0" w:color="FFFFFF" w:themeColor="background1"/>
              <w:right w:val="single" w:sz="4" w:space="0" w:color="FFFFFF" w:themeColor="background1"/>
            </w:tcBorders>
            <w:shd w:val="clear" w:color="auto" w:fill="auto"/>
            <w:vAlign w:val="center"/>
          </w:tcPr>
          <w:p w14:paraId="1B0CF5F8"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noWrap/>
            <w:vAlign w:val="bottom"/>
            <w:hideMark/>
          </w:tcPr>
          <w:p w14:paraId="5B44F1F9"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6A0B9118" w14:textId="77777777" w:rsidTr="00321914">
        <w:trPr>
          <w:trHeight w:val="300"/>
        </w:trPr>
        <w:tc>
          <w:tcPr>
            <w:tcW w:w="4181" w:type="dxa"/>
            <w:tcBorders>
              <w:left w:val="single" w:sz="4" w:space="0" w:color="FFFFFF" w:themeColor="background1"/>
              <w:right w:val="single" w:sz="4" w:space="0" w:color="FFFFFF" w:themeColor="background1"/>
            </w:tcBorders>
            <w:vAlign w:val="center"/>
          </w:tcPr>
          <w:p w14:paraId="51643930" w14:textId="075570DE"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Pudieron acceder a los simuladores con facilidad durante sus clases virtuales en </w:t>
            </w:r>
            <w:r w:rsidR="005675C2" w:rsidRPr="003E0126">
              <w:rPr>
                <w:rFonts w:ascii="Arial" w:eastAsia="Times New Roman" w:hAnsi="Arial" w:cs="Arial"/>
                <w:sz w:val="20"/>
                <w:szCs w:val="20"/>
                <w:lang w:eastAsia="es-EC"/>
              </w:rPr>
              <w:t>el COVID</w:t>
            </w:r>
            <w:r w:rsidR="00572CC6" w:rsidRPr="003E0126">
              <w:rPr>
                <w:rFonts w:ascii="Arial" w:eastAsia="Times New Roman" w:hAnsi="Arial" w:cs="Arial"/>
                <w:sz w:val="20"/>
                <w:szCs w:val="20"/>
                <w:lang w:eastAsia="es-EC"/>
              </w:rPr>
              <w:t xml:space="preserve"> - 19</w:t>
            </w:r>
            <w:r w:rsidRPr="003E0126">
              <w:rPr>
                <w:rFonts w:ascii="Arial" w:eastAsia="Times New Roman" w:hAnsi="Arial" w:cs="Arial"/>
                <w:sz w:val="20"/>
                <w:szCs w:val="20"/>
                <w:lang w:eastAsia="es-EC"/>
              </w:rPr>
              <w:t>.</w:t>
            </w:r>
          </w:p>
        </w:tc>
        <w:tc>
          <w:tcPr>
            <w:tcW w:w="567" w:type="dxa"/>
            <w:tcBorders>
              <w:left w:val="single" w:sz="4" w:space="0" w:color="FFFFFF" w:themeColor="background1"/>
              <w:right w:val="single" w:sz="4" w:space="0" w:color="FFFFFF" w:themeColor="background1"/>
            </w:tcBorders>
            <w:shd w:val="clear" w:color="auto" w:fill="auto"/>
            <w:noWrap/>
            <w:vAlign w:val="center"/>
            <w:hideMark/>
          </w:tcPr>
          <w:p w14:paraId="0CF2C8F9"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64</w:t>
            </w:r>
          </w:p>
        </w:tc>
        <w:tc>
          <w:tcPr>
            <w:tcW w:w="709" w:type="dxa"/>
            <w:tcBorders>
              <w:left w:val="single" w:sz="4" w:space="0" w:color="FFFFFF" w:themeColor="background1"/>
              <w:right w:val="single" w:sz="4" w:space="0" w:color="FFFFFF" w:themeColor="background1"/>
            </w:tcBorders>
            <w:shd w:val="clear" w:color="auto" w:fill="auto"/>
            <w:vAlign w:val="center"/>
          </w:tcPr>
          <w:p w14:paraId="5914A676"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61</w:t>
            </w:r>
          </w:p>
        </w:tc>
        <w:tc>
          <w:tcPr>
            <w:tcW w:w="567" w:type="dxa"/>
            <w:tcBorders>
              <w:left w:val="single" w:sz="4" w:space="0" w:color="FFFFFF" w:themeColor="background1"/>
              <w:right w:val="single" w:sz="4" w:space="0" w:color="FFFFFF" w:themeColor="background1"/>
            </w:tcBorders>
            <w:shd w:val="clear" w:color="auto" w:fill="auto"/>
            <w:vAlign w:val="center"/>
          </w:tcPr>
          <w:p w14:paraId="0842EAF1"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41</w:t>
            </w:r>
          </w:p>
        </w:tc>
        <w:tc>
          <w:tcPr>
            <w:tcW w:w="709" w:type="dxa"/>
            <w:tcBorders>
              <w:left w:val="single" w:sz="4" w:space="0" w:color="FFFFFF" w:themeColor="background1"/>
              <w:right w:val="single" w:sz="4" w:space="0" w:color="FFFFFF" w:themeColor="background1"/>
            </w:tcBorders>
            <w:shd w:val="clear" w:color="auto" w:fill="auto"/>
            <w:vAlign w:val="center"/>
          </w:tcPr>
          <w:p w14:paraId="0A3BCC83"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39</w:t>
            </w:r>
          </w:p>
        </w:tc>
        <w:tc>
          <w:tcPr>
            <w:tcW w:w="708" w:type="dxa"/>
            <w:tcBorders>
              <w:left w:val="single" w:sz="4" w:space="0" w:color="FFFFFF" w:themeColor="background1"/>
              <w:right w:val="single" w:sz="4" w:space="0" w:color="FFFFFF" w:themeColor="background1"/>
            </w:tcBorders>
            <w:shd w:val="clear" w:color="auto" w:fill="auto"/>
            <w:vAlign w:val="center"/>
          </w:tcPr>
          <w:p w14:paraId="33217078"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noWrap/>
            <w:vAlign w:val="bottom"/>
            <w:hideMark/>
          </w:tcPr>
          <w:p w14:paraId="24E46BE2"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r w:rsidR="003E0126" w:rsidRPr="003E0126" w14:paraId="232B05C3" w14:textId="77777777" w:rsidTr="00321914">
        <w:trPr>
          <w:trHeight w:val="300"/>
        </w:trPr>
        <w:tc>
          <w:tcPr>
            <w:tcW w:w="4181" w:type="dxa"/>
            <w:tcBorders>
              <w:left w:val="single" w:sz="4" w:space="0" w:color="FFFFFF" w:themeColor="background1"/>
              <w:right w:val="single" w:sz="4" w:space="0" w:color="FFFFFF" w:themeColor="background1"/>
            </w:tcBorders>
            <w:vAlign w:val="center"/>
          </w:tcPr>
          <w:p w14:paraId="58CA374F"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 xml:space="preserve">Tuvo dificultades con las evaluaciones realizadas en la plataforma durante </w:t>
            </w:r>
            <w:r w:rsidR="00572CC6" w:rsidRPr="003E0126">
              <w:rPr>
                <w:rFonts w:ascii="Arial" w:eastAsia="Times New Roman" w:hAnsi="Arial" w:cs="Arial"/>
                <w:sz w:val="20"/>
                <w:szCs w:val="20"/>
                <w:lang w:eastAsia="es-EC"/>
              </w:rPr>
              <w:t xml:space="preserve">las </w:t>
            </w:r>
            <w:r w:rsidR="00572CC6" w:rsidRPr="003E0126">
              <w:rPr>
                <w:rFonts w:ascii="Arial" w:eastAsia="Times New Roman" w:hAnsi="Arial" w:cs="Arial"/>
                <w:sz w:val="20"/>
                <w:szCs w:val="20"/>
                <w:lang w:eastAsia="es-EC"/>
              </w:rPr>
              <w:lastRenderedPageBreak/>
              <w:t>clases virtuales en el COVID - 19</w:t>
            </w:r>
            <w:r w:rsidRPr="003E0126">
              <w:rPr>
                <w:rFonts w:ascii="Arial" w:eastAsia="Times New Roman" w:hAnsi="Arial" w:cs="Arial"/>
                <w:sz w:val="20"/>
                <w:szCs w:val="20"/>
                <w:lang w:eastAsia="es-EC"/>
              </w:rPr>
              <w:t>.</w:t>
            </w:r>
          </w:p>
        </w:tc>
        <w:tc>
          <w:tcPr>
            <w:tcW w:w="567" w:type="dxa"/>
            <w:tcBorders>
              <w:left w:val="single" w:sz="4" w:space="0" w:color="FFFFFF" w:themeColor="background1"/>
              <w:right w:val="single" w:sz="4" w:space="0" w:color="FFFFFF" w:themeColor="background1"/>
            </w:tcBorders>
            <w:shd w:val="clear" w:color="auto" w:fill="auto"/>
            <w:noWrap/>
          </w:tcPr>
          <w:p w14:paraId="60B8B9A0"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lastRenderedPageBreak/>
              <w:t>47</w:t>
            </w:r>
          </w:p>
        </w:tc>
        <w:tc>
          <w:tcPr>
            <w:tcW w:w="709" w:type="dxa"/>
            <w:tcBorders>
              <w:left w:val="single" w:sz="4" w:space="0" w:color="FFFFFF" w:themeColor="background1"/>
              <w:right w:val="single" w:sz="4" w:space="0" w:color="FFFFFF" w:themeColor="background1"/>
            </w:tcBorders>
            <w:shd w:val="clear" w:color="auto" w:fill="auto"/>
          </w:tcPr>
          <w:p w14:paraId="29B6067E"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44,8</w:t>
            </w:r>
          </w:p>
        </w:tc>
        <w:tc>
          <w:tcPr>
            <w:tcW w:w="567" w:type="dxa"/>
            <w:tcBorders>
              <w:left w:val="single" w:sz="4" w:space="0" w:color="FFFFFF" w:themeColor="background1"/>
              <w:right w:val="single" w:sz="4" w:space="0" w:color="FFFFFF" w:themeColor="background1"/>
            </w:tcBorders>
            <w:shd w:val="clear" w:color="auto" w:fill="auto"/>
          </w:tcPr>
          <w:p w14:paraId="4723E1AC"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58</w:t>
            </w:r>
          </w:p>
        </w:tc>
        <w:tc>
          <w:tcPr>
            <w:tcW w:w="709" w:type="dxa"/>
            <w:tcBorders>
              <w:left w:val="single" w:sz="4" w:space="0" w:color="FFFFFF" w:themeColor="background1"/>
              <w:right w:val="single" w:sz="4" w:space="0" w:color="FFFFFF" w:themeColor="background1"/>
            </w:tcBorders>
            <w:shd w:val="clear" w:color="auto" w:fill="auto"/>
          </w:tcPr>
          <w:p w14:paraId="46954B6A" w14:textId="77777777" w:rsidR="009270E1" w:rsidRPr="003E0126" w:rsidRDefault="009270E1" w:rsidP="002D00FF">
            <w:pPr>
              <w:spacing w:after="0" w:line="240" w:lineRule="auto"/>
              <w:jc w:val="both"/>
              <w:rPr>
                <w:rFonts w:ascii="Arial" w:eastAsia="Times New Roman" w:hAnsi="Arial" w:cs="Arial"/>
                <w:sz w:val="20"/>
                <w:szCs w:val="20"/>
                <w:lang w:eastAsia="es-EC"/>
              </w:rPr>
            </w:pPr>
            <w:r w:rsidRPr="003E0126">
              <w:rPr>
                <w:rFonts w:ascii="Arial" w:eastAsia="Times New Roman" w:hAnsi="Arial" w:cs="Arial"/>
                <w:sz w:val="20"/>
                <w:szCs w:val="20"/>
                <w:lang w:eastAsia="es-EC"/>
              </w:rPr>
              <w:t>55,2</w:t>
            </w:r>
          </w:p>
        </w:tc>
        <w:tc>
          <w:tcPr>
            <w:tcW w:w="708" w:type="dxa"/>
            <w:tcBorders>
              <w:left w:val="single" w:sz="4" w:space="0" w:color="FFFFFF" w:themeColor="background1"/>
              <w:right w:val="single" w:sz="4" w:space="0" w:color="FFFFFF" w:themeColor="background1"/>
            </w:tcBorders>
            <w:shd w:val="clear" w:color="auto" w:fill="auto"/>
            <w:noWrap/>
            <w:vAlign w:val="center"/>
          </w:tcPr>
          <w:p w14:paraId="687B09BB"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105</w:t>
            </w:r>
          </w:p>
        </w:tc>
        <w:tc>
          <w:tcPr>
            <w:tcW w:w="709" w:type="dxa"/>
            <w:tcBorders>
              <w:left w:val="single" w:sz="4" w:space="0" w:color="FFFFFF" w:themeColor="background1"/>
              <w:right w:val="single" w:sz="4" w:space="0" w:color="FFFFFF" w:themeColor="background1"/>
            </w:tcBorders>
            <w:shd w:val="clear" w:color="auto" w:fill="auto"/>
            <w:noWrap/>
            <w:vAlign w:val="bottom"/>
          </w:tcPr>
          <w:p w14:paraId="53313E2C" w14:textId="77777777" w:rsidR="009270E1" w:rsidRPr="003E0126" w:rsidRDefault="009270E1" w:rsidP="002D00FF">
            <w:pPr>
              <w:spacing w:after="0" w:line="240" w:lineRule="auto"/>
              <w:jc w:val="both"/>
              <w:rPr>
                <w:rFonts w:ascii="Arial" w:eastAsia="Times New Roman" w:hAnsi="Arial" w:cs="Arial"/>
                <w:sz w:val="20"/>
                <w:szCs w:val="20"/>
                <w:highlight w:val="yellow"/>
                <w:lang w:eastAsia="es-EC"/>
              </w:rPr>
            </w:pPr>
            <w:r w:rsidRPr="003E0126">
              <w:rPr>
                <w:rFonts w:ascii="Arial" w:eastAsia="Times New Roman" w:hAnsi="Arial" w:cs="Arial"/>
                <w:sz w:val="20"/>
                <w:szCs w:val="20"/>
                <w:lang w:eastAsia="es-EC"/>
              </w:rPr>
              <w:t>100</w:t>
            </w:r>
          </w:p>
        </w:tc>
      </w:tr>
    </w:tbl>
    <w:p w14:paraId="4488D345" w14:textId="20B88964" w:rsidR="009270E1" w:rsidRPr="003E0126" w:rsidRDefault="00321914" w:rsidP="00321914">
      <w:pPr>
        <w:spacing w:after="0" w:line="240" w:lineRule="auto"/>
        <w:ind w:left="709"/>
        <w:jc w:val="both"/>
        <w:rPr>
          <w:rFonts w:ascii="Arial" w:hAnsi="Arial" w:cs="Arial"/>
          <w:bCs/>
          <w:sz w:val="20"/>
          <w:szCs w:val="20"/>
        </w:rPr>
      </w:pPr>
      <w:r w:rsidRPr="003E0126">
        <w:rPr>
          <w:rFonts w:ascii="Arial" w:hAnsi="Arial" w:cs="Arial"/>
          <w:b/>
          <w:bCs/>
          <w:sz w:val="20"/>
          <w:szCs w:val="20"/>
        </w:rPr>
        <w:lastRenderedPageBreak/>
        <w:t xml:space="preserve">           </w:t>
      </w:r>
      <w:r w:rsidR="009270E1" w:rsidRPr="003E0126">
        <w:rPr>
          <w:rFonts w:ascii="Arial" w:hAnsi="Arial" w:cs="Arial"/>
          <w:b/>
          <w:bCs/>
          <w:sz w:val="20"/>
          <w:szCs w:val="20"/>
        </w:rPr>
        <w:t>Fuente:</w:t>
      </w:r>
      <w:r w:rsidR="009270E1" w:rsidRPr="003E0126">
        <w:rPr>
          <w:rFonts w:ascii="Arial" w:hAnsi="Arial" w:cs="Arial"/>
          <w:bCs/>
          <w:sz w:val="20"/>
          <w:szCs w:val="20"/>
        </w:rPr>
        <w:t xml:space="preserve"> Instrumentos aplicados</w:t>
      </w:r>
    </w:p>
    <w:p w14:paraId="18A662D2" w14:textId="77777777" w:rsidR="001D3C07" w:rsidRPr="003E0126" w:rsidRDefault="001D3C07" w:rsidP="002D00FF">
      <w:pPr>
        <w:spacing w:after="0" w:line="240" w:lineRule="auto"/>
        <w:jc w:val="both"/>
        <w:rPr>
          <w:rFonts w:ascii="Arial" w:hAnsi="Arial" w:cs="Arial"/>
          <w:bCs/>
        </w:rPr>
      </w:pPr>
    </w:p>
    <w:p w14:paraId="55A6F8C4" w14:textId="31646CD8" w:rsidR="00683EB7" w:rsidRPr="003E0126" w:rsidRDefault="009270E1" w:rsidP="00321914">
      <w:pPr>
        <w:spacing w:after="0" w:line="240" w:lineRule="auto"/>
        <w:ind w:firstLine="709"/>
        <w:jc w:val="both"/>
        <w:rPr>
          <w:rFonts w:ascii="Arial" w:eastAsia="Times New Roman" w:hAnsi="Arial" w:cs="Arial"/>
          <w:lang w:eastAsia="es-EC"/>
        </w:rPr>
      </w:pPr>
      <w:r w:rsidRPr="003E0126">
        <w:rPr>
          <w:rFonts w:ascii="Arial" w:hAnsi="Arial" w:cs="Arial"/>
          <w:bCs/>
        </w:rPr>
        <w:t>En los datos obtenidos, se observa q</w:t>
      </w:r>
      <w:r w:rsidR="00C608F8" w:rsidRPr="003E0126">
        <w:rPr>
          <w:rFonts w:ascii="Arial" w:hAnsi="Arial" w:cs="Arial"/>
          <w:bCs/>
        </w:rPr>
        <w:t>ue el 35,2</w:t>
      </w:r>
      <w:r w:rsidR="00A977B5" w:rsidRPr="003E0126">
        <w:rPr>
          <w:rFonts w:ascii="Arial" w:hAnsi="Arial" w:cs="Arial"/>
          <w:bCs/>
        </w:rPr>
        <w:t xml:space="preserve">% </w:t>
      </w:r>
      <w:r w:rsidRPr="003E0126">
        <w:rPr>
          <w:rFonts w:ascii="Arial" w:hAnsi="Arial" w:cs="Arial"/>
          <w:bCs/>
        </w:rPr>
        <w:t xml:space="preserve">de estudiantes considera </w:t>
      </w:r>
      <w:r w:rsidR="00A977B5" w:rsidRPr="003E0126">
        <w:rPr>
          <w:rFonts w:ascii="Arial" w:hAnsi="Arial" w:cs="Arial"/>
          <w:bCs/>
        </w:rPr>
        <w:t xml:space="preserve">que </w:t>
      </w:r>
      <w:r w:rsidR="00C608F8" w:rsidRPr="003E0126">
        <w:rPr>
          <w:rFonts w:ascii="Arial" w:hAnsi="Arial" w:cs="Arial"/>
          <w:bCs/>
        </w:rPr>
        <w:t xml:space="preserve">no </w:t>
      </w:r>
      <w:r w:rsidR="00A977B5" w:rsidRPr="003E0126">
        <w:rPr>
          <w:rFonts w:ascii="Arial" w:hAnsi="Arial" w:cs="Arial"/>
          <w:bCs/>
        </w:rPr>
        <w:t>fue fácil</w:t>
      </w:r>
      <w:r w:rsidRPr="003E0126">
        <w:rPr>
          <w:rFonts w:ascii="Arial" w:hAnsi="Arial" w:cs="Arial"/>
          <w:bCs/>
        </w:rPr>
        <w:t xml:space="preserve"> el acceso a las plataformas de aprendizaje, </w:t>
      </w:r>
      <w:r w:rsidR="00C608F8" w:rsidRPr="003E0126">
        <w:rPr>
          <w:rFonts w:ascii="Arial" w:hAnsi="Arial" w:cs="Arial"/>
          <w:bCs/>
        </w:rPr>
        <w:t>el el 24,8% indican que la participación en exposiciones a través de las plataformas virtuales en clases no fue</w:t>
      </w:r>
      <w:r w:rsidR="00DE1D0F" w:rsidRPr="003E0126">
        <w:rPr>
          <w:rFonts w:ascii="Arial" w:hAnsi="Arial" w:cs="Arial"/>
          <w:bCs/>
          <w:shd w:val="clear" w:color="auto" w:fill="FFFFFF" w:themeFill="background1"/>
        </w:rPr>
        <w:t>,</w:t>
      </w:r>
      <w:r w:rsidR="00A977B5" w:rsidRPr="003E0126">
        <w:rPr>
          <w:rFonts w:ascii="Arial" w:hAnsi="Arial" w:cs="Arial"/>
          <w:bCs/>
          <w:shd w:val="clear" w:color="auto" w:fill="FFFFFF" w:themeFill="background1"/>
        </w:rPr>
        <w:t xml:space="preserve"> el </w:t>
      </w:r>
      <w:r w:rsidR="00C608F8" w:rsidRPr="003E0126">
        <w:rPr>
          <w:rFonts w:ascii="Arial" w:hAnsi="Arial" w:cs="Arial"/>
          <w:bCs/>
          <w:shd w:val="clear" w:color="auto" w:fill="FFFFFF" w:themeFill="background1"/>
        </w:rPr>
        <w:t>17,1</w:t>
      </w:r>
      <w:r w:rsidR="00A977B5" w:rsidRPr="003E0126">
        <w:rPr>
          <w:rFonts w:ascii="Arial" w:hAnsi="Arial" w:cs="Arial"/>
          <w:bCs/>
          <w:shd w:val="clear" w:color="auto" w:fill="FFFFFF" w:themeFill="background1"/>
        </w:rPr>
        <w:t>% manifiesta que</w:t>
      </w:r>
      <w:r w:rsidR="00C608F8" w:rsidRPr="003E0126">
        <w:rPr>
          <w:rFonts w:ascii="Arial" w:hAnsi="Arial" w:cs="Arial"/>
          <w:bCs/>
          <w:shd w:val="clear" w:color="auto" w:fill="FFFFFF" w:themeFill="background1"/>
        </w:rPr>
        <w:t xml:space="preserve"> no fue efectiva su</w:t>
      </w:r>
      <w:r w:rsidR="00A977B5" w:rsidRPr="003E0126">
        <w:rPr>
          <w:rFonts w:ascii="Arial" w:hAnsi="Arial" w:cs="Arial"/>
          <w:bCs/>
          <w:shd w:val="clear" w:color="auto" w:fill="FFFFFF" w:themeFill="background1"/>
        </w:rPr>
        <w:t xml:space="preserve"> participación en debates</w:t>
      </w:r>
      <w:r w:rsidR="00D52E94" w:rsidRPr="003E0126">
        <w:rPr>
          <w:rFonts w:ascii="Arial" w:hAnsi="Arial" w:cs="Arial"/>
          <w:bCs/>
          <w:shd w:val="clear" w:color="auto" w:fill="FFFFFF" w:themeFill="background1"/>
        </w:rPr>
        <w:t>,</w:t>
      </w:r>
      <w:r w:rsidR="00A977B5" w:rsidRPr="003E0126">
        <w:rPr>
          <w:rFonts w:ascii="Arial" w:hAnsi="Arial" w:cs="Arial"/>
          <w:bCs/>
          <w:shd w:val="clear" w:color="auto" w:fill="FFFFFF" w:themeFill="background1"/>
        </w:rPr>
        <w:t xml:space="preserve"> </w:t>
      </w:r>
      <w:r w:rsidR="00D52E94" w:rsidRPr="003E0126">
        <w:rPr>
          <w:rFonts w:ascii="Arial" w:hAnsi="Arial" w:cs="Arial"/>
          <w:bCs/>
          <w:shd w:val="clear" w:color="auto" w:fill="FFFFFF" w:themeFill="background1"/>
        </w:rPr>
        <w:t xml:space="preserve">el 49,5% </w:t>
      </w:r>
      <w:r w:rsidR="000B4089" w:rsidRPr="003E0126">
        <w:rPr>
          <w:rFonts w:ascii="Arial" w:hAnsi="Arial" w:cs="Arial"/>
          <w:bCs/>
          <w:shd w:val="clear" w:color="auto" w:fill="FFFFFF" w:themeFill="background1"/>
        </w:rPr>
        <w:t>no</w:t>
      </w:r>
      <w:r w:rsidR="00D52E94" w:rsidRPr="003E0126">
        <w:rPr>
          <w:rFonts w:ascii="Arial" w:hAnsi="Arial" w:cs="Arial"/>
          <w:bCs/>
          <w:shd w:val="clear" w:color="auto" w:fill="FFFFFF" w:themeFill="background1"/>
        </w:rPr>
        <w:t xml:space="preserve"> fue fácil buscar y descargar materiales de trabajo</w:t>
      </w:r>
      <w:r w:rsidR="00434573" w:rsidRPr="003E0126">
        <w:rPr>
          <w:rFonts w:ascii="Arial" w:hAnsi="Arial" w:cs="Arial"/>
          <w:bCs/>
          <w:shd w:val="clear" w:color="auto" w:fill="FFFFFF" w:themeFill="background1"/>
        </w:rPr>
        <w:t xml:space="preserve"> para sus clases virtuales</w:t>
      </w:r>
      <w:r w:rsidR="00D52E94" w:rsidRPr="003E0126">
        <w:rPr>
          <w:rFonts w:ascii="Arial" w:hAnsi="Arial" w:cs="Arial"/>
          <w:bCs/>
          <w:shd w:val="clear" w:color="auto" w:fill="FFFFFF" w:themeFill="background1"/>
        </w:rPr>
        <w:t>, el 49,3% tuvo dificultades para enviar tareas, el 61% no pud</w:t>
      </w:r>
      <w:r w:rsidR="000B4089" w:rsidRPr="003E0126">
        <w:rPr>
          <w:rFonts w:ascii="Arial" w:hAnsi="Arial" w:cs="Arial"/>
          <w:bCs/>
          <w:shd w:val="clear" w:color="auto" w:fill="FFFFFF" w:themeFill="background1"/>
        </w:rPr>
        <w:t>o</w:t>
      </w:r>
      <w:r w:rsidR="00D52E94" w:rsidRPr="003E0126">
        <w:rPr>
          <w:rFonts w:ascii="Arial" w:hAnsi="Arial" w:cs="Arial"/>
          <w:bCs/>
          <w:shd w:val="clear" w:color="auto" w:fill="FFFFFF" w:themeFill="background1"/>
        </w:rPr>
        <w:t xml:space="preserve"> acceder a los juegos didácticos, el 39% no acce</w:t>
      </w:r>
      <w:r w:rsidR="000B4089" w:rsidRPr="003E0126">
        <w:rPr>
          <w:rFonts w:ascii="Arial" w:hAnsi="Arial" w:cs="Arial"/>
          <w:bCs/>
          <w:shd w:val="clear" w:color="auto" w:fill="FFFFFF" w:themeFill="background1"/>
        </w:rPr>
        <w:t>dió</w:t>
      </w:r>
      <w:r w:rsidR="00D52E94" w:rsidRPr="003E0126">
        <w:rPr>
          <w:rFonts w:ascii="Arial" w:hAnsi="Arial" w:cs="Arial"/>
          <w:bCs/>
          <w:shd w:val="clear" w:color="auto" w:fill="FFFFFF" w:themeFill="background1"/>
        </w:rPr>
        <w:t xml:space="preserve"> a los simuladores con facilidad y el 44,</w:t>
      </w:r>
      <w:r w:rsidR="00572CC6" w:rsidRPr="003E0126">
        <w:rPr>
          <w:rFonts w:ascii="Arial" w:hAnsi="Arial" w:cs="Arial"/>
          <w:bCs/>
          <w:shd w:val="clear" w:color="auto" w:fill="FFFFFF" w:themeFill="background1"/>
        </w:rPr>
        <w:t xml:space="preserve">8% </w:t>
      </w:r>
      <w:r w:rsidR="000B4089" w:rsidRPr="003E0126">
        <w:rPr>
          <w:rFonts w:ascii="Arial" w:hAnsi="Arial" w:cs="Arial"/>
          <w:bCs/>
          <w:shd w:val="clear" w:color="auto" w:fill="FFFFFF" w:themeFill="background1"/>
        </w:rPr>
        <w:t>tuvo</w:t>
      </w:r>
      <w:r w:rsidR="00572CC6" w:rsidRPr="003E0126">
        <w:rPr>
          <w:rFonts w:ascii="Arial" w:hAnsi="Arial" w:cs="Arial"/>
          <w:bCs/>
        </w:rPr>
        <w:t xml:space="preserve"> dificultades en realizar las evaluaciones en la plataforma d</w:t>
      </w:r>
      <w:r w:rsidR="00434573" w:rsidRPr="003E0126">
        <w:rPr>
          <w:rFonts w:ascii="Arial" w:hAnsi="Arial" w:cs="Arial"/>
          <w:bCs/>
        </w:rPr>
        <w:t>urante las clases virtuales en la</w:t>
      </w:r>
      <w:r w:rsidR="00572CC6" w:rsidRPr="003E0126">
        <w:rPr>
          <w:rFonts w:ascii="Arial" w:hAnsi="Arial" w:cs="Arial"/>
          <w:bCs/>
        </w:rPr>
        <w:t xml:space="preserve"> COVID-19</w:t>
      </w:r>
      <w:r w:rsidR="00434573" w:rsidRPr="003E0126">
        <w:rPr>
          <w:rFonts w:ascii="Arial" w:hAnsi="Arial" w:cs="Arial"/>
          <w:bCs/>
        </w:rPr>
        <w:t>, se considera que el</w:t>
      </w:r>
      <w:r w:rsidR="0040729C" w:rsidRPr="003E0126">
        <w:rPr>
          <w:rFonts w:ascii="Arial" w:hAnsi="Arial" w:cs="Arial"/>
          <w:bCs/>
        </w:rPr>
        <w:t xml:space="preserve"> 39% de estudiantes tenga dificultades para participar en las clases </w:t>
      </w:r>
      <w:r w:rsidR="0040729C" w:rsidRPr="003E0126">
        <w:rPr>
          <w:rFonts w:ascii="Arial" w:hAnsi="Arial" w:cs="Arial"/>
        </w:rPr>
        <w:t xml:space="preserve">presenciales-virtuales, realizar </w:t>
      </w:r>
      <w:r w:rsidR="0040729C" w:rsidRPr="003E0126">
        <w:rPr>
          <w:rFonts w:ascii="Arial" w:eastAsia="Times New Roman" w:hAnsi="Arial" w:cs="Arial"/>
          <w:lang w:eastAsia="es-EC"/>
        </w:rPr>
        <w:t xml:space="preserve">exposiciones, participar en debates, descargar materiales bibliográficos, tareas, recibir clases, entre otras actividades educativas de importancia. Esta situación afectó seriamente al acceso de los estudiantes al currículo, limitando sus posibilidades de aprendizaje. </w:t>
      </w:r>
      <w:r w:rsidR="00416A8D" w:rsidRPr="003E0126">
        <w:rPr>
          <w:rFonts w:ascii="Arial" w:eastAsia="Times New Roman" w:hAnsi="Arial" w:cs="Arial"/>
          <w:lang w:eastAsia="es-EC"/>
        </w:rPr>
        <w:t>Cabe señalar que, la educación debe ser activa, participativa y dinámica, sin embargo, con las situaciones descritas, prácticamente se vulneró el derecho constitucional de los estudiantes a asistir a instituciones y proceses educativos de calidad.</w:t>
      </w:r>
    </w:p>
    <w:p w14:paraId="3DA7EABA" w14:textId="667FF355" w:rsidR="0064756B" w:rsidRPr="003E0126" w:rsidRDefault="00D82B03" w:rsidP="002D00FF">
      <w:pPr>
        <w:spacing w:before="240" w:line="240" w:lineRule="auto"/>
        <w:jc w:val="both"/>
        <w:rPr>
          <w:rFonts w:ascii="Arial" w:hAnsi="Arial" w:cs="Arial"/>
        </w:rPr>
      </w:pPr>
      <w:r w:rsidRPr="003E0126">
        <w:rPr>
          <w:rFonts w:ascii="Arial" w:hAnsi="Arial" w:cs="Arial"/>
          <w:b/>
        </w:rPr>
        <w:t xml:space="preserve">DISCUSIÓN </w:t>
      </w:r>
    </w:p>
    <w:p w14:paraId="2AC4FD83" w14:textId="4D1CCCDF" w:rsidR="00AF65D3" w:rsidRPr="003E0126" w:rsidRDefault="00AF65D3" w:rsidP="00321914">
      <w:pPr>
        <w:spacing w:after="0" w:line="240" w:lineRule="auto"/>
        <w:ind w:firstLine="709"/>
        <w:jc w:val="both"/>
        <w:rPr>
          <w:rFonts w:ascii="Arial" w:hAnsi="Arial" w:cs="Arial"/>
          <w:bCs/>
        </w:rPr>
      </w:pPr>
      <w:r w:rsidRPr="003E0126">
        <w:rPr>
          <w:rFonts w:ascii="Arial" w:hAnsi="Arial" w:cs="Arial"/>
          <w:bCs/>
        </w:rPr>
        <w:t>De acuerdo con los datos obtenidos, se asume que la accesibilidad de los estudiantes universitarios a los entornos virtuales de aprendizaje implementados por la Universidad Laica Eloy Alfaro Extensión, El Carmen durante la covid-19, fue limitada</w:t>
      </w:r>
      <w:r w:rsidR="00CC3B87" w:rsidRPr="003E0126">
        <w:rPr>
          <w:rFonts w:ascii="Arial" w:hAnsi="Arial" w:cs="Arial"/>
          <w:bCs/>
        </w:rPr>
        <w:t>, por tanto, perjudicial para el</w:t>
      </w:r>
      <w:r w:rsidRPr="003E0126">
        <w:rPr>
          <w:rFonts w:ascii="Arial" w:hAnsi="Arial" w:cs="Arial"/>
          <w:bCs/>
        </w:rPr>
        <w:t xml:space="preserve"> estudiantado</w:t>
      </w:r>
      <w:r w:rsidR="00683EB7" w:rsidRPr="003E0126">
        <w:rPr>
          <w:rFonts w:ascii="Arial" w:hAnsi="Arial" w:cs="Arial"/>
          <w:bCs/>
        </w:rPr>
        <w:t>,</w:t>
      </w:r>
      <w:r w:rsidRPr="003E0126">
        <w:rPr>
          <w:rFonts w:ascii="Arial" w:hAnsi="Arial" w:cs="Arial"/>
          <w:bCs/>
        </w:rPr>
        <w:t xml:space="preserve"> ello, se analiza a continuación:</w:t>
      </w:r>
    </w:p>
    <w:p w14:paraId="68E51889" w14:textId="08D0185A" w:rsidR="0072224B" w:rsidRPr="003E0126" w:rsidRDefault="0072224B" w:rsidP="0072224B">
      <w:pPr>
        <w:spacing w:after="0" w:line="240" w:lineRule="auto"/>
        <w:ind w:firstLine="709"/>
        <w:jc w:val="both"/>
        <w:rPr>
          <w:rFonts w:ascii="Arial" w:hAnsi="Arial" w:cs="Arial"/>
        </w:rPr>
      </w:pPr>
      <w:r w:rsidRPr="003E0126">
        <w:rPr>
          <w:rFonts w:ascii="Arial" w:eastAsia="Times New Roman" w:hAnsi="Arial" w:cs="Arial"/>
        </w:rPr>
        <w:t>La accebilidad a los entornos virtuales de aprendizaje según: Mareño, M. y Torrez, V. (2013). E</w:t>
      </w:r>
      <w:r w:rsidRPr="003E0126">
        <w:rPr>
          <w:rFonts w:ascii="Arial" w:hAnsi="Arial" w:cs="Arial"/>
        </w:rPr>
        <w:t xml:space="preserve">xpone “La trascendencia de la accesibilidad en los procesos de gestión de políticas en las instituciones de educación superior, si es que estas pretenden revertir o al menos mitigar posibles inequidades en el acceso y participación de algunos sectores minoritarios de la población estudiantil, como por ejemplo los estudiantes en situación de discapacidad. En ese sentido, se plantea que la transversalización de la perspectiva de la accesibilidad constituye el principio fundamental que debe sustentar la gestión y formación de políticas educativas de nivel superior. </w:t>
      </w:r>
    </w:p>
    <w:p w14:paraId="4B71D429" w14:textId="77777777" w:rsidR="0072224B" w:rsidRPr="003E0126" w:rsidRDefault="0072224B" w:rsidP="00321914">
      <w:pPr>
        <w:spacing w:after="0" w:line="240" w:lineRule="auto"/>
        <w:ind w:firstLine="709"/>
        <w:jc w:val="both"/>
        <w:rPr>
          <w:rFonts w:ascii="Arial" w:hAnsi="Arial" w:cs="Arial"/>
          <w:bCs/>
        </w:rPr>
      </w:pPr>
    </w:p>
    <w:p w14:paraId="667BF3ED" w14:textId="4D2F09B3" w:rsidR="002544BD" w:rsidRPr="003E0126" w:rsidRDefault="00AF65D3" w:rsidP="00321914">
      <w:pPr>
        <w:spacing w:after="0" w:line="240" w:lineRule="auto"/>
        <w:ind w:firstLine="709"/>
        <w:jc w:val="both"/>
        <w:rPr>
          <w:rFonts w:ascii="Arial" w:hAnsi="Arial" w:cs="Arial"/>
          <w:bCs/>
        </w:rPr>
      </w:pPr>
      <w:r w:rsidRPr="003E0126">
        <w:rPr>
          <w:rFonts w:ascii="Arial" w:hAnsi="Arial" w:cs="Arial"/>
          <w:bCs/>
        </w:rPr>
        <w:t xml:space="preserve">En cuanto a la </w:t>
      </w:r>
      <w:r w:rsidR="00C37487" w:rsidRPr="003E0126">
        <w:rPr>
          <w:rFonts w:ascii="Arial" w:hAnsi="Arial" w:cs="Arial"/>
          <w:bCs/>
        </w:rPr>
        <w:t xml:space="preserve">disponibilidad de recursos tecnológicos, un elevado porcentaje de </w:t>
      </w:r>
      <w:r w:rsidR="00AB2699" w:rsidRPr="003E0126">
        <w:rPr>
          <w:rFonts w:ascii="Arial" w:hAnsi="Arial" w:cs="Arial"/>
          <w:bCs/>
        </w:rPr>
        <w:t xml:space="preserve">estudiantes </w:t>
      </w:r>
      <w:r w:rsidR="00C37487" w:rsidRPr="003E0126">
        <w:rPr>
          <w:rFonts w:ascii="Arial" w:hAnsi="Arial" w:cs="Arial"/>
          <w:bCs/>
        </w:rPr>
        <w:t>investigados, señala que no tuvo un servicio de internet adecuado para acceder a los entornos virtuales de aprendizaje durante la COVID - 19. Lo cual, supone una gran dificultad para el estudiantado, pues, su participación</w:t>
      </w:r>
      <w:r w:rsidR="00683EB7" w:rsidRPr="003E0126">
        <w:rPr>
          <w:rFonts w:ascii="Arial" w:hAnsi="Arial" w:cs="Arial"/>
          <w:bCs/>
        </w:rPr>
        <w:t xml:space="preserve"> </w:t>
      </w:r>
      <w:r w:rsidR="00C37487" w:rsidRPr="003E0126">
        <w:rPr>
          <w:rFonts w:ascii="Arial" w:hAnsi="Arial" w:cs="Arial"/>
          <w:bCs/>
        </w:rPr>
        <w:t xml:space="preserve">en las actividades de aprendizaje en la práctica sería </w:t>
      </w:r>
      <w:r w:rsidR="00AB2699" w:rsidRPr="003E0126">
        <w:rPr>
          <w:rFonts w:ascii="Arial" w:hAnsi="Arial" w:cs="Arial"/>
          <w:bCs/>
        </w:rPr>
        <w:t>escasa</w:t>
      </w:r>
      <w:r w:rsidR="00683EB7" w:rsidRPr="003E0126">
        <w:rPr>
          <w:rFonts w:ascii="Arial" w:hAnsi="Arial" w:cs="Arial"/>
          <w:bCs/>
        </w:rPr>
        <w:t>, e incluso en algunos casos, nula</w:t>
      </w:r>
      <w:r w:rsidR="00C37487" w:rsidRPr="003E0126">
        <w:rPr>
          <w:rFonts w:ascii="Arial" w:hAnsi="Arial" w:cs="Arial"/>
          <w:bCs/>
        </w:rPr>
        <w:t>. Es decir, En la práctica, no pudieron acceder al currículo. Hay que considerar que, de acuerdo con la norma vigente, la educación hasta el tercer nivel es gratuita. Entonces, las instituciones antes de implementar un sistema educativo con particulares exigencias, deben cerciorarse con la debida anticipación, de que los estudiantes dispongan de los recursos y más allá de ello, que los estudiantes participen en los procesos socioeducativos</w:t>
      </w:r>
      <w:r w:rsidR="002544BD" w:rsidRPr="003E0126">
        <w:rPr>
          <w:rFonts w:ascii="Arial" w:hAnsi="Arial" w:cs="Arial"/>
          <w:bCs/>
        </w:rPr>
        <w:t>.</w:t>
      </w:r>
      <w:r w:rsidR="00074C7D" w:rsidRPr="003E0126">
        <w:rPr>
          <w:rFonts w:ascii="Arial" w:hAnsi="Arial" w:cs="Arial"/>
          <w:bCs/>
        </w:rPr>
        <w:t xml:space="preserve"> Como se puede ver, los hallazgos aquí revelados, no son aislados, son una expresión de lo que está sucediendo a nivel nacional, e incluso, a nivel internacional.</w:t>
      </w:r>
      <w:r w:rsidR="006B1162" w:rsidRPr="003E0126">
        <w:rPr>
          <w:rFonts w:ascii="Arial" w:hAnsi="Arial" w:cs="Arial"/>
          <w:bCs/>
        </w:rPr>
        <w:t xml:space="preserve"> </w:t>
      </w:r>
    </w:p>
    <w:p w14:paraId="678D197D" w14:textId="37861E28" w:rsidR="00AB2699" w:rsidRPr="003E0126" w:rsidRDefault="006B1162" w:rsidP="00AB2699">
      <w:pPr>
        <w:spacing w:after="0" w:line="240" w:lineRule="auto"/>
        <w:ind w:firstLine="709"/>
        <w:jc w:val="both"/>
        <w:rPr>
          <w:rFonts w:ascii="Arial" w:hAnsi="Arial" w:cs="Arial"/>
          <w:bCs/>
        </w:rPr>
      </w:pPr>
      <w:r w:rsidRPr="003E0126">
        <w:rPr>
          <w:rFonts w:ascii="Arial" w:hAnsi="Arial" w:cs="Arial"/>
          <w:bCs/>
        </w:rPr>
        <w:t>L</w:t>
      </w:r>
      <w:r w:rsidR="00C712A0" w:rsidRPr="003E0126">
        <w:rPr>
          <w:rFonts w:ascii="Arial" w:hAnsi="Arial" w:cs="Arial"/>
          <w:bCs/>
        </w:rPr>
        <w:t>a respuesta de los centros de formación para suplir las aulas presenciales y sobre todo el desarrollo del proceso de enseñanza-aprendizaje, considera que</w:t>
      </w:r>
      <w:r w:rsidR="00683EB7" w:rsidRPr="003E0126">
        <w:rPr>
          <w:rFonts w:ascii="Arial" w:hAnsi="Arial" w:cs="Arial"/>
          <w:bCs/>
        </w:rPr>
        <w:t>, l</w:t>
      </w:r>
      <w:r w:rsidR="00C712A0" w:rsidRPr="003E0126">
        <w:rPr>
          <w:rFonts w:ascii="Arial" w:hAnsi="Arial" w:cs="Arial"/>
          <w:bCs/>
        </w:rPr>
        <w:t xml:space="preserve">a aplicación de la docencia y formación en línea </w:t>
      </w:r>
      <w:r w:rsidR="00683EB7" w:rsidRPr="003E0126">
        <w:rPr>
          <w:rFonts w:ascii="Arial" w:hAnsi="Arial" w:cs="Arial"/>
          <w:bCs/>
        </w:rPr>
        <w:t>emerge como una</w:t>
      </w:r>
      <w:r w:rsidR="00C712A0" w:rsidRPr="003E0126">
        <w:rPr>
          <w:rFonts w:ascii="Arial" w:hAnsi="Arial" w:cs="Arial"/>
          <w:bCs/>
        </w:rPr>
        <w:t xml:space="preserve"> herramienta imprescindible </w:t>
      </w:r>
      <w:r w:rsidR="00683EB7" w:rsidRPr="003E0126">
        <w:rPr>
          <w:rFonts w:ascii="Arial" w:hAnsi="Arial" w:cs="Arial"/>
          <w:bCs/>
        </w:rPr>
        <w:t>en el contexto de esta investigación</w:t>
      </w:r>
      <w:r w:rsidR="00C712A0" w:rsidRPr="003E0126">
        <w:rPr>
          <w:rFonts w:ascii="Arial" w:hAnsi="Arial" w:cs="Arial"/>
          <w:bCs/>
        </w:rPr>
        <w:t>. También ha supuesto el descubrimiento, para muchos de nosotros, de una nueva manera de comunicarnos,</w:t>
      </w:r>
      <w:r w:rsidR="00AB2699" w:rsidRPr="003E0126">
        <w:rPr>
          <w:rFonts w:ascii="Arial" w:hAnsi="Arial" w:cs="Arial"/>
          <w:bCs/>
        </w:rPr>
        <w:t xml:space="preserve"> informarnos y formarnos. (p.1)</w:t>
      </w:r>
      <w:r w:rsidR="00F3453E" w:rsidRPr="003E0126">
        <w:rPr>
          <w:rFonts w:ascii="Arial" w:hAnsi="Arial" w:cs="Arial"/>
          <w:bCs/>
        </w:rPr>
        <w:t xml:space="preserve"> en relación con Lozano R., y Burgos, A. (2008)</w:t>
      </w:r>
      <w:r w:rsidR="00C712A0" w:rsidRPr="003E0126">
        <w:rPr>
          <w:rFonts w:ascii="Arial" w:hAnsi="Arial" w:cs="Arial"/>
          <w:bCs/>
        </w:rPr>
        <w:t xml:space="preserve"> </w:t>
      </w:r>
      <w:r w:rsidR="00AB2699" w:rsidRPr="003E0126">
        <w:rPr>
          <w:rFonts w:ascii="Arial" w:hAnsi="Arial" w:cs="Arial"/>
          <w:bCs/>
        </w:rPr>
        <w:t xml:space="preserve">“si se acepta la perspectiva paradigmática para explicar la evolución del </w:t>
      </w:r>
      <w:r w:rsidR="00AB2699" w:rsidRPr="003E0126">
        <w:rPr>
          <w:rFonts w:ascii="Arial" w:hAnsi="Arial" w:cs="Arial"/>
          <w:bCs/>
        </w:rPr>
        <w:lastRenderedPageBreak/>
        <w:t>conocimiento educativo, podría decirse que los profesores “tradicionales” corremos el peligro de quedar en “cero” frente al surgimiento del nuevo paradigma. ¿Qué tan preparados estamos para enfrentar la crisis de los paradigmas vigentes y adherirnos al nuevo paradigma?”</w:t>
      </w:r>
      <w:r w:rsidR="00F3453E" w:rsidRPr="003E0126">
        <w:rPr>
          <w:rFonts w:ascii="Arial" w:hAnsi="Arial" w:cs="Arial"/>
          <w:bCs/>
        </w:rPr>
        <w:t>. Cabe recalcar que todo cambia produce resistencia y más aún cuando nos lanzamos a lo desconocido para muchos docentes que no contaron con capacitación previa, sino que, cada uno se actualizó como pudo y a su manera.</w:t>
      </w:r>
    </w:p>
    <w:p w14:paraId="14777148" w14:textId="2093F790" w:rsidR="00C712A0" w:rsidRPr="003E0126" w:rsidRDefault="00C712A0" w:rsidP="00321914">
      <w:pPr>
        <w:spacing w:after="0" w:line="240" w:lineRule="auto"/>
        <w:ind w:firstLine="709"/>
        <w:jc w:val="both"/>
        <w:rPr>
          <w:rFonts w:ascii="Arial" w:hAnsi="Arial" w:cs="Arial"/>
          <w:bCs/>
        </w:rPr>
      </w:pPr>
      <w:r w:rsidRPr="003E0126">
        <w:rPr>
          <w:rFonts w:ascii="Arial" w:hAnsi="Arial" w:cs="Arial"/>
          <w:bCs/>
        </w:rPr>
        <w:t xml:space="preserve">Pero es importante recalcar que ante esta desgracia de salud que nos afectó a todos, no se consideró el hecho de que algunas familias tuvieron pérdida humanas que eran en algunos casos el sostén de sus hogares, otros perdieron sus empleos y otros enfermaron gravemente ocasionando crisis socio económicas, motivo por el </w:t>
      </w:r>
      <w:r w:rsidR="00634F2D" w:rsidRPr="003E0126">
        <w:rPr>
          <w:rFonts w:ascii="Arial" w:hAnsi="Arial" w:cs="Arial"/>
          <w:bCs/>
        </w:rPr>
        <w:t>cual</w:t>
      </w:r>
      <w:r w:rsidRPr="003E0126">
        <w:rPr>
          <w:rFonts w:ascii="Arial" w:hAnsi="Arial" w:cs="Arial"/>
          <w:bCs/>
        </w:rPr>
        <w:t xml:space="preserve"> les impidió el acceso a las plataformas virtuales de aprendizaje, debido que tuvieron que conectarse a sus clases con plan de datos, datos móviles, mismo que imposibilitó  en algunos estudiantes el ingreso y navegación </w:t>
      </w:r>
      <w:r w:rsidR="00AB2699" w:rsidRPr="003E0126">
        <w:rPr>
          <w:rFonts w:ascii="Arial" w:hAnsi="Arial" w:cs="Arial"/>
          <w:bCs/>
        </w:rPr>
        <w:t xml:space="preserve">a </w:t>
      </w:r>
      <w:r w:rsidRPr="003E0126">
        <w:rPr>
          <w:rFonts w:ascii="Arial" w:hAnsi="Arial" w:cs="Arial"/>
          <w:bCs/>
        </w:rPr>
        <w:t>las plataformas y aplicaciones empleadas para recibir sus clases.</w:t>
      </w:r>
    </w:p>
    <w:p w14:paraId="0C41E516" w14:textId="487DFE29" w:rsidR="00634F2D" w:rsidRPr="003E0126" w:rsidRDefault="00634F2D" w:rsidP="00321914">
      <w:pPr>
        <w:spacing w:after="0" w:line="240" w:lineRule="auto"/>
        <w:ind w:firstLine="709"/>
        <w:jc w:val="both"/>
        <w:rPr>
          <w:rFonts w:ascii="Arial" w:hAnsi="Arial" w:cs="Arial"/>
          <w:bCs/>
        </w:rPr>
      </w:pPr>
      <w:r w:rsidRPr="003E0126">
        <w:rPr>
          <w:rFonts w:ascii="Arial" w:hAnsi="Arial" w:cs="Arial"/>
          <w:bCs/>
        </w:rPr>
        <w:t xml:space="preserve">Las metodologías activas utilizadas presencialmente se han sustituido por otras estrategias y recursos didácticos que han permitido una docencia virtual basada en un proceso de enseñanza-aprendizaje activo y enriquecedor para todos los estudiantes. </w:t>
      </w:r>
      <w:r w:rsidR="00A81A64" w:rsidRPr="003E0126">
        <w:rPr>
          <w:rFonts w:ascii="Arial" w:hAnsi="Arial" w:cs="Arial"/>
          <w:bCs/>
        </w:rPr>
        <w:t>(</w:t>
      </w:r>
      <w:r w:rsidRPr="003E0126">
        <w:rPr>
          <w:rFonts w:ascii="Arial" w:hAnsi="Arial" w:cs="Arial"/>
          <w:bCs/>
        </w:rPr>
        <w:t>Gómez,</w:t>
      </w:r>
      <w:r w:rsidR="00A81A64" w:rsidRPr="003E0126">
        <w:rPr>
          <w:rFonts w:ascii="Arial" w:hAnsi="Arial" w:cs="Arial"/>
          <w:bCs/>
        </w:rPr>
        <w:t xml:space="preserve"> </w:t>
      </w:r>
      <w:r w:rsidRPr="003E0126">
        <w:rPr>
          <w:rFonts w:ascii="Arial" w:hAnsi="Arial" w:cs="Arial"/>
          <w:bCs/>
        </w:rPr>
        <w:t>García</w:t>
      </w:r>
      <w:r w:rsidR="00A81A64" w:rsidRPr="003E0126">
        <w:rPr>
          <w:rFonts w:ascii="Arial" w:hAnsi="Arial" w:cs="Arial"/>
          <w:bCs/>
        </w:rPr>
        <w:t xml:space="preserve">, </w:t>
      </w:r>
      <w:r w:rsidRPr="003E0126">
        <w:rPr>
          <w:rFonts w:ascii="Arial" w:hAnsi="Arial" w:cs="Arial"/>
          <w:bCs/>
        </w:rPr>
        <w:t>Falcón &amp; Llamas</w:t>
      </w:r>
      <w:r w:rsidR="00A81A64" w:rsidRPr="003E0126">
        <w:rPr>
          <w:rFonts w:ascii="Arial" w:hAnsi="Arial" w:cs="Arial"/>
          <w:bCs/>
        </w:rPr>
        <w:t>,</w:t>
      </w:r>
      <w:r w:rsidRPr="003E0126">
        <w:rPr>
          <w:rFonts w:ascii="Arial" w:hAnsi="Arial" w:cs="Arial"/>
          <w:bCs/>
        </w:rPr>
        <w:t xml:space="preserve"> 2020) As</w:t>
      </w:r>
      <w:r w:rsidR="005D21AF" w:rsidRPr="003E0126">
        <w:rPr>
          <w:rFonts w:ascii="Arial" w:hAnsi="Arial" w:cs="Arial"/>
          <w:bCs/>
        </w:rPr>
        <w:t>i</w:t>
      </w:r>
      <w:r w:rsidRPr="003E0126">
        <w:rPr>
          <w:rFonts w:ascii="Arial" w:hAnsi="Arial" w:cs="Arial"/>
          <w:bCs/>
        </w:rPr>
        <w:t>mismo</w:t>
      </w:r>
      <w:r w:rsidR="005D21AF" w:rsidRPr="003E0126">
        <w:rPr>
          <w:rFonts w:ascii="Arial" w:hAnsi="Arial" w:cs="Arial"/>
          <w:bCs/>
        </w:rPr>
        <w:t>,</w:t>
      </w:r>
      <w:r w:rsidRPr="003E0126">
        <w:rPr>
          <w:rFonts w:ascii="Arial" w:hAnsi="Arial" w:cs="Arial"/>
          <w:bCs/>
        </w:rPr>
        <w:t xml:space="preserve"> es necesario resaltar que estas estrategias no dieron el resultado que se esperaba, por el limitado acceso y </w:t>
      </w:r>
      <w:r w:rsidR="005D21AF" w:rsidRPr="003E0126">
        <w:rPr>
          <w:rFonts w:ascii="Arial" w:hAnsi="Arial" w:cs="Arial"/>
          <w:bCs/>
        </w:rPr>
        <w:t xml:space="preserve">la deficiente </w:t>
      </w:r>
      <w:r w:rsidRPr="003E0126">
        <w:rPr>
          <w:rFonts w:ascii="Arial" w:hAnsi="Arial" w:cs="Arial"/>
          <w:bCs/>
        </w:rPr>
        <w:t xml:space="preserve">navegación </w:t>
      </w:r>
      <w:r w:rsidR="005D21AF" w:rsidRPr="003E0126">
        <w:rPr>
          <w:rFonts w:ascii="Arial" w:hAnsi="Arial" w:cs="Arial"/>
          <w:bCs/>
        </w:rPr>
        <w:t>en</w:t>
      </w:r>
      <w:r w:rsidRPr="003E0126">
        <w:rPr>
          <w:rFonts w:ascii="Arial" w:hAnsi="Arial" w:cs="Arial"/>
          <w:bCs/>
        </w:rPr>
        <w:t xml:space="preserve"> las plataformas de aprendizajes de algunas universidades, por lo que</w:t>
      </w:r>
      <w:r w:rsidR="005D21AF" w:rsidRPr="003E0126">
        <w:rPr>
          <w:rFonts w:ascii="Arial" w:hAnsi="Arial" w:cs="Arial"/>
          <w:bCs/>
        </w:rPr>
        <w:t>,</w:t>
      </w:r>
      <w:r w:rsidRPr="003E0126">
        <w:rPr>
          <w:rFonts w:ascii="Arial" w:hAnsi="Arial" w:cs="Arial"/>
          <w:bCs/>
        </w:rPr>
        <w:t xml:space="preserve"> </w:t>
      </w:r>
      <w:r w:rsidR="006B133C" w:rsidRPr="003E0126">
        <w:rPr>
          <w:rFonts w:ascii="Arial" w:hAnsi="Arial" w:cs="Arial"/>
          <w:bCs/>
        </w:rPr>
        <w:t xml:space="preserve">el proceso de enseñanza –aprendizaje no fue muy activo y </w:t>
      </w:r>
      <w:r w:rsidR="005D21AF" w:rsidRPr="003E0126">
        <w:rPr>
          <w:rFonts w:ascii="Arial" w:hAnsi="Arial" w:cs="Arial"/>
          <w:bCs/>
        </w:rPr>
        <w:t xml:space="preserve">menos aún </w:t>
      </w:r>
      <w:r w:rsidR="006B133C" w:rsidRPr="003E0126">
        <w:rPr>
          <w:rFonts w:ascii="Arial" w:hAnsi="Arial" w:cs="Arial"/>
          <w:bCs/>
        </w:rPr>
        <w:t>fructífero para algunos estudiantes que padecieron por no tener los recursos necesarios.</w:t>
      </w:r>
    </w:p>
    <w:p w14:paraId="2E757894" w14:textId="43EC3288" w:rsidR="00C712A0" w:rsidRPr="003E0126" w:rsidRDefault="00C712A0" w:rsidP="00321914">
      <w:pPr>
        <w:spacing w:after="0" w:line="240" w:lineRule="auto"/>
        <w:ind w:firstLine="709"/>
        <w:jc w:val="both"/>
        <w:rPr>
          <w:rFonts w:ascii="Arial" w:hAnsi="Arial" w:cs="Arial"/>
          <w:bCs/>
        </w:rPr>
      </w:pPr>
      <w:r w:rsidRPr="003E0126">
        <w:rPr>
          <w:rFonts w:ascii="Arial" w:hAnsi="Arial" w:cs="Arial"/>
          <w:bCs/>
        </w:rPr>
        <w:t>La UNESCO menciona</w:t>
      </w:r>
      <w:r w:rsidR="005D21AF" w:rsidRPr="003E0126">
        <w:rPr>
          <w:rFonts w:ascii="Arial" w:hAnsi="Arial" w:cs="Arial"/>
          <w:bCs/>
        </w:rPr>
        <w:t>:</w:t>
      </w:r>
      <w:r w:rsidRPr="003E0126">
        <w:rPr>
          <w:rFonts w:ascii="Arial" w:hAnsi="Arial" w:cs="Arial"/>
          <w:bCs/>
        </w:rPr>
        <w:t xml:space="preserve"> “</w:t>
      </w:r>
      <w:r w:rsidR="005D21AF" w:rsidRPr="003E0126">
        <w:rPr>
          <w:rFonts w:ascii="Arial" w:hAnsi="Arial" w:cs="Arial"/>
          <w:bCs/>
        </w:rPr>
        <w:t>e</w:t>
      </w:r>
      <w:r w:rsidRPr="003E0126">
        <w:rPr>
          <w:rFonts w:ascii="Arial" w:hAnsi="Arial" w:cs="Arial"/>
          <w:bCs/>
        </w:rPr>
        <w:t>l uso intensivo de todo tipo de plataformas y recursos tecnológicos para garantizar la continuidad del aprendizaje es el experimento más audaz en materia de tecnología educativa, aunque inesperado y no planificado”. (p. 6). Sin embargo, est</w:t>
      </w:r>
      <w:r w:rsidR="005D21AF" w:rsidRPr="003E0126">
        <w:rPr>
          <w:rFonts w:ascii="Arial" w:hAnsi="Arial" w:cs="Arial"/>
          <w:bCs/>
        </w:rPr>
        <w:t>a situación</w:t>
      </w:r>
      <w:r w:rsidRPr="003E0126">
        <w:rPr>
          <w:rFonts w:ascii="Arial" w:hAnsi="Arial" w:cs="Arial"/>
          <w:bCs/>
        </w:rPr>
        <w:t xml:space="preserve"> tiene su eficacia siempre y cuando el estudiantado cumpla con ciertos requisitos como una buena cobertura de internet, una </w:t>
      </w:r>
      <w:r w:rsidR="005D21AF" w:rsidRPr="003E0126">
        <w:rPr>
          <w:rFonts w:ascii="Arial" w:hAnsi="Arial" w:cs="Arial"/>
          <w:bCs/>
        </w:rPr>
        <w:t>computadora</w:t>
      </w:r>
      <w:r w:rsidRPr="003E0126">
        <w:rPr>
          <w:rFonts w:ascii="Arial" w:hAnsi="Arial" w:cs="Arial"/>
          <w:bCs/>
        </w:rPr>
        <w:t xml:space="preserve"> con una buena capacidad </w:t>
      </w:r>
      <w:r w:rsidR="005D21AF" w:rsidRPr="003E0126">
        <w:rPr>
          <w:rFonts w:ascii="Arial" w:hAnsi="Arial" w:cs="Arial"/>
          <w:bCs/>
        </w:rPr>
        <w:t xml:space="preserve">tecnológica </w:t>
      </w:r>
      <w:r w:rsidRPr="003E0126">
        <w:rPr>
          <w:rFonts w:ascii="Arial" w:hAnsi="Arial" w:cs="Arial"/>
          <w:bCs/>
        </w:rPr>
        <w:t xml:space="preserve">y la disponibilidad del tiempo suficiente para </w:t>
      </w:r>
      <w:r w:rsidR="005D21AF" w:rsidRPr="003E0126">
        <w:rPr>
          <w:rFonts w:ascii="Arial" w:hAnsi="Arial" w:cs="Arial"/>
          <w:bCs/>
        </w:rPr>
        <w:t>las actividades educativas;</w:t>
      </w:r>
      <w:r w:rsidRPr="003E0126">
        <w:rPr>
          <w:rFonts w:ascii="Arial" w:hAnsi="Arial" w:cs="Arial"/>
          <w:bCs/>
        </w:rPr>
        <w:t xml:space="preserve"> no </w:t>
      </w:r>
      <w:r w:rsidR="006B1162" w:rsidRPr="003E0126">
        <w:rPr>
          <w:rFonts w:ascii="Arial" w:hAnsi="Arial" w:cs="Arial"/>
          <w:bCs/>
        </w:rPr>
        <w:t>obstante,</w:t>
      </w:r>
      <w:r w:rsidRPr="003E0126">
        <w:rPr>
          <w:rFonts w:ascii="Arial" w:hAnsi="Arial" w:cs="Arial"/>
          <w:bCs/>
        </w:rPr>
        <w:t xml:space="preserve"> </w:t>
      </w:r>
      <w:r w:rsidR="005D21AF" w:rsidRPr="003E0126">
        <w:rPr>
          <w:rFonts w:ascii="Arial" w:hAnsi="Arial" w:cs="Arial"/>
          <w:bCs/>
        </w:rPr>
        <w:t xml:space="preserve">poco o nada se consideró que la </w:t>
      </w:r>
      <w:r w:rsidRPr="003E0126">
        <w:rPr>
          <w:rFonts w:ascii="Arial" w:hAnsi="Arial" w:cs="Arial"/>
          <w:bCs/>
        </w:rPr>
        <w:t xml:space="preserve">mayoría </w:t>
      </w:r>
      <w:r w:rsidR="005D21AF" w:rsidRPr="003E0126">
        <w:rPr>
          <w:rFonts w:ascii="Arial" w:hAnsi="Arial" w:cs="Arial"/>
          <w:bCs/>
        </w:rPr>
        <w:t xml:space="preserve">de estudiantes, </w:t>
      </w:r>
      <w:r w:rsidRPr="003E0126">
        <w:rPr>
          <w:rFonts w:ascii="Arial" w:hAnsi="Arial" w:cs="Arial"/>
          <w:bCs/>
        </w:rPr>
        <w:t>no conta</w:t>
      </w:r>
      <w:r w:rsidR="005D21AF" w:rsidRPr="003E0126">
        <w:rPr>
          <w:rFonts w:ascii="Arial" w:hAnsi="Arial" w:cs="Arial"/>
          <w:bCs/>
        </w:rPr>
        <w:t>ban</w:t>
      </w:r>
      <w:r w:rsidRPr="003E0126">
        <w:rPr>
          <w:rFonts w:ascii="Arial" w:hAnsi="Arial" w:cs="Arial"/>
          <w:bCs/>
        </w:rPr>
        <w:t xml:space="preserve"> con equipos y recursos tecnológicos para desenvolverse de manera </w:t>
      </w:r>
      <w:r w:rsidR="006B1162" w:rsidRPr="003E0126">
        <w:rPr>
          <w:rFonts w:ascii="Arial" w:hAnsi="Arial" w:cs="Arial"/>
          <w:bCs/>
        </w:rPr>
        <w:t>óptima</w:t>
      </w:r>
      <w:r w:rsidRPr="003E0126">
        <w:rPr>
          <w:rFonts w:ascii="Arial" w:hAnsi="Arial" w:cs="Arial"/>
          <w:bCs/>
        </w:rPr>
        <w:t xml:space="preserve"> en el proceso enseñanza</w:t>
      </w:r>
      <w:r w:rsidR="005D21AF" w:rsidRPr="003E0126">
        <w:rPr>
          <w:rFonts w:ascii="Arial" w:hAnsi="Arial" w:cs="Arial"/>
          <w:bCs/>
        </w:rPr>
        <w:t>-</w:t>
      </w:r>
      <w:r w:rsidRPr="003E0126">
        <w:rPr>
          <w:rFonts w:ascii="Arial" w:hAnsi="Arial" w:cs="Arial"/>
          <w:bCs/>
        </w:rPr>
        <w:t xml:space="preserve">aprendizaje </w:t>
      </w:r>
      <w:r w:rsidR="005D21AF" w:rsidRPr="003E0126">
        <w:rPr>
          <w:rFonts w:ascii="Arial" w:hAnsi="Arial" w:cs="Arial"/>
          <w:bCs/>
        </w:rPr>
        <w:t>a</w:t>
      </w:r>
      <w:r w:rsidRPr="003E0126">
        <w:rPr>
          <w:rFonts w:ascii="Arial" w:hAnsi="Arial" w:cs="Arial"/>
          <w:bCs/>
        </w:rPr>
        <w:t xml:space="preserve"> </w:t>
      </w:r>
      <w:r w:rsidR="005D21AF" w:rsidRPr="003E0126">
        <w:rPr>
          <w:rFonts w:ascii="Arial" w:hAnsi="Arial" w:cs="Arial"/>
          <w:bCs/>
        </w:rPr>
        <w:t>nivel universitario, particularmente, y dentro de los sistemas educativos, en términos generales</w:t>
      </w:r>
      <w:r w:rsidRPr="003E0126">
        <w:rPr>
          <w:rFonts w:ascii="Arial" w:hAnsi="Arial" w:cs="Arial"/>
          <w:bCs/>
        </w:rPr>
        <w:t>.</w:t>
      </w:r>
    </w:p>
    <w:p w14:paraId="3EA5528D" w14:textId="12CEF467" w:rsidR="00417250" w:rsidRPr="003E0126" w:rsidRDefault="00417250" w:rsidP="00321914">
      <w:pPr>
        <w:spacing w:after="0" w:line="240" w:lineRule="auto"/>
        <w:ind w:firstLine="709"/>
        <w:jc w:val="both"/>
        <w:rPr>
          <w:rFonts w:ascii="Arial" w:hAnsi="Arial" w:cs="Arial"/>
          <w:bCs/>
        </w:rPr>
      </w:pPr>
      <w:r w:rsidRPr="003E0126">
        <w:rPr>
          <w:rFonts w:ascii="Arial" w:hAnsi="Arial" w:cs="Arial"/>
          <w:bCs/>
        </w:rPr>
        <w:t xml:space="preserve">Por una parte, ajustar la metodología del colectivo docente hacia la tecnología de información y comunicación, y por otra, la participación de los estudiantes mediante las aulas virtuales con sus varios recursos didácticos poco empleados en la educación presencial. </w:t>
      </w:r>
      <w:r w:rsidR="00C93919" w:rsidRPr="003E0126">
        <w:rPr>
          <w:rFonts w:ascii="Arial" w:hAnsi="Arial" w:cs="Arial"/>
          <w:bCs/>
        </w:rPr>
        <w:t>(</w:t>
      </w:r>
      <w:r w:rsidRPr="003E0126">
        <w:rPr>
          <w:rFonts w:ascii="Arial" w:hAnsi="Arial" w:cs="Arial"/>
          <w:bCs/>
        </w:rPr>
        <w:t>López-,</w:t>
      </w:r>
      <w:r w:rsidR="00C93919" w:rsidRPr="003E0126">
        <w:rPr>
          <w:rFonts w:ascii="Arial" w:hAnsi="Arial" w:cs="Arial"/>
          <w:bCs/>
        </w:rPr>
        <w:t xml:space="preserve"> </w:t>
      </w:r>
      <w:r w:rsidRPr="003E0126">
        <w:rPr>
          <w:rFonts w:ascii="Arial" w:hAnsi="Arial" w:cs="Arial"/>
          <w:bCs/>
        </w:rPr>
        <w:t>Ruiz &amp; Gordillo</w:t>
      </w:r>
      <w:r w:rsidR="00C93919" w:rsidRPr="003E0126">
        <w:rPr>
          <w:rFonts w:ascii="Arial" w:hAnsi="Arial" w:cs="Arial"/>
          <w:bCs/>
        </w:rPr>
        <w:t>,</w:t>
      </w:r>
      <w:r w:rsidRPr="003E0126">
        <w:rPr>
          <w:rFonts w:ascii="Arial" w:hAnsi="Arial" w:cs="Arial"/>
          <w:bCs/>
        </w:rPr>
        <w:t xml:space="preserve"> 2021)</w:t>
      </w:r>
      <w:r w:rsidR="00C93919" w:rsidRPr="003E0126">
        <w:rPr>
          <w:rFonts w:ascii="Arial" w:hAnsi="Arial" w:cs="Arial"/>
          <w:bCs/>
        </w:rPr>
        <w:t xml:space="preserve"> En tal sentido, la metodología no se limita al uso de plataformas virtuales, esta trasciende a la implementación de recursos capaces de representar a la realidad objeto de estudio, además, contempla los debates, reflexiones y otras posibilidades que den lugar a la comprensión e interpretación critica, reflexiva y propositiva. Así, la educación emerge como un contexto fértil para el desarrollo integral del ser humano.    </w:t>
      </w:r>
    </w:p>
    <w:p w14:paraId="5C5848F8" w14:textId="77777777" w:rsidR="00CD423D" w:rsidRPr="003E0126" w:rsidRDefault="00957EA3" w:rsidP="004A7069">
      <w:pPr>
        <w:spacing w:after="0" w:line="240" w:lineRule="auto"/>
        <w:ind w:firstLine="709"/>
        <w:jc w:val="both"/>
        <w:rPr>
          <w:rFonts w:ascii="Arial" w:hAnsi="Arial" w:cs="Arial"/>
          <w:bCs/>
        </w:rPr>
      </w:pPr>
      <w:r w:rsidRPr="003E0126">
        <w:rPr>
          <w:rFonts w:ascii="Arial" w:hAnsi="Arial" w:cs="Arial"/>
          <w:bCs/>
        </w:rPr>
        <w:t>Las estrategias efectuadas por la Universidad se clasificaron en tres categorías: infraestructura, corresponde a las acciones implementadas para asumir la virtualidad; la formación docente, se llevó a cabo un proceso de fortalecimiento en pedagogía haciendo uso de las TIC y bienestar estudiantil, las actividades realizadas para alcanzar desde la virtualidad el proceso enseñanza, aprendizaje.</w:t>
      </w:r>
      <w:r w:rsidR="005D21AF" w:rsidRPr="003E0126">
        <w:rPr>
          <w:rFonts w:ascii="Arial" w:hAnsi="Arial" w:cs="Arial"/>
          <w:bCs/>
        </w:rPr>
        <w:t xml:space="preserve"> (</w:t>
      </w:r>
      <w:r w:rsidRPr="003E0126">
        <w:rPr>
          <w:rFonts w:ascii="Arial" w:hAnsi="Arial" w:cs="Arial"/>
          <w:bCs/>
        </w:rPr>
        <w:t>Linares, Rojas &amp; Hernández</w:t>
      </w:r>
      <w:r w:rsidR="005D21AF" w:rsidRPr="003E0126">
        <w:rPr>
          <w:rFonts w:ascii="Arial" w:hAnsi="Arial" w:cs="Arial"/>
          <w:bCs/>
        </w:rPr>
        <w:t xml:space="preserve">, </w:t>
      </w:r>
      <w:r w:rsidRPr="003E0126">
        <w:rPr>
          <w:rFonts w:ascii="Arial" w:hAnsi="Arial" w:cs="Arial"/>
          <w:bCs/>
        </w:rPr>
        <w:t>2021)</w:t>
      </w:r>
      <w:r w:rsidR="00492510" w:rsidRPr="003E0126">
        <w:rPr>
          <w:rFonts w:ascii="Arial" w:hAnsi="Arial" w:cs="Arial"/>
          <w:bCs/>
        </w:rPr>
        <w:t xml:space="preserve"> Pero cabe indicar que </w:t>
      </w:r>
      <w:r w:rsidR="005D21AF" w:rsidRPr="003E0126">
        <w:rPr>
          <w:rFonts w:ascii="Arial" w:hAnsi="Arial" w:cs="Arial"/>
          <w:bCs/>
        </w:rPr>
        <w:t>ninguna de las refer</w:t>
      </w:r>
      <w:r w:rsidR="00312581" w:rsidRPr="003E0126">
        <w:rPr>
          <w:rFonts w:ascii="Arial" w:hAnsi="Arial" w:cs="Arial"/>
          <w:bCs/>
        </w:rPr>
        <w:t>idas estrategias</w:t>
      </w:r>
      <w:r w:rsidR="008C218E" w:rsidRPr="003E0126">
        <w:rPr>
          <w:rFonts w:ascii="Arial" w:hAnsi="Arial" w:cs="Arial"/>
          <w:bCs/>
        </w:rPr>
        <w:t xml:space="preserve"> </w:t>
      </w:r>
      <w:r w:rsidR="00312581" w:rsidRPr="003E0126">
        <w:rPr>
          <w:rFonts w:ascii="Arial" w:hAnsi="Arial" w:cs="Arial"/>
          <w:bCs/>
        </w:rPr>
        <w:t>se cumplió en su totalidad</w:t>
      </w:r>
      <w:r w:rsidR="003F2E00" w:rsidRPr="003E0126">
        <w:rPr>
          <w:rFonts w:ascii="Arial" w:hAnsi="Arial" w:cs="Arial"/>
          <w:bCs/>
        </w:rPr>
        <w:t>, ya que</w:t>
      </w:r>
      <w:r w:rsidR="005D21AF" w:rsidRPr="003E0126">
        <w:rPr>
          <w:rFonts w:ascii="Arial" w:hAnsi="Arial" w:cs="Arial"/>
          <w:bCs/>
        </w:rPr>
        <w:t>,</w:t>
      </w:r>
      <w:r w:rsidR="003F2E00" w:rsidRPr="003E0126">
        <w:rPr>
          <w:rFonts w:ascii="Arial" w:hAnsi="Arial" w:cs="Arial"/>
          <w:bCs/>
        </w:rPr>
        <w:t xml:space="preserve"> las accione</w:t>
      </w:r>
      <w:r w:rsidR="00F00F42" w:rsidRPr="003E0126">
        <w:rPr>
          <w:rFonts w:ascii="Arial" w:hAnsi="Arial" w:cs="Arial"/>
          <w:bCs/>
        </w:rPr>
        <w:t xml:space="preserve">s para </w:t>
      </w:r>
      <w:r w:rsidR="00B41F23" w:rsidRPr="003E0126">
        <w:rPr>
          <w:rFonts w:ascii="Arial" w:hAnsi="Arial" w:cs="Arial"/>
          <w:bCs/>
        </w:rPr>
        <w:t xml:space="preserve"> </w:t>
      </w:r>
      <w:r w:rsidR="00F00F42" w:rsidRPr="003E0126">
        <w:rPr>
          <w:rFonts w:ascii="Arial" w:hAnsi="Arial" w:cs="Arial"/>
          <w:bCs/>
        </w:rPr>
        <w:t xml:space="preserve">continuar con las </w:t>
      </w:r>
      <w:r w:rsidR="00312581" w:rsidRPr="003E0126">
        <w:rPr>
          <w:rFonts w:ascii="Arial" w:hAnsi="Arial" w:cs="Arial"/>
          <w:bCs/>
        </w:rPr>
        <w:t>diferentes actividades educativas durante la pandemia de la COVID-19 fueron efectuadas de forma intempestiva, que obligó a los docentes y estudiantes a emplear herramientas tecnológicas sin ningún tipo de capacitación, cambiando rotundamente todo el proceso de ens</w:t>
      </w:r>
      <w:r w:rsidR="00CD423D" w:rsidRPr="003E0126">
        <w:rPr>
          <w:rFonts w:ascii="Arial" w:hAnsi="Arial" w:cs="Arial"/>
          <w:bCs/>
        </w:rPr>
        <w:t>eñanza-aprendizaje.</w:t>
      </w:r>
    </w:p>
    <w:p w14:paraId="6F2002C3" w14:textId="41F447F5" w:rsidR="00F00F42" w:rsidRPr="003E0126" w:rsidRDefault="00312581" w:rsidP="004A7069">
      <w:pPr>
        <w:spacing w:after="0" w:line="240" w:lineRule="auto"/>
        <w:ind w:firstLine="709"/>
        <w:jc w:val="both"/>
        <w:rPr>
          <w:rFonts w:ascii="Arial" w:hAnsi="Arial" w:cs="Arial"/>
          <w:bCs/>
        </w:rPr>
      </w:pPr>
      <w:r w:rsidRPr="003E0126">
        <w:rPr>
          <w:rFonts w:ascii="Arial" w:hAnsi="Arial" w:cs="Arial"/>
          <w:bCs/>
        </w:rPr>
        <w:t xml:space="preserve"> </w:t>
      </w:r>
      <w:r w:rsidR="004A7069" w:rsidRPr="003E0126">
        <w:rPr>
          <w:rFonts w:ascii="Arial" w:hAnsi="Arial" w:cs="Arial"/>
          <w:bCs/>
        </w:rPr>
        <w:t xml:space="preserve"> </w:t>
      </w:r>
    </w:p>
    <w:p w14:paraId="6539C2BD" w14:textId="3A16E328" w:rsidR="004A7069" w:rsidRPr="003E0126" w:rsidRDefault="006B1162" w:rsidP="00F00F42">
      <w:pPr>
        <w:spacing w:after="0" w:line="240" w:lineRule="auto"/>
        <w:jc w:val="both"/>
        <w:rPr>
          <w:rFonts w:ascii="Arial" w:hAnsi="Arial" w:cs="Arial"/>
          <w:bCs/>
        </w:rPr>
      </w:pPr>
      <w:r w:rsidRPr="003E0126">
        <w:rPr>
          <w:rFonts w:ascii="Arial" w:hAnsi="Arial" w:cs="Arial"/>
          <w:bCs/>
        </w:rPr>
        <w:t>De ahí que, se concluye</w:t>
      </w:r>
      <w:r w:rsidR="004A7069" w:rsidRPr="003E0126">
        <w:rPr>
          <w:rFonts w:ascii="Arial" w:hAnsi="Arial" w:cs="Arial"/>
          <w:bCs/>
        </w:rPr>
        <w:t>:</w:t>
      </w:r>
    </w:p>
    <w:p w14:paraId="31C60B0B" w14:textId="77777777" w:rsidR="004A7069" w:rsidRPr="003E0126" w:rsidRDefault="004A7069" w:rsidP="004A7069">
      <w:pPr>
        <w:spacing w:after="0" w:line="240" w:lineRule="auto"/>
        <w:ind w:firstLine="709"/>
        <w:jc w:val="both"/>
        <w:rPr>
          <w:rFonts w:ascii="Arial" w:hAnsi="Arial" w:cs="Arial"/>
          <w:bCs/>
        </w:rPr>
      </w:pPr>
    </w:p>
    <w:p w14:paraId="091EE247" w14:textId="5974D7D2" w:rsidR="00A15690" w:rsidRPr="003E0126" w:rsidRDefault="00C83C76" w:rsidP="004A7069">
      <w:pPr>
        <w:spacing w:after="0" w:line="240" w:lineRule="auto"/>
        <w:ind w:firstLine="709"/>
        <w:jc w:val="both"/>
        <w:rPr>
          <w:rFonts w:ascii="Arial" w:hAnsi="Arial" w:cs="Arial"/>
          <w:bCs/>
        </w:rPr>
      </w:pPr>
      <w:r w:rsidRPr="003E0126">
        <w:rPr>
          <w:rFonts w:ascii="Arial" w:hAnsi="Arial" w:cs="Arial"/>
          <w:bCs/>
        </w:rPr>
        <w:lastRenderedPageBreak/>
        <w:t xml:space="preserve">Los estudiantes </w:t>
      </w:r>
      <w:r w:rsidR="008C218E" w:rsidRPr="003E0126">
        <w:rPr>
          <w:rFonts w:ascii="Arial" w:hAnsi="Arial" w:cs="Arial"/>
          <w:bCs/>
        </w:rPr>
        <w:t xml:space="preserve">Universitarios </w:t>
      </w:r>
      <w:r w:rsidR="00A15690" w:rsidRPr="003E0126">
        <w:rPr>
          <w:rFonts w:ascii="Arial" w:hAnsi="Arial" w:cs="Arial"/>
          <w:bCs/>
        </w:rPr>
        <w:t>indagados</w:t>
      </w:r>
      <w:r w:rsidR="00551465" w:rsidRPr="003E0126">
        <w:rPr>
          <w:rFonts w:ascii="Arial" w:hAnsi="Arial" w:cs="Arial"/>
          <w:bCs/>
        </w:rPr>
        <w:t>,</w:t>
      </w:r>
      <w:r w:rsidRPr="003E0126">
        <w:rPr>
          <w:rFonts w:ascii="Arial" w:hAnsi="Arial" w:cs="Arial"/>
          <w:bCs/>
        </w:rPr>
        <w:t xml:space="preserve"> no tuvieron equipos tecnológicos acordes</w:t>
      </w:r>
      <w:r w:rsidR="008C218E" w:rsidRPr="003E0126">
        <w:rPr>
          <w:rFonts w:ascii="Arial" w:hAnsi="Arial" w:cs="Arial"/>
          <w:bCs/>
        </w:rPr>
        <w:t xml:space="preserve"> para recibir sus clases virtuales-presenciales</w:t>
      </w:r>
      <w:r w:rsidRPr="003E0126">
        <w:rPr>
          <w:rFonts w:ascii="Arial" w:hAnsi="Arial" w:cs="Arial"/>
          <w:bCs/>
        </w:rPr>
        <w:t xml:space="preserve"> </w:t>
      </w:r>
      <w:r w:rsidR="00A15690" w:rsidRPr="003E0126">
        <w:rPr>
          <w:rFonts w:ascii="Arial" w:hAnsi="Arial" w:cs="Arial"/>
          <w:bCs/>
        </w:rPr>
        <w:t>tanto en capacidad como en</w:t>
      </w:r>
      <w:r w:rsidRPr="003E0126">
        <w:rPr>
          <w:rFonts w:ascii="Arial" w:hAnsi="Arial" w:cs="Arial"/>
          <w:bCs/>
        </w:rPr>
        <w:t xml:space="preserve"> calidad</w:t>
      </w:r>
      <w:r w:rsidR="00A15690" w:rsidRPr="003E0126">
        <w:rPr>
          <w:rFonts w:ascii="Arial" w:hAnsi="Arial" w:cs="Arial"/>
          <w:bCs/>
        </w:rPr>
        <w:t>, lo que les dificultó el acceso</w:t>
      </w:r>
      <w:r w:rsidRPr="003E0126">
        <w:rPr>
          <w:rFonts w:ascii="Arial" w:hAnsi="Arial" w:cs="Arial"/>
          <w:bCs/>
        </w:rPr>
        <w:t xml:space="preserve"> a las clases virtuales, </w:t>
      </w:r>
      <w:r w:rsidR="00E742BE" w:rsidRPr="003E0126">
        <w:rPr>
          <w:rFonts w:ascii="Arial" w:hAnsi="Arial" w:cs="Arial"/>
          <w:bCs/>
        </w:rPr>
        <w:t>limitando</w:t>
      </w:r>
      <w:r w:rsidR="008C218E" w:rsidRPr="003E0126">
        <w:rPr>
          <w:rFonts w:ascii="Arial" w:hAnsi="Arial" w:cs="Arial"/>
          <w:bCs/>
        </w:rPr>
        <w:t xml:space="preserve"> su</w:t>
      </w:r>
      <w:r w:rsidR="00A15690" w:rsidRPr="003E0126">
        <w:rPr>
          <w:rFonts w:ascii="Arial" w:hAnsi="Arial" w:cs="Arial"/>
          <w:bCs/>
        </w:rPr>
        <w:t xml:space="preserve"> </w:t>
      </w:r>
      <w:r w:rsidRPr="003E0126">
        <w:rPr>
          <w:rFonts w:ascii="Arial" w:hAnsi="Arial" w:cs="Arial"/>
          <w:bCs/>
        </w:rPr>
        <w:t>particip</w:t>
      </w:r>
      <w:r w:rsidR="00A15690" w:rsidRPr="003E0126">
        <w:rPr>
          <w:rFonts w:ascii="Arial" w:hAnsi="Arial" w:cs="Arial"/>
          <w:bCs/>
        </w:rPr>
        <w:t>ación</w:t>
      </w:r>
      <w:r w:rsidRPr="003E0126">
        <w:rPr>
          <w:rFonts w:ascii="Arial" w:hAnsi="Arial" w:cs="Arial"/>
          <w:bCs/>
        </w:rPr>
        <w:t xml:space="preserve"> </w:t>
      </w:r>
      <w:r w:rsidR="00E742BE" w:rsidRPr="003E0126">
        <w:rPr>
          <w:rFonts w:ascii="Arial" w:hAnsi="Arial" w:cs="Arial"/>
          <w:bCs/>
        </w:rPr>
        <w:t>en video-conferencias</w:t>
      </w:r>
      <w:r w:rsidR="00B41F23" w:rsidRPr="003E0126">
        <w:rPr>
          <w:rFonts w:ascii="Arial" w:hAnsi="Arial" w:cs="Arial"/>
          <w:bCs/>
        </w:rPr>
        <w:t xml:space="preserve">, </w:t>
      </w:r>
      <w:r w:rsidR="00E742BE" w:rsidRPr="003E0126">
        <w:rPr>
          <w:rFonts w:ascii="Arial" w:hAnsi="Arial" w:cs="Arial"/>
          <w:bCs/>
        </w:rPr>
        <w:t xml:space="preserve">chats, </w:t>
      </w:r>
      <w:r w:rsidR="00B41F23" w:rsidRPr="003E0126">
        <w:rPr>
          <w:rFonts w:ascii="Arial" w:hAnsi="Arial" w:cs="Arial"/>
          <w:bCs/>
        </w:rPr>
        <w:t>eje</w:t>
      </w:r>
      <w:r w:rsidR="00E742BE" w:rsidRPr="003E0126">
        <w:rPr>
          <w:rFonts w:ascii="Arial" w:hAnsi="Arial" w:cs="Arial"/>
          <w:bCs/>
        </w:rPr>
        <w:t>cutar las evaluaciones en línea</w:t>
      </w:r>
      <w:r w:rsidR="00B41F23" w:rsidRPr="003E0126">
        <w:rPr>
          <w:rFonts w:ascii="Arial" w:hAnsi="Arial" w:cs="Arial"/>
          <w:bCs/>
        </w:rPr>
        <w:t xml:space="preserve">, así como también, no contaron con recursos tecnológicos </w:t>
      </w:r>
      <w:r w:rsidR="00A15690" w:rsidRPr="003E0126">
        <w:rPr>
          <w:rFonts w:ascii="Arial" w:hAnsi="Arial" w:cs="Arial"/>
          <w:bCs/>
        </w:rPr>
        <w:t>adecuados, ya que, utilizaron</w:t>
      </w:r>
      <w:r w:rsidR="00B41F23" w:rsidRPr="003E0126">
        <w:rPr>
          <w:rFonts w:ascii="Arial" w:hAnsi="Arial" w:cs="Arial"/>
          <w:bCs/>
        </w:rPr>
        <w:t xml:space="preserve"> datos móviles prepago que se agotaban muy rápido y con deficien</w:t>
      </w:r>
      <w:r w:rsidR="00E742BE" w:rsidRPr="003E0126">
        <w:rPr>
          <w:rFonts w:ascii="Arial" w:hAnsi="Arial" w:cs="Arial"/>
          <w:bCs/>
        </w:rPr>
        <w:t>te cobertura, lo que les limitó</w:t>
      </w:r>
      <w:r w:rsidR="00B41F23" w:rsidRPr="003E0126">
        <w:rPr>
          <w:rFonts w:ascii="Arial" w:hAnsi="Arial" w:cs="Arial"/>
          <w:bCs/>
        </w:rPr>
        <w:t xml:space="preserve"> ingresar fácilmente</w:t>
      </w:r>
      <w:r w:rsidR="008C1641" w:rsidRPr="003E0126">
        <w:rPr>
          <w:rFonts w:ascii="Arial" w:hAnsi="Arial" w:cs="Arial"/>
          <w:bCs/>
        </w:rPr>
        <w:t xml:space="preserve"> a las </w:t>
      </w:r>
      <w:r w:rsidR="008C218E" w:rsidRPr="003E0126">
        <w:rPr>
          <w:rFonts w:ascii="Arial" w:hAnsi="Arial" w:cs="Arial"/>
          <w:bCs/>
        </w:rPr>
        <w:t>plataformas virtuales de aprendizaje</w:t>
      </w:r>
      <w:r w:rsidR="00B41F23" w:rsidRPr="003E0126">
        <w:rPr>
          <w:rFonts w:ascii="Arial" w:hAnsi="Arial" w:cs="Arial"/>
          <w:bCs/>
        </w:rPr>
        <w:t>,</w:t>
      </w:r>
      <w:r w:rsidR="008C218E" w:rsidRPr="003E0126">
        <w:rPr>
          <w:rFonts w:ascii="Arial" w:hAnsi="Arial" w:cs="Arial"/>
          <w:bCs/>
        </w:rPr>
        <w:t xml:space="preserve"> obstaculizando su</w:t>
      </w:r>
      <w:r w:rsidR="00B41F23" w:rsidRPr="003E0126">
        <w:rPr>
          <w:rFonts w:ascii="Arial" w:hAnsi="Arial" w:cs="Arial"/>
          <w:bCs/>
        </w:rPr>
        <w:t xml:space="preserve"> permane</w:t>
      </w:r>
      <w:r w:rsidR="008C218E" w:rsidRPr="003E0126">
        <w:rPr>
          <w:rFonts w:ascii="Arial" w:hAnsi="Arial" w:cs="Arial"/>
          <w:bCs/>
        </w:rPr>
        <w:t>ncia en las</w:t>
      </w:r>
      <w:r w:rsidR="00B41F23" w:rsidRPr="003E0126">
        <w:rPr>
          <w:rFonts w:ascii="Arial" w:hAnsi="Arial" w:cs="Arial"/>
          <w:bCs/>
        </w:rPr>
        <w:t xml:space="preserve"> clases</w:t>
      </w:r>
      <w:r w:rsidR="00A15690" w:rsidRPr="003E0126">
        <w:rPr>
          <w:rFonts w:ascii="Arial" w:hAnsi="Arial" w:cs="Arial"/>
          <w:bCs/>
        </w:rPr>
        <w:t xml:space="preserve"> y</w:t>
      </w:r>
      <w:r w:rsidR="00B41F23" w:rsidRPr="003E0126">
        <w:rPr>
          <w:rFonts w:ascii="Arial" w:hAnsi="Arial" w:cs="Arial"/>
          <w:bCs/>
        </w:rPr>
        <w:t xml:space="preserve"> participar activamente </w:t>
      </w:r>
      <w:r w:rsidR="00A15690" w:rsidRPr="003E0126">
        <w:rPr>
          <w:rFonts w:ascii="Arial" w:hAnsi="Arial" w:cs="Arial"/>
          <w:bCs/>
        </w:rPr>
        <w:t>en las actividades socioeducativas sincrónicas y asincrónicas programadas por los docentes.</w:t>
      </w:r>
    </w:p>
    <w:p w14:paraId="72888015" w14:textId="77777777" w:rsidR="008C218E" w:rsidRPr="003E0126" w:rsidRDefault="008C218E" w:rsidP="004A7069">
      <w:pPr>
        <w:spacing w:after="0" w:line="240" w:lineRule="auto"/>
        <w:ind w:firstLine="709"/>
        <w:jc w:val="both"/>
        <w:rPr>
          <w:rFonts w:ascii="Arial" w:hAnsi="Arial" w:cs="Arial"/>
          <w:bCs/>
        </w:rPr>
      </w:pPr>
    </w:p>
    <w:p w14:paraId="1DFC456C" w14:textId="15A274B9" w:rsidR="006B133C" w:rsidRPr="003E0126" w:rsidRDefault="004A7069" w:rsidP="004A7069">
      <w:pPr>
        <w:spacing w:after="0" w:line="240" w:lineRule="auto"/>
        <w:ind w:firstLine="709"/>
        <w:jc w:val="both"/>
        <w:rPr>
          <w:rFonts w:ascii="Arial" w:hAnsi="Arial" w:cs="Arial"/>
          <w:bCs/>
        </w:rPr>
      </w:pPr>
      <w:r w:rsidRPr="003E0126">
        <w:rPr>
          <w:rFonts w:ascii="Arial" w:hAnsi="Arial" w:cs="Arial"/>
          <w:bCs/>
        </w:rPr>
        <w:t>L</w:t>
      </w:r>
      <w:r w:rsidR="006B133C" w:rsidRPr="003E0126">
        <w:rPr>
          <w:rFonts w:ascii="Arial" w:hAnsi="Arial" w:cs="Arial"/>
          <w:bCs/>
        </w:rPr>
        <w:t xml:space="preserve">os estudiantes universitarios investigados no tuvieron las facilidades para acceder a los entornos virtuales de aprendizaje, </w:t>
      </w:r>
      <w:r w:rsidRPr="003E0126">
        <w:rPr>
          <w:rFonts w:ascii="Arial" w:hAnsi="Arial" w:cs="Arial"/>
          <w:bCs/>
        </w:rPr>
        <w:t xml:space="preserve">ya </w:t>
      </w:r>
      <w:r w:rsidR="006B133C" w:rsidRPr="003E0126">
        <w:rPr>
          <w:rFonts w:ascii="Arial" w:hAnsi="Arial" w:cs="Arial"/>
          <w:bCs/>
        </w:rPr>
        <w:t>que la Universidad investigada no garantizó los recursos tecnológicos para acce</w:t>
      </w:r>
      <w:r w:rsidRPr="003E0126">
        <w:rPr>
          <w:rFonts w:ascii="Arial" w:hAnsi="Arial" w:cs="Arial"/>
          <w:bCs/>
        </w:rPr>
        <w:t>der</w:t>
      </w:r>
      <w:r w:rsidR="006B133C" w:rsidRPr="003E0126">
        <w:rPr>
          <w:rFonts w:ascii="Arial" w:hAnsi="Arial" w:cs="Arial"/>
          <w:bCs/>
        </w:rPr>
        <w:t>, permane</w:t>
      </w:r>
      <w:r w:rsidRPr="003E0126">
        <w:rPr>
          <w:rFonts w:ascii="Arial" w:hAnsi="Arial" w:cs="Arial"/>
          <w:bCs/>
        </w:rPr>
        <w:t xml:space="preserve">cer </w:t>
      </w:r>
      <w:r w:rsidR="006B133C" w:rsidRPr="003E0126">
        <w:rPr>
          <w:rFonts w:ascii="Arial" w:hAnsi="Arial" w:cs="Arial"/>
          <w:bCs/>
        </w:rPr>
        <w:t>y culmina</w:t>
      </w:r>
      <w:r w:rsidRPr="003E0126">
        <w:rPr>
          <w:rFonts w:ascii="Arial" w:hAnsi="Arial" w:cs="Arial"/>
          <w:bCs/>
        </w:rPr>
        <w:t>r</w:t>
      </w:r>
      <w:r w:rsidR="006B133C" w:rsidRPr="003E0126">
        <w:rPr>
          <w:rFonts w:ascii="Arial" w:hAnsi="Arial" w:cs="Arial"/>
          <w:bCs/>
        </w:rPr>
        <w:t xml:space="preserve"> </w:t>
      </w:r>
      <w:r w:rsidRPr="003E0126">
        <w:rPr>
          <w:rFonts w:ascii="Arial" w:hAnsi="Arial" w:cs="Arial"/>
          <w:bCs/>
        </w:rPr>
        <w:t xml:space="preserve">los </w:t>
      </w:r>
      <w:r w:rsidR="006B133C" w:rsidRPr="003E0126">
        <w:rPr>
          <w:rFonts w:ascii="Arial" w:hAnsi="Arial" w:cs="Arial"/>
          <w:bCs/>
        </w:rPr>
        <w:t>estudios</w:t>
      </w:r>
      <w:r w:rsidRPr="003E0126">
        <w:rPr>
          <w:rFonts w:ascii="Arial" w:hAnsi="Arial" w:cs="Arial"/>
          <w:bCs/>
        </w:rPr>
        <w:t xml:space="preserve"> con calidad y excelencia educativa</w:t>
      </w:r>
      <w:r w:rsidR="006B133C" w:rsidRPr="003E0126">
        <w:rPr>
          <w:rFonts w:ascii="Arial" w:hAnsi="Arial" w:cs="Arial"/>
          <w:bCs/>
        </w:rPr>
        <w:t xml:space="preserve">, tal como lo estípula la Constitución de la República </w:t>
      </w:r>
      <w:r w:rsidRPr="003E0126">
        <w:rPr>
          <w:rFonts w:ascii="Arial" w:hAnsi="Arial" w:cs="Arial"/>
          <w:bCs/>
        </w:rPr>
        <w:t>en la S</w:t>
      </w:r>
      <w:r w:rsidR="006B133C" w:rsidRPr="003E0126">
        <w:rPr>
          <w:rFonts w:ascii="Arial" w:hAnsi="Arial" w:cs="Arial"/>
          <w:bCs/>
        </w:rPr>
        <w:t xml:space="preserve">ección </w:t>
      </w:r>
      <w:r w:rsidRPr="003E0126">
        <w:rPr>
          <w:rFonts w:ascii="Arial" w:hAnsi="Arial" w:cs="Arial"/>
          <w:bCs/>
        </w:rPr>
        <w:t>O</w:t>
      </w:r>
      <w:r w:rsidR="006B133C" w:rsidRPr="003E0126">
        <w:rPr>
          <w:rFonts w:ascii="Arial" w:hAnsi="Arial" w:cs="Arial"/>
          <w:bCs/>
        </w:rPr>
        <w:t xml:space="preserve">ctava de la </w:t>
      </w:r>
      <w:r w:rsidRPr="003E0126">
        <w:rPr>
          <w:rFonts w:ascii="Arial" w:hAnsi="Arial" w:cs="Arial"/>
          <w:bCs/>
        </w:rPr>
        <w:t>E</w:t>
      </w:r>
      <w:r w:rsidR="006B133C" w:rsidRPr="003E0126">
        <w:rPr>
          <w:rFonts w:ascii="Arial" w:hAnsi="Arial" w:cs="Arial"/>
          <w:bCs/>
        </w:rPr>
        <w:t>ducación en su artículo 77</w:t>
      </w:r>
      <w:r w:rsidRPr="003E0126">
        <w:rPr>
          <w:rFonts w:ascii="Arial" w:hAnsi="Arial" w:cs="Arial"/>
          <w:bCs/>
        </w:rPr>
        <w:t>;</w:t>
      </w:r>
      <w:r w:rsidR="006B133C" w:rsidRPr="003E0126">
        <w:rPr>
          <w:rFonts w:ascii="Arial" w:hAnsi="Arial" w:cs="Arial"/>
          <w:bCs/>
        </w:rPr>
        <w:t xml:space="preserve"> vulnerando de esta </w:t>
      </w:r>
      <w:r w:rsidRPr="003E0126">
        <w:rPr>
          <w:rFonts w:ascii="Arial" w:hAnsi="Arial" w:cs="Arial"/>
          <w:bCs/>
        </w:rPr>
        <w:t>manera</w:t>
      </w:r>
      <w:r w:rsidR="006B133C" w:rsidRPr="003E0126">
        <w:rPr>
          <w:rFonts w:ascii="Arial" w:hAnsi="Arial" w:cs="Arial"/>
          <w:bCs/>
        </w:rPr>
        <w:t xml:space="preserve"> </w:t>
      </w:r>
      <w:r w:rsidRPr="003E0126">
        <w:rPr>
          <w:rFonts w:ascii="Arial" w:hAnsi="Arial" w:cs="Arial"/>
          <w:bCs/>
        </w:rPr>
        <w:t>el</w:t>
      </w:r>
      <w:r w:rsidR="006B133C" w:rsidRPr="003E0126">
        <w:rPr>
          <w:rFonts w:ascii="Arial" w:hAnsi="Arial" w:cs="Arial"/>
          <w:bCs/>
        </w:rPr>
        <w:t xml:space="preserve"> derecho a la educación con igualdad de oportunidades.</w:t>
      </w:r>
    </w:p>
    <w:p w14:paraId="63626470" w14:textId="77777777" w:rsidR="002D00FF" w:rsidRPr="003E0126" w:rsidRDefault="00D82B03" w:rsidP="002D00FF">
      <w:pPr>
        <w:spacing w:before="240"/>
        <w:jc w:val="both"/>
        <w:rPr>
          <w:rFonts w:ascii="Arial" w:hAnsi="Arial" w:cs="Arial"/>
          <w:b/>
        </w:rPr>
      </w:pPr>
      <w:r w:rsidRPr="003E0126">
        <w:rPr>
          <w:rFonts w:ascii="Arial" w:hAnsi="Arial" w:cs="Arial"/>
          <w:b/>
        </w:rPr>
        <w:t>REFERENCIAS BIBLIOGRAFICAS</w:t>
      </w:r>
    </w:p>
    <w:p w14:paraId="2CC53598" w14:textId="76E24B1F" w:rsidR="001373C4" w:rsidRPr="003E0126" w:rsidRDefault="001373C4" w:rsidP="001373C4">
      <w:pPr>
        <w:spacing w:after="0"/>
        <w:ind w:left="720" w:hanging="720"/>
        <w:jc w:val="both"/>
        <w:rPr>
          <w:rFonts w:ascii="Arial" w:hAnsi="Arial" w:cs="Arial"/>
          <w:b/>
        </w:rPr>
      </w:pPr>
      <w:r w:rsidRPr="003E0126">
        <w:rPr>
          <w:rFonts w:ascii="Arial" w:hAnsi="Arial" w:cs="Arial"/>
        </w:rPr>
        <w:t xml:space="preserve">Alban, G, Arguello, A, &amp; Molina, N, (2020). Metodologías de investigación educativa (descriptivas, experimentales, participativas, y de investigación-acción). </w:t>
      </w:r>
      <w:r w:rsidRPr="003E0126">
        <w:rPr>
          <w:rFonts w:ascii="Arial" w:hAnsi="Arial" w:cs="Arial"/>
          <w:i/>
        </w:rPr>
        <w:t>Recimundo,</w:t>
      </w:r>
      <w:r w:rsidRPr="003E0126">
        <w:rPr>
          <w:rFonts w:ascii="Arial" w:hAnsi="Arial" w:cs="Arial"/>
        </w:rPr>
        <w:t xml:space="preserve"> 4(3), 163-173.</w:t>
      </w:r>
      <w:r w:rsidR="00F86FA1" w:rsidRPr="003E0126">
        <w:rPr>
          <w:rFonts w:ascii="Arial" w:hAnsi="Arial" w:cs="Arial"/>
        </w:rPr>
        <w:t xml:space="preserve"> </w:t>
      </w:r>
      <w:hyperlink r:id="rId8" w:history="1">
        <w:r w:rsidR="00F86FA1" w:rsidRPr="003E0126">
          <w:rPr>
            <w:rStyle w:val="Hipervnculo"/>
            <w:rFonts w:ascii="Arial" w:hAnsi="Arial" w:cs="Arial"/>
            <w:color w:val="auto"/>
            <w:u w:val="none"/>
          </w:rPr>
          <w:t>https://doi.org/10.26820/recimundo/4.(3).julio.2020.163-173</w:t>
        </w:r>
        <w:r w:rsidR="00F86FA1" w:rsidRPr="003E0126">
          <w:rPr>
            <w:rStyle w:val="Hipervnculo"/>
            <w:rFonts w:ascii="Arial" w:hAnsi="Arial" w:cs="Arial"/>
            <w:color w:val="auto"/>
          </w:rPr>
          <w:t xml:space="preserve"> </w:t>
        </w:r>
      </w:hyperlink>
    </w:p>
    <w:p w14:paraId="4E7D0211" w14:textId="77777777" w:rsidR="001373C4" w:rsidRPr="003E0126" w:rsidRDefault="001373C4" w:rsidP="001373C4">
      <w:pPr>
        <w:spacing w:after="0"/>
        <w:ind w:left="720" w:hanging="720"/>
        <w:jc w:val="both"/>
        <w:rPr>
          <w:rStyle w:val="hgkelc"/>
          <w:rFonts w:ascii="Arial" w:hAnsi="Arial" w:cs="Arial"/>
        </w:rPr>
      </w:pPr>
    </w:p>
    <w:p w14:paraId="3C2CA8F1" w14:textId="4D3794FF" w:rsidR="001373C4" w:rsidRPr="003E0126" w:rsidRDefault="00F86FA1" w:rsidP="00A02208">
      <w:pPr>
        <w:spacing w:after="0"/>
        <w:ind w:left="720" w:hanging="720"/>
        <w:jc w:val="both"/>
        <w:rPr>
          <w:rStyle w:val="hgkelc"/>
          <w:rFonts w:ascii="Arial" w:hAnsi="Arial" w:cs="Arial"/>
        </w:rPr>
      </w:pPr>
      <w:r w:rsidRPr="003E0126">
        <w:rPr>
          <w:rStyle w:val="hgkelc"/>
          <w:rFonts w:ascii="Arial" w:hAnsi="Arial" w:cs="Arial"/>
        </w:rPr>
        <w:t>Bogdan, R., &amp; Taylor, S.,</w:t>
      </w:r>
      <w:r w:rsidR="001373C4" w:rsidRPr="003E0126">
        <w:rPr>
          <w:rStyle w:val="hgkelc"/>
          <w:rFonts w:ascii="Arial" w:hAnsi="Arial" w:cs="Arial"/>
        </w:rPr>
        <w:t xml:space="preserve"> (1984). Introducción a los métodos cualitativos de investigación. </w:t>
      </w:r>
      <w:r w:rsidR="00A02208" w:rsidRPr="003E0126">
        <w:rPr>
          <w:rStyle w:val="hgkelc"/>
          <w:rFonts w:ascii="Arial" w:hAnsi="Arial" w:cs="Arial"/>
        </w:rPr>
        <w:t>Ediciones Paidós, Barcelona, Buenos Aires, México</w:t>
      </w:r>
      <w:r w:rsidR="00CA60C2" w:rsidRPr="003E0126">
        <w:rPr>
          <w:rStyle w:val="hgkelc"/>
          <w:rFonts w:ascii="Arial" w:hAnsi="Arial" w:cs="Arial"/>
        </w:rPr>
        <w:t>.</w:t>
      </w:r>
      <w:r w:rsidR="00CA60C2" w:rsidRPr="003E0126">
        <w:t xml:space="preserve"> </w:t>
      </w:r>
      <w:hyperlink r:id="rId9" w:history="1">
        <w:r w:rsidR="00CD423D" w:rsidRPr="003E0126">
          <w:rPr>
            <w:rStyle w:val="Hipervnculo"/>
            <w:rFonts w:ascii="Arial" w:hAnsi="Arial" w:cs="Arial"/>
            <w:color w:val="auto"/>
            <w:u w:val="none"/>
          </w:rPr>
          <w:t>https://n9.cl/67jge</w:t>
        </w:r>
      </w:hyperlink>
    </w:p>
    <w:p w14:paraId="1DBEFB1B" w14:textId="77777777" w:rsidR="00CD423D" w:rsidRPr="003E0126" w:rsidRDefault="00CD423D" w:rsidP="00A02208">
      <w:pPr>
        <w:spacing w:after="0"/>
        <w:ind w:left="720" w:hanging="720"/>
        <w:jc w:val="both"/>
        <w:rPr>
          <w:rStyle w:val="hgkelc"/>
          <w:rFonts w:ascii="Arial" w:hAnsi="Arial" w:cs="Arial"/>
        </w:rPr>
      </w:pPr>
    </w:p>
    <w:p w14:paraId="0B70C487" w14:textId="3C8469C4" w:rsidR="001373C4" w:rsidRPr="003E0126" w:rsidRDefault="00CA60C2" w:rsidP="001373C4">
      <w:pPr>
        <w:spacing w:after="0"/>
        <w:ind w:left="720" w:hanging="720"/>
        <w:jc w:val="both"/>
        <w:rPr>
          <w:rFonts w:ascii="Arial" w:hAnsi="Arial" w:cs="Arial"/>
        </w:rPr>
      </w:pPr>
      <w:r w:rsidRPr="003E0126">
        <w:rPr>
          <w:rFonts w:ascii="Arial" w:hAnsi="Arial" w:cs="Arial"/>
        </w:rPr>
        <w:t>Cuestas, J.</w:t>
      </w:r>
      <w:r w:rsidR="001373C4" w:rsidRPr="003E0126">
        <w:rPr>
          <w:rFonts w:ascii="Arial" w:hAnsi="Arial" w:cs="Arial"/>
        </w:rPr>
        <w:t>, González</w:t>
      </w:r>
      <w:r w:rsidRPr="003E0126">
        <w:rPr>
          <w:rFonts w:ascii="Arial" w:hAnsi="Arial" w:cs="Arial"/>
        </w:rPr>
        <w:t>, C., &amp; Liberati, J.,</w:t>
      </w:r>
      <w:r w:rsidR="001373C4" w:rsidRPr="003E0126">
        <w:rPr>
          <w:rFonts w:ascii="Arial" w:hAnsi="Arial" w:cs="Arial"/>
        </w:rPr>
        <w:t xml:space="preserve"> (2020, September). Actividades sincrónicas y asincrónicas: Virtudes y falencias. In Memorias de las Jornadas Nacionales y Congreso Internacional en Enseñanza de la Biología (Vol. 2, No. Extraordinario, pp. 203-203).</w:t>
      </w:r>
      <w:r w:rsidR="005717CE" w:rsidRPr="003E0126">
        <w:rPr>
          <w:rFonts w:ascii="Arial" w:hAnsi="Arial" w:cs="Arial"/>
        </w:rPr>
        <w:t xml:space="preserve"> </w:t>
      </w:r>
      <w:r w:rsidR="005717CE" w:rsidRPr="003E0126">
        <w:rPr>
          <w:rFonts w:ascii="Arial" w:hAnsi="Arial" w:cs="Arial"/>
          <w:i/>
        </w:rPr>
        <w:t xml:space="preserve">Semantic Scholar, </w:t>
      </w:r>
      <w:hyperlink r:id="rId10" w:history="1">
        <w:r w:rsidR="00CD423D" w:rsidRPr="003E0126">
          <w:rPr>
            <w:rStyle w:val="Hipervnculo"/>
            <w:rFonts w:ascii="Arial" w:hAnsi="Arial" w:cs="Arial"/>
            <w:color w:val="auto"/>
            <w:u w:val="none"/>
          </w:rPr>
          <w:t>https://n9.cl/tmoszw</w:t>
        </w:r>
      </w:hyperlink>
    </w:p>
    <w:p w14:paraId="685BDF43" w14:textId="77777777" w:rsidR="00CD423D" w:rsidRPr="003E0126" w:rsidRDefault="00CD423D" w:rsidP="001373C4">
      <w:pPr>
        <w:spacing w:after="0"/>
        <w:ind w:left="720" w:hanging="720"/>
        <w:jc w:val="both"/>
        <w:rPr>
          <w:rFonts w:ascii="Arial" w:hAnsi="Arial" w:cs="Arial"/>
          <w:b/>
        </w:rPr>
      </w:pPr>
    </w:p>
    <w:p w14:paraId="5497583C" w14:textId="76635300" w:rsidR="001373C4" w:rsidRPr="003E0126" w:rsidRDefault="001373C4" w:rsidP="001373C4">
      <w:pPr>
        <w:spacing w:after="0"/>
        <w:ind w:left="720" w:hanging="720"/>
        <w:jc w:val="both"/>
        <w:rPr>
          <w:rFonts w:ascii="Arial" w:hAnsi="Arial" w:cs="Arial"/>
        </w:rPr>
      </w:pPr>
      <w:r w:rsidRPr="003E0126">
        <w:rPr>
          <w:rFonts w:ascii="Arial" w:hAnsi="Arial" w:cs="Arial"/>
        </w:rPr>
        <w:t xml:space="preserve">Daen, S. (2011). Tipos de investigación científica. </w:t>
      </w:r>
      <w:r w:rsidRPr="003E0126">
        <w:rPr>
          <w:rFonts w:ascii="Arial" w:hAnsi="Arial" w:cs="Arial"/>
          <w:i/>
          <w:iCs/>
        </w:rPr>
        <w:t>Revista de Actualización Clínica Investiga Boliviana</w:t>
      </w:r>
      <w:r w:rsidRPr="003E0126">
        <w:rPr>
          <w:rFonts w:ascii="Arial" w:hAnsi="Arial" w:cs="Arial"/>
        </w:rPr>
        <w:t>, 12, 621-624.</w:t>
      </w:r>
      <w:r w:rsidR="00CD423D" w:rsidRPr="003E0126">
        <w:rPr>
          <w:rFonts w:ascii="Arial" w:hAnsi="Arial" w:cs="Arial"/>
        </w:rPr>
        <w:t xml:space="preserve"> </w:t>
      </w:r>
      <w:hyperlink r:id="rId11" w:history="1">
        <w:r w:rsidR="00953E64" w:rsidRPr="003E0126">
          <w:rPr>
            <w:rStyle w:val="Hipervnculo"/>
            <w:rFonts w:ascii="Arial" w:hAnsi="Arial" w:cs="Arial"/>
            <w:color w:val="auto"/>
            <w:u w:val="none"/>
          </w:rPr>
          <w:t>https://n9.cl/udoau</w:t>
        </w:r>
      </w:hyperlink>
      <w:r w:rsidR="00953E64" w:rsidRPr="003E0126">
        <w:rPr>
          <w:rFonts w:ascii="Arial" w:hAnsi="Arial" w:cs="Arial"/>
        </w:rPr>
        <w:t xml:space="preserve"> </w:t>
      </w:r>
    </w:p>
    <w:p w14:paraId="3EDA4624" w14:textId="77777777" w:rsidR="00CD423D" w:rsidRPr="003E0126" w:rsidRDefault="00CD423D" w:rsidP="001373C4">
      <w:pPr>
        <w:spacing w:after="0"/>
        <w:ind w:left="720" w:hanging="720"/>
        <w:jc w:val="both"/>
        <w:rPr>
          <w:rFonts w:ascii="Arial" w:hAnsi="Arial" w:cs="Arial"/>
        </w:rPr>
      </w:pPr>
    </w:p>
    <w:p w14:paraId="38890D8F" w14:textId="5E2A5018" w:rsidR="001373C4" w:rsidRPr="003E0126" w:rsidRDefault="001373C4" w:rsidP="001373C4">
      <w:pPr>
        <w:spacing w:after="0"/>
        <w:ind w:left="720" w:hanging="720"/>
        <w:jc w:val="both"/>
        <w:rPr>
          <w:rFonts w:ascii="Arial" w:hAnsi="Arial" w:cs="Arial"/>
          <w:b/>
        </w:rPr>
      </w:pPr>
      <w:r w:rsidRPr="003E0126">
        <w:rPr>
          <w:rFonts w:ascii="Arial" w:hAnsi="Arial" w:cs="Arial"/>
          <w:bCs/>
        </w:rPr>
        <w:t xml:space="preserve">Escobar-Pérez, J., &amp; Cuervo-Martínez, Á. (2008). Validez de contenido y juicio de expertos: una aproximación a su utilización. </w:t>
      </w:r>
      <w:r w:rsidRPr="003E0126">
        <w:rPr>
          <w:rFonts w:ascii="Arial" w:hAnsi="Arial" w:cs="Arial"/>
          <w:bCs/>
          <w:i/>
        </w:rPr>
        <w:t>Avances en medición</w:t>
      </w:r>
      <w:r w:rsidR="00677831" w:rsidRPr="003E0126">
        <w:rPr>
          <w:rFonts w:ascii="Arial" w:hAnsi="Arial" w:cs="Arial"/>
          <w:bCs/>
        </w:rPr>
        <w:t xml:space="preserve">, 6(1), 27-36, </w:t>
      </w:r>
      <w:hyperlink r:id="rId12" w:history="1">
        <w:r w:rsidR="00677831" w:rsidRPr="003E0126">
          <w:rPr>
            <w:rStyle w:val="Hipervnculo"/>
            <w:rFonts w:ascii="Arial" w:hAnsi="Arial" w:cs="Arial"/>
            <w:bCs/>
            <w:color w:val="auto"/>
            <w:u w:val="none"/>
          </w:rPr>
          <w:t>https://n9.cl/nycd5</w:t>
        </w:r>
      </w:hyperlink>
      <w:r w:rsidR="00677831" w:rsidRPr="003E0126">
        <w:rPr>
          <w:rFonts w:ascii="Arial" w:hAnsi="Arial" w:cs="Arial"/>
          <w:bCs/>
        </w:rPr>
        <w:t xml:space="preserve"> </w:t>
      </w:r>
    </w:p>
    <w:p w14:paraId="565C933A" w14:textId="77777777" w:rsidR="001373C4" w:rsidRPr="003E0126" w:rsidRDefault="001373C4" w:rsidP="001373C4">
      <w:pPr>
        <w:spacing w:after="0"/>
        <w:jc w:val="both"/>
        <w:rPr>
          <w:rFonts w:ascii="Arial" w:hAnsi="Arial" w:cs="Arial"/>
          <w:b/>
        </w:rPr>
      </w:pPr>
    </w:p>
    <w:p w14:paraId="7E82A381" w14:textId="4350125A" w:rsidR="001373C4" w:rsidRPr="003E0126" w:rsidRDefault="001373C4" w:rsidP="001373C4">
      <w:pPr>
        <w:spacing w:after="0"/>
        <w:ind w:left="720" w:hanging="720"/>
        <w:jc w:val="both"/>
        <w:rPr>
          <w:rFonts w:ascii="Arial" w:hAnsi="Arial" w:cs="Arial"/>
        </w:rPr>
      </w:pPr>
      <w:r w:rsidRPr="003E0126">
        <w:rPr>
          <w:rFonts w:ascii="Arial" w:hAnsi="Arial" w:cs="Arial"/>
        </w:rPr>
        <w:t>Gajardo-Espinoza, K., &amp; Díez-</w:t>
      </w:r>
      <w:r w:rsidR="005717CE" w:rsidRPr="003E0126">
        <w:rPr>
          <w:rFonts w:ascii="Arial" w:hAnsi="Arial" w:cs="Arial"/>
        </w:rPr>
        <w:t>Gutiérrez, E.,</w:t>
      </w:r>
      <w:r w:rsidRPr="003E0126">
        <w:rPr>
          <w:rFonts w:ascii="Arial" w:hAnsi="Arial" w:cs="Arial"/>
        </w:rPr>
        <w:t xml:space="preserve"> (2021). Evaluación educativa durante la crisis por COVID-19: una revisión sistemática urgente. </w:t>
      </w:r>
      <w:r w:rsidRPr="003E0126">
        <w:rPr>
          <w:rFonts w:ascii="Arial" w:hAnsi="Arial" w:cs="Arial"/>
          <w:i/>
        </w:rPr>
        <w:t>Estudios pedagógicos (Valdivia)</w:t>
      </w:r>
      <w:r w:rsidR="00677831" w:rsidRPr="003E0126">
        <w:rPr>
          <w:rFonts w:ascii="Arial" w:hAnsi="Arial" w:cs="Arial"/>
        </w:rPr>
        <w:t>, 47(2), 319-338,</w:t>
      </w:r>
      <w:r w:rsidRPr="003E0126">
        <w:rPr>
          <w:rFonts w:ascii="Arial" w:hAnsi="Arial" w:cs="Arial"/>
        </w:rPr>
        <w:t xml:space="preserve"> </w:t>
      </w:r>
      <w:hyperlink r:id="rId13" w:history="1">
        <w:r w:rsidR="00677831" w:rsidRPr="003E0126">
          <w:rPr>
            <w:rStyle w:val="Hipervnculo"/>
            <w:rFonts w:ascii="Arial" w:hAnsi="Arial" w:cs="Arial"/>
            <w:color w:val="auto"/>
            <w:u w:val="none"/>
          </w:rPr>
          <w:t>https://n9.cl/k35f7</w:t>
        </w:r>
      </w:hyperlink>
      <w:r w:rsidR="00677831" w:rsidRPr="003E0126">
        <w:rPr>
          <w:rFonts w:ascii="Arial" w:hAnsi="Arial" w:cs="Arial"/>
        </w:rPr>
        <w:t xml:space="preserve"> </w:t>
      </w:r>
    </w:p>
    <w:p w14:paraId="71DCD0F2" w14:textId="77777777" w:rsidR="00677831" w:rsidRPr="003E0126" w:rsidRDefault="00677831" w:rsidP="001373C4">
      <w:pPr>
        <w:spacing w:after="0"/>
        <w:ind w:left="720" w:hanging="720"/>
        <w:jc w:val="both"/>
        <w:rPr>
          <w:rFonts w:ascii="Arial" w:hAnsi="Arial" w:cs="Arial"/>
          <w:b/>
        </w:rPr>
      </w:pPr>
    </w:p>
    <w:p w14:paraId="2D0F868E" w14:textId="727F1FD9" w:rsidR="001373C4" w:rsidRPr="003E0126" w:rsidRDefault="001373C4" w:rsidP="001373C4">
      <w:pPr>
        <w:spacing w:after="0"/>
        <w:ind w:left="720" w:hanging="720"/>
        <w:jc w:val="both"/>
        <w:rPr>
          <w:rStyle w:val="Hipervnculo"/>
          <w:rFonts w:ascii="Arial" w:hAnsi="Arial" w:cs="Arial"/>
          <w:color w:val="auto"/>
          <w:u w:val="none"/>
        </w:rPr>
      </w:pPr>
      <w:r w:rsidRPr="003E0126">
        <w:rPr>
          <w:rFonts w:ascii="Arial" w:hAnsi="Arial" w:cs="Arial"/>
        </w:rPr>
        <w:t>Gómez-Hurtado,</w:t>
      </w:r>
      <w:r w:rsidR="00BF1960" w:rsidRPr="003E0126">
        <w:rPr>
          <w:rFonts w:ascii="Arial" w:hAnsi="Arial" w:cs="Arial"/>
        </w:rPr>
        <w:t xml:space="preserve"> I., García-Rodríguez, M.</w:t>
      </w:r>
      <w:r w:rsidRPr="003E0126">
        <w:rPr>
          <w:rFonts w:ascii="Arial" w:hAnsi="Arial" w:cs="Arial"/>
        </w:rPr>
        <w:t>, González-Falcón, I., &amp; Coronel-Lla</w:t>
      </w:r>
      <w:r w:rsidR="00BF1960" w:rsidRPr="003E0126">
        <w:rPr>
          <w:rFonts w:ascii="Arial" w:hAnsi="Arial" w:cs="Arial"/>
        </w:rPr>
        <w:t>mas, J. (2020)</w:t>
      </w:r>
      <w:r w:rsidRPr="003E0126">
        <w:rPr>
          <w:rFonts w:ascii="Arial" w:hAnsi="Arial" w:cs="Arial"/>
        </w:rPr>
        <w:t xml:space="preserve"> Adaptación de las Metodologías Activas en la Educación Universitaria en Tiempos de Pandemia. </w:t>
      </w:r>
      <w:r w:rsidRPr="003E0126">
        <w:rPr>
          <w:rFonts w:ascii="Arial" w:hAnsi="Arial" w:cs="Arial"/>
          <w:i/>
          <w:iCs/>
        </w:rPr>
        <w:t>Revista Internacional De Educación Para La Justicia Social</w:t>
      </w:r>
      <w:r w:rsidRPr="003E0126">
        <w:rPr>
          <w:rFonts w:ascii="Arial" w:hAnsi="Arial" w:cs="Arial"/>
        </w:rPr>
        <w:t xml:space="preserve">, 9(3), 415–433. </w:t>
      </w:r>
      <w:hyperlink r:id="rId14" w:history="1">
        <w:r w:rsidRPr="003E0126">
          <w:rPr>
            <w:rStyle w:val="Hipervnculo"/>
            <w:rFonts w:ascii="Arial" w:hAnsi="Arial" w:cs="Arial"/>
            <w:color w:val="auto"/>
            <w:u w:val="none"/>
          </w:rPr>
          <w:t>https://doi.org/10.15366/riejs2020.9.3.022</w:t>
        </w:r>
      </w:hyperlink>
    </w:p>
    <w:p w14:paraId="3F48D457" w14:textId="77777777" w:rsidR="00677831" w:rsidRPr="003E0126" w:rsidRDefault="00677831" w:rsidP="001373C4">
      <w:pPr>
        <w:spacing w:after="0"/>
        <w:ind w:left="720" w:hanging="720"/>
        <w:jc w:val="both"/>
        <w:rPr>
          <w:rFonts w:ascii="Arial" w:hAnsi="Arial" w:cs="Arial"/>
          <w:b/>
        </w:rPr>
      </w:pPr>
    </w:p>
    <w:p w14:paraId="7F56B362" w14:textId="0E1B04A0" w:rsidR="001373C4" w:rsidRPr="003E0126" w:rsidRDefault="00913554" w:rsidP="00913554">
      <w:pPr>
        <w:spacing w:after="0"/>
        <w:ind w:left="720" w:hanging="720"/>
        <w:jc w:val="both"/>
        <w:rPr>
          <w:rFonts w:ascii="Arial" w:hAnsi="Arial" w:cs="Arial"/>
        </w:rPr>
      </w:pPr>
      <w:r w:rsidRPr="003E0126">
        <w:rPr>
          <w:rFonts w:ascii="Arial" w:hAnsi="Arial" w:cs="Arial"/>
        </w:rPr>
        <w:t xml:space="preserve">Linares-García, J., Rojas-Betancur, H., &amp; Hernández-Quirama, A. (2021). La universidad en tiempos de pandemia: cambios rápidos, inequidades permanentes. </w:t>
      </w:r>
      <w:r w:rsidRPr="003E0126">
        <w:rPr>
          <w:rFonts w:ascii="Arial" w:hAnsi="Arial" w:cs="Arial"/>
          <w:i/>
        </w:rPr>
        <w:t>Educación y Humanismo,</w:t>
      </w:r>
      <w:r w:rsidRPr="003E0126">
        <w:rPr>
          <w:rFonts w:ascii="Arial" w:hAnsi="Arial" w:cs="Arial"/>
        </w:rPr>
        <w:t xml:space="preserve"> 23(41).</w:t>
      </w:r>
      <w:r w:rsidR="00BF1960" w:rsidRPr="003E0126">
        <w:t xml:space="preserve"> </w:t>
      </w:r>
      <w:hyperlink r:id="rId15" w:history="1">
        <w:r w:rsidR="00BF1960" w:rsidRPr="003E0126">
          <w:rPr>
            <w:rStyle w:val="Hipervnculo"/>
            <w:rFonts w:ascii="Arial" w:hAnsi="Arial" w:cs="Arial"/>
            <w:color w:val="auto"/>
            <w:u w:val="none"/>
          </w:rPr>
          <w:t>https://doi.org/10.17081/eduhum.23.41.4216</w:t>
        </w:r>
      </w:hyperlink>
      <w:r w:rsidR="00BF1960" w:rsidRPr="003E0126">
        <w:rPr>
          <w:rFonts w:ascii="Arial" w:hAnsi="Arial" w:cs="Arial"/>
        </w:rPr>
        <w:t xml:space="preserve"> </w:t>
      </w:r>
    </w:p>
    <w:p w14:paraId="11F5BDB3" w14:textId="77777777" w:rsidR="00BF1960" w:rsidRPr="003E0126" w:rsidRDefault="00BF1960" w:rsidP="00913554">
      <w:pPr>
        <w:spacing w:after="0"/>
        <w:ind w:left="720" w:hanging="720"/>
        <w:jc w:val="both"/>
        <w:rPr>
          <w:rFonts w:ascii="Arial" w:hAnsi="Arial" w:cs="Arial"/>
          <w:b/>
        </w:rPr>
      </w:pPr>
    </w:p>
    <w:p w14:paraId="545C54FD" w14:textId="52475BDB" w:rsidR="00913554" w:rsidRPr="003E0126" w:rsidRDefault="00913554" w:rsidP="00913554">
      <w:pPr>
        <w:spacing w:after="0"/>
        <w:ind w:left="720" w:hanging="720"/>
        <w:jc w:val="both"/>
        <w:rPr>
          <w:rFonts w:ascii="Arial" w:hAnsi="Arial" w:cs="Arial"/>
        </w:rPr>
      </w:pPr>
      <w:r w:rsidRPr="003E0126">
        <w:rPr>
          <w:rFonts w:ascii="Arial" w:hAnsi="Arial" w:cs="Arial"/>
        </w:rPr>
        <w:lastRenderedPageBreak/>
        <w:t xml:space="preserve">López-Jara, A., Ruiz-Ruiz, M., &amp; Gordillo-Mera, S. (2021). La educación virtual en tiempo de COVID en la Universidad Católica de Cuenca sede Macas. </w:t>
      </w:r>
      <w:r w:rsidRPr="003E0126">
        <w:rPr>
          <w:rFonts w:ascii="Arial" w:hAnsi="Arial" w:cs="Arial"/>
          <w:i/>
          <w:iCs/>
        </w:rPr>
        <w:t>Dominio de las Ciencias</w:t>
      </w:r>
      <w:r w:rsidRPr="003E0126">
        <w:rPr>
          <w:rFonts w:ascii="Arial" w:hAnsi="Arial" w:cs="Arial"/>
        </w:rPr>
        <w:t xml:space="preserve">, 7(5), 561-580. </w:t>
      </w:r>
      <w:hyperlink r:id="rId16" w:history="1">
        <w:r w:rsidR="006E6FF6" w:rsidRPr="003E0126">
          <w:rPr>
            <w:rStyle w:val="Hipervnculo"/>
            <w:rFonts w:ascii="Arial" w:hAnsi="Arial" w:cs="Arial"/>
            <w:color w:val="auto"/>
            <w:u w:val="none"/>
          </w:rPr>
          <w:t>https://n9.cl/vjfyg</w:t>
        </w:r>
      </w:hyperlink>
    </w:p>
    <w:p w14:paraId="3C1DCFB0" w14:textId="77777777" w:rsidR="000D1AFF" w:rsidRPr="003E0126" w:rsidRDefault="000D1AFF" w:rsidP="00913554">
      <w:pPr>
        <w:spacing w:after="0"/>
        <w:ind w:left="720" w:hanging="720"/>
        <w:jc w:val="both"/>
        <w:rPr>
          <w:rFonts w:ascii="Arial" w:hAnsi="Arial" w:cs="Arial"/>
        </w:rPr>
      </w:pPr>
    </w:p>
    <w:p w14:paraId="2ED47B4E" w14:textId="757306D7" w:rsidR="000D1AFF" w:rsidRPr="003E0126" w:rsidRDefault="000D1AFF" w:rsidP="00913554">
      <w:pPr>
        <w:spacing w:after="0"/>
        <w:ind w:left="720" w:hanging="720"/>
        <w:jc w:val="both"/>
        <w:rPr>
          <w:rFonts w:ascii="Arial" w:hAnsi="Arial" w:cs="Arial"/>
        </w:rPr>
      </w:pPr>
      <w:r w:rsidRPr="003E0126">
        <w:rPr>
          <w:rFonts w:ascii="Arial" w:hAnsi="Arial" w:cs="Arial"/>
        </w:rPr>
        <w:t xml:space="preserve">Lozano R.  &amp; Burgos, A. (2007). Tecnología educativa un modelo de educación a distancia centrado en la persona. </w:t>
      </w:r>
      <w:r w:rsidRPr="003E0126">
        <w:rPr>
          <w:rFonts w:ascii="Arial" w:hAnsi="Arial" w:cs="Arial"/>
          <w:i/>
        </w:rPr>
        <w:t>Limusa</w:t>
      </w:r>
      <w:r w:rsidR="000C2D89" w:rsidRPr="003E0126">
        <w:rPr>
          <w:rFonts w:ascii="Arial" w:hAnsi="Arial" w:cs="Arial"/>
        </w:rPr>
        <w:t xml:space="preserve">, </w:t>
      </w:r>
      <w:hyperlink r:id="rId17" w:history="1">
        <w:r w:rsidR="000C2D89" w:rsidRPr="003E0126">
          <w:rPr>
            <w:rStyle w:val="Hipervnculo"/>
            <w:rFonts w:ascii="Arial" w:hAnsi="Arial" w:cs="Arial"/>
            <w:color w:val="auto"/>
            <w:u w:val="none"/>
          </w:rPr>
          <w:t>https://n9.cl/irld3g</w:t>
        </w:r>
      </w:hyperlink>
      <w:r w:rsidR="000C2D89" w:rsidRPr="003E0126">
        <w:rPr>
          <w:rFonts w:ascii="Arial" w:hAnsi="Arial" w:cs="Arial"/>
        </w:rPr>
        <w:t xml:space="preserve"> </w:t>
      </w:r>
    </w:p>
    <w:p w14:paraId="78DA207F" w14:textId="77777777" w:rsidR="006E6FF6" w:rsidRPr="003E0126" w:rsidRDefault="006E6FF6" w:rsidP="00913554">
      <w:pPr>
        <w:spacing w:after="0"/>
        <w:ind w:left="720" w:hanging="720"/>
        <w:jc w:val="both"/>
        <w:rPr>
          <w:rFonts w:ascii="Arial" w:hAnsi="Arial" w:cs="Arial"/>
          <w:b/>
        </w:rPr>
      </w:pPr>
    </w:p>
    <w:p w14:paraId="2E479E25" w14:textId="77777777" w:rsidR="00913554" w:rsidRPr="003E0126" w:rsidRDefault="00913554" w:rsidP="00913554">
      <w:pPr>
        <w:spacing w:after="0"/>
        <w:ind w:left="720" w:hanging="720"/>
        <w:jc w:val="both"/>
        <w:rPr>
          <w:rStyle w:val="Hipervnculo"/>
          <w:rFonts w:ascii="Arial" w:hAnsi="Arial" w:cs="Arial"/>
          <w:iCs/>
          <w:color w:val="auto"/>
          <w:u w:val="none"/>
        </w:rPr>
      </w:pPr>
      <w:r w:rsidRPr="003E0126">
        <w:rPr>
          <w:rFonts w:ascii="Arial" w:eastAsia="Times New Roman" w:hAnsi="Arial" w:cs="Arial"/>
        </w:rPr>
        <w:t xml:space="preserve">Mareño-Sempertegui, M. y Torrez, V. (2013). </w:t>
      </w:r>
      <w:r w:rsidRPr="003E0126">
        <w:rPr>
          <w:rFonts w:ascii="Arial" w:hAnsi="Arial" w:cs="Arial"/>
          <w:iCs/>
        </w:rPr>
        <w:t xml:space="preserve">Accesibilidad en los entornos virtuales de las instituciones de educación superior universitarias. </w:t>
      </w:r>
      <w:r w:rsidRPr="003E0126">
        <w:rPr>
          <w:rFonts w:ascii="Arial" w:hAnsi="Arial" w:cs="Arial"/>
          <w:i/>
        </w:rPr>
        <w:t>Virtualidad, Educación y Ciencia</w:t>
      </w:r>
      <w:r w:rsidRPr="003E0126">
        <w:rPr>
          <w:rFonts w:ascii="Arial" w:hAnsi="Arial" w:cs="Arial"/>
          <w:iCs/>
        </w:rPr>
        <w:t xml:space="preserve">. 4(7). 8 – 26. </w:t>
      </w:r>
      <w:hyperlink r:id="rId18" w:history="1">
        <w:r w:rsidRPr="003E0126">
          <w:rPr>
            <w:rStyle w:val="Hipervnculo"/>
            <w:rFonts w:ascii="Arial" w:hAnsi="Arial" w:cs="Arial"/>
            <w:iCs/>
            <w:color w:val="auto"/>
            <w:u w:val="none"/>
          </w:rPr>
          <w:t>https://n9.cl/i3bvp</w:t>
        </w:r>
      </w:hyperlink>
    </w:p>
    <w:p w14:paraId="26843C38" w14:textId="77777777" w:rsidR="004B6898" w:rsidRPr="003E0126" w:rsidRDefault="004B6898" w:rsidP="00913554">
      <w:pPr>
        <w:spacing w:after="0"/>
        <w:ind w:left="720" w:hanging="720"/>
        <w:jc w:val="both"/>
        <w:rPr>
          <w:rStyle w:val="Hipervnculo"/>
          <w:rFonts w:ascii="Arial" w:hAnsi="Arial" w:cs="Arial"/>
          <w:iCs/>
          <w:color w:val="auto"/>
          <w:u w:val="none"/>
        </w:rPr>
      </w:pPr>
    </w:p>
    <w:p w14:paraId="5B4B9236" w14:textId="56D46FDE" w:rsidR="004B6898" w:rsidRPr="003E0126" w:rsidRDefault="004B6898" w:rsidP="00913554">
      <w:pPr>
        <w:spacing w:after="0"/>
        <w:ind w:left="720" w:hanging="720"/>
        <w:jc w:val="both"/>
        <w:rPr>
          <w:rStyle w:val="Hipervnculo"/>
          <w:rFonts w:ascii="Arial" w:hAnsi="Arial" w:cs="Arial"/>
          <w:iCs/>
          <w:color w:val="auto"/>
          <w:u w:val="none"/>
        </w:rPr>
      </w:pPr>
      <w:r w:rsidRPr="003E0126">
        <w:rPr>
          <w:rStyle w:val="Hipervnculo"/>
          <w:rFonts w:ascii="Arial" w:hAnsi="Arial" w:cs="Arial"/>
          <w:iCs/>
          <w:color w:val="auto"/>
          <w:u w:val="none"/>
        </w:rPr>
        <w:t xml:space="preserve">Peña-Pérez, R. (2013). Uso de las TIC en la vida diaria. Editorial </w:t>
      </w:r>
      <w:hyperlink r:id="rId19" w:tooltip="ALFAOMEGA ALTARIA" w:history="1">
        <w:r w:rsidRPr="003E0126">
          <w:rPr>
            <w:rStyle w:val="Hipervnculo"/>
            <w:rFonts w:ascii="Arial" w:hAnsi="Arial" w:cs="Arial"/>
            <w:color w:val="auto"/>
            <w:sz w:val="20"/>
            <w:szCs w:val="20"/>
            <w:u w:val="none"/>
          </w:rPr>
          <w:t>ALFAOMEGA ALTARIA</w:t>
        </w:r>
      </w:hyperlink>
      <w:r w:rsidRPr="003E0126">
        <w:rPr>
          <w:rFonts w:ascii="Arial" w:hAnsi="Arial" w:cs="Arial"/>
        </w:rPr>
        <w:t xml:space="preserve">, </w:t>
      </w:r>
      <w:r w:rsidR="000D1AFF" w:rsidRPr="003E0126">
        <w:rPr>
          <w:rFonts w:ascii="Arial" w:hAnsi="Arial" w:cs="Arial"/>
        </w:rPr>
        <w:t>https://n9.cl/mtgg0</w:t>
      </w:r>
    </w:p>
    <w:p w14:paraId="169BC664" w14:textId="77777777" w:rsidR="006E6FF6" w:rsidRPr="003E0126" w:rsidRDefault="006E6FF6" w:rsidP="00913554">
      <w:pPr>
        <w:spacing w:after="0"/>
        <w:ind w:left="720" w:hanging="720"/>
        <w:jc w:val="both"/>
        <w:rPr>
          <w:rFonts w:ascii="Arial" w:hAnsi="Arial" w:cs="Arial"/>
          <w:iCs/>
        </w:rPr>
      </w:pPr>
    </w:p>
    <w:p w14:paraId="6E447C2A" w14:textId="1AE195F8" w:rsidR="00913554" w:rsidRPr="003E0126" w:rsidRDefault="00913554" w:rsidP="00913554">
      <w:pPr>
        <w:spacing w:after="0"/>
        <w:ind w:left="720" w:hanging="720"/>
        <w:jc w:val="both"/>
        <w:rPr>
          <w:rStyle w:val="Hipervnculo"/>
          <w:rFonts w:ascii="Arial" w:hAnsi="Arial" w:cs="Arial"/>
          <w:color w:val="auto"/>
          <w:u w:val="none"/>
        </w:rPr>
      </w:pPr>
      <w:r w:rsidRPr="003E0126">
        <w:rPr>
          <w:rFonts w:ascii="Arial" w:hAnsi="Arial" w:cs="Arial"/>
        </w:rPr>
        <w:t xml:space="preserve">Quintana-Avello, Ingrid, (2020). Covid-19 y cierre de universidades ¿preparados para una educación a distancia de calidad. </w:t>
      </w:r>
      <w:r w:rsidRPr="003E0126">
        <w:rPr>
          <w:rFonts w:ascii="Arial" w:hAnsi="Arial" w:cs="Arial"/>
          <w:i/>
          <w:iCs/>
        </w:rPr>
        <w:t>Revista Internacional de Educación para la Justicia Social</w:t>
      </w:r>
      <w:r w:rsidRPr="003E0126">
        <w:rPr>
          <w:rFonts w:ascii="Arial" w:hAnsi="Arial" w:cs="Arial"/>
        </w:rPr>
        <w:t xml:space="preserve">, 9(3), 1-11. </w:t>
      </w:r>
      <w:hyperlink r:id="rId20" w:history="1">
        <w:r w:rsidRPr="003E0126">
          <w:rPr>
            <w:rStyle w:val="Hipervnculo"/>
            <w:rFonts w:ascii="Arial" w:hAnsi="Arial" w:cs="Arial"/>
            <w:color w:val="auto"/>
            <w:u w:val="none"/>
          </w:rPr>
          <w:t>https://revistas.uam.es/riejs/article/view/12232</w:t>
        </w:r>
      </w:hyperlink>
    </w:p>
    <w:p w14:paraId="71169808" w14:textId="77777777" w:rsidR="006E6FF6" w:rsidRPr="003E0126" w:rsidRDefault="006E6FF6" w:rsidP="00913554">
      <w:pPr>
        <w:spacing w:after="0"/>
        <w:ind w:left="720" w:hanging="720"/>
        <w:jc w:val="both"/>
        <w:rPr>
          <w:rFonts w:ascii="Arial" w:hAnsi="Arial" w:cs="Arial"/>
        </w:rPr>
      </w:pPr>
    </w:p>
    <w:p w14:paraId="20092DBD" w14:textId="7548B36F" w:rsidR="002D00FF" w:rsidRPr="003E0126" w:rsidRDefault="00FD6E38" w:rsidP="002D00FF">
      <w:pPr>
        <w:spacing w:after="0"/>
        <w:ind w:left="720" w:hanging="720"/>
        <w:jc w:val="both"/>
        <w:rPr>
          <w:rFonts w:ascii="Arial" w:hAnsi="Arial" w:cs="Arial"/>
          <w:bCs/>
        </w:rPr>
      </w:pPr>
      <w:r w:rsidRPr="003E0126">
        <w:rPr>
          <w:rFonts w:ascii="Arial" w:hAnsi="Arial" w:cs="Arial"/>
          <w:bCs/>
        </w:rPr>
        <w:t>Tamayo</w:t>
      </w:r>
      <w:r w:rsidR="004A7069" w:rsidRPr="003E0126">
        <w:rPr>
          <w:rFonts w:ascii="Arial" w:hAnsi="Arial" w:cs="Arial"/>
          <w:bCs/>
        </w:rPr>
        <w:t>,</w:t>
      </w:r>
      <w:r w:rsidRPr="003E0126">
        <w:rPr>
          <w:rFonts w:ascii="Arial" w:hAnsi="Arial" w:cs="Arial"/>
          <w:bCs/>
        </w:rPr>
        <w:t xml:space="preserve"> y Tamayo</w:t>
      </w:r>
      <w:r w:rsidR="004A7069" w:rsidRPr="003E0126">
        <w:rPr>
          <w:rFonts w:ascii="Arial" w:hAnsi="Arial" w:cs="Arial"/>
          <w:bCs/>
        </w:rPr>
        <w:t xml:space="preserve">, </w:t>
      </w:r>
      <w:r w:rsidRPr="003E0126">
        <w:rPr>
          <w:rFonts w:ascii="Arial" w:hAnsi="Arial" w:cs="Arial"/>
          <w:bCs/>
        </w:rPr>
        <w:t xml:space="preserve"> (2006</w:t>
      </w:r>
      <w:r w:rsidR="000940DE" w:rsidRPr="003E0126">
        <w:rPr>
          <w:rFonts w:ascii="Arial" w:hAnsi="Arial" w:cs="Arial"/>
          <w:bCs/>
        </w:rPr>
        <w:t>)</w:t>
      </w:r>
      <w:r w:rsidR="008C11EC" w:rsidRPr="003E0126">
        <w:rPr>
          <w:rFonts w:ascii="Arial" w:hAnsi="Arial" w:cs="Arial"/>
          <w:bCs/>
        </w:rPr>
        <w:t>. Investigación descriptiva.</w:t>
      </w:r>
      <w:r w:rsidR="00E4612A" w:rsidRPr="003E0126">
        <w:rPr>
          <w:rFonts w:ascii="Arial" w:hAnsi="Arial" w:cs="Arial"/>
          <w:bCs/>
        </w:rPr>
        <w:t xml:space="preserve"> Mod2</w:t>
      </w:r>
      <w:r w:rsidR="00EC58EA" w:rsidRPr="003E0126">
        <w:rPr>
          <w:rFonts w:ascii="Arial" w:hAnsi="Arial" w:cs="Arial"/>
          <w:bCs/>
        </w:rPr>
        <w:t xml:space="preserve">, Editorial Limusa, Noriega editores, México, www.noriega.com.mx </w:t>
      </w:r>
    </w:p>
    <w:p w14:paraId="11CD226D" w14:textId="77777777" w:rsidR="006E6FF6" w:rsidRPr="003E0126" w:rsidRDefault="006E6FF6" w:rsidP="002D00FF">
      <w:pPr>
        <w:spacing w:after="0"/>
        <w:ind w:left="720" w:hanging="720"/>
        <w:jc w:val="both"/>
        <w:rPr>
          <w:rFonts w:ascii="Arial" w:hAnsi="Arial" w:cs="Arial"/>
          <w:b/>
        </w:rPr>
      </w:pPr>
    </w:p>
    <w:p w14:paraId="3BE6A8AC" w14:textId="77777777" w:rsidR="00913554" w:rsidRPr="003E0126" w:rsidRDefault="00913554" w:rsidP="00913554">
      <w:pPr>
        <w:spacing w:after="0"/>
        <w:ind w:left="720" w:hanging="720"/>
        <w:jc w:val="both"/>
        <w:rPr>
          <w:rFonts w:ascii="Arial" w:eastAsia="Times New Roman" w:hAnsi="Arial" w:cs="Arial"/>
        </w:rPr>
      </w:pPr>
      <w:r w:rsidRPr="003E0126">
        <w:rPr>
          <w:rFonts w:ascii="Arial" w:eastAsia="Times New Roman" w:hAnsi="Arial" w:cs="Arial"/>
        </w:rPr>
        <w:t xml:space="preserve">UNESCO. (2020). Coalición mundial para la educación. https://n9.cl/k2814 </w:t>
      </w:r>
      <w:r w:rsidRPr="003E0126">
        <w:rPr>
          <w:rStyle w:val="Hipervnculo"/>
          <w:rFonts w:ascii="Arial" w:eastAsia="Times New Roman" w:hAnsi="Arial" w:cs="Arial"/>
          <w:color w:val="auto"/>
          <w:u w:val="none"/>
        </w:rPr>
        <w:t xml:space="preserve"> </w:t>
      </w:r>
    </w:p>
    <w:p w14:paraId="60076A1B" w14:textId="75353FF4" w:rsidR="00957EA3" w:rsidRPr="003E0126" w:rsidRDefault="00957EA3" w:rsidP="002D00FF">
      <w:pPr>
        <w:spacing w:after="0"/>
        <w:ind w:left="720" w:hanging="720"/>
        <w:jc w:val="both"/>
        <w:rPr>
          <w:rFonts w:ascii="Arial" w:hAnsi="Arial" w:cs="Arial"/>
          <w:b/>
        </w:rPr>
      </w:pPr>
    </w:p>
    <w:sectPr w:rsidR="00957EA3" w:rsidRPr="003E01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A3709" w14:textId="77777777" w:rsidR="002C475C" w:rsidRDefault="002C475C" w:rsidP="00C620A4">
      <w:pPr>
        <w:spacing w:after="0" w:line="240" w:lineRule="auto"/>
      </w:pPr>
      <w:r>
        <w:separator/>
      </w:r>
    </w:p>
  </w:endnote>
  <w:endnote w:type="continuationSeparator" w:id="0">
    <w:p w14:paraId="42F8B8DE" w14:textId="77777777" w:rsidR="002C475C" w:rsidRDefault="002C475C" w:rsidP="00C62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94677" w14:textId="77777777" w:rsidR="002C475C" w:rsidRDefault="002C475C" w:rsidP="00C620A4">
      <w:pPr>
        <w:spacing w:after="0" w:line="240" w:lineRule="auto"/>
      </w:pPr>
      <w:r>
        <w:separator/>
      </w:r>
    </w:p>
  </w:footnote>
  <w:footnote w:type="continuationSeparator" w:id="0">
    <w:p w14:paraId="7731E6DF" w14:textId="77777777" w:rsidR="002C475C" w:rsidRDefault="002C475C" w:rsidP="00C620A4">
      <w:pPr>
        <w:spacing w:after="0" w:line="240" w:lineRule="auto"/>
      </w:pPr>
      <w:r>
        <w:continuationSeparator/>
      </w:r>
    </w:p>
  </w:footnote>
  <w:footnote w:id="1">
    <w:p w14:paraId="2AF59563" w14:textId="1D855F91" w:rsidR="007C376F" w:rsidRPr="00C620A4" w:rsidRDefault="007C376F" w:rsidP="00C620A4">
      <w:pPr>
        <w:pStyle w:val="Textonotapie"/>
        <w:jc w:val="both"/>
        <w:rPr>
          <w:lang w:val="es-ES"/>
        </w:rPr>
      </w:pPr>
      <w:r>
        <w:rPr>
          <w:rStyle w:val="Refdenotaalpie"/>
        </w:rPr>
        <w:footnoteRef/>
      </w:r>
      <w:r>
        <w:t xml:space="preserve"> </w:t>
      </w:r>
      <w:r w:rsidRPr="00C620A4">
        <w:rPr>
          <w:rFonts w:ascii="Arial" w:hAnsi="Arial" w:cs="Arial"/>
          <w:sz w:val="18"/>
          <w:szCs w:val="18"/>
        </w:rPr>
        <w:t xml:space="preserve">Doctoranda en Ciencias de la Educación Mención Matemática. Universidad Internacional de la Integración de América Latina. Nicaragua. E-mail: </w:t>
      </w:r>
      <w:hyperlink r:id="rId1" w:history="1">
        <w:r w:rsidRPr="00C620A4">
          <w:rPr>
            <w:rStyle w:val="Hipervnculo"/>
            <w:rFonts w:ascii="Arial" w:hAnsi="Arial" w:cs="Arial"/>
            <w:sz w:val="18"/>
            <w:szCs w:val="18"/>
            <w:u w:val="none"/>
          </w:rPr>
          <w:t>katiusca.cedeno@educacion.gob.ec</w:t>
        </w:r>
      </w:hyperlink>
      <w:r w:rsidRPr="00C620A4">
        <w:rPr>
          <w:rFonts w:ascii="Arial" w:hAnsi="Arial" w:cs="Arial"/>
          <w:sz w:val="18"/>
          <w:szCs w:val="18"/>
        </w:rPr>
        <w:t xml:space="preserve"> / </w:t>
      </w:r>
      <w:hyperlink r:id="rId2" w:history="1">
        <w:r w:rsidRPr="00C620A4">
          <w:rPr>
            <w:rStyle w:val="Hipervnculo"/>
            <w:rFonts w:ascii="Arial" w:hAnsi="Arial" w:cs="Arial"/>
            <w:sz w:val="18"/>
            <w:szCs w:val="18"/>
            <w:u w:val="none"/>
          </w:rPr>
          <w:t>https://orcid.org/0000-0003-3117-839X</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281"/>
    <w:rsid w:val="00051797"/>
    <w:rsid w:val="00056629"/>
    <w:rsid w:val="00074C7D"/>
    <w:rsid w:val="000940DE"/>
    <w:rsid w:val="000B4089"/>
    <w:rsid w:val="000C2D89"/>
    <w:rsid w:val="000C61AA"/>
    <w:rsid w:val="000D1AFF"/>
    <w:rsid w:val="00117348"/>
    <w:rsid w:val="0013372A"/>
    <w:rsid w:val="001373C4"/>
    <w:rsid w:val="00146AB1"/>
    <w:rsid w:val="0016576A"/>
    <w:rsid w:val="00174493"/>
    <w:rsid w:val="0018614B"/>
    <w:rsid w:val="001B37CF"/>
    <w:rsid w:val="001D3C07"/>
    <w:rsid w:val="001F0418"/>
    <w:rsid w:val="001F1130"/>
    <w:rsid w:val="0021150C"/>
    <w:rsid w:val="00230D86"/>
    <w:rsid w:val="00234AE4"/>
    <w:rsid w:val="00241BD5"/>
    <w:rsid w:val="0025041F"/>
    <w:rsid w:val="002544BD"/>
    <w:rsid w:val="002C2C7F"/>
    <w:rsid w:val="002C41B9"/>
    <w:rsid w:val="002C475C"/>
    <w:rsid w:val="002D00FF"/>
    <w:rsid w:val="00300B9C"/>
    <w:rsid w:val="00312581"/>
    <w:rsid w:val="00321914"/>
    <w:rsid w:val="0032277D"/>
    <w:rsid w:val="00342E62"/>
    <w:rsid w:val="003525AA"/>
    <w:rsid w:val="00353B52"/>
    <w:rsid w:val="00367A58"/>
    <w:rsid w:val="003806DC"/>
    <w:rsid w:val="003C25F0"/>
    <w:rsid w:val="003C3E09"/>
    <w:rsid w:val="003D0498"/>
    <w:rsid w:val="003D1298"/>
    <w:rsid w:val="003E0126"/>
    <w:rsid w:val="003F2E00"/>
    <w:rsid w:val="00401086"/>
    <w:rsid w:val="00405087"/>
    <w:rsid w:val="0040729C"/>
    <w:rsid w:val="00411267"/>
    <w:rsid w:val="00414659"/>
    <w:rsid w:val="00416A8D"/>
    <w:rsid w:val="00417250"/>
    <w:rsid w:val="00434573"/>
    <w:rsid w:val="00434AD6"/>
    <w:rsid w:val="00471C85"/>
    <w:rsid w:val="00492510"/>
    <w:rsid w:val="004A3AE4"/>
    <w:rsid w:val="004A7069"/>
    <w:rsid w:val="004B6898"/>
    <w:rsid w:val="00551465"/>
    <w:rsid w:val="00553124"/>
    <w:rsid w:val="0056716D"/>
    <w:rsid w:val="005675C2"/>
    <w:rsid w:val="005717CE"/>
    <w:rsid w:val="00572CC6"/>
    <w:rsid w:val="00585DF3"/>
    <w:rsid w:val="005D21AF"/>
    <w:rsid w:val="005D24A4"/>
    <w:rsid w:val="0063083F"/>
    <w:rsid w:val="00633E09"/>
    <w:rsid w:val="00634F2D"/>
    <w:rsid w:val="0063620E"/>
    <w:rsid w:val="0064756B"/>
    <w:rsid w:val="00654E43"/>
    <w:rsid w:val="00654E73"/>
    <w:rsid w:val="00677831"/>
    <w:rsid w:val="00683EB7"/>
    <w:rsid w:val="006B1162"/>
    <w:rsid w:val="006B133C"/>
    <w:rsid w:val="006B23E9"/>
    <w:rsid w:val="006C5B07"/>
    <w:rsid w:val="006D5D57"/>
    <w:rsid w:val="006E133F"/>
    <w:rsid w:val="006E6FF6"/>
    <w:rsid w:val="006F13CD"/>
    <w:rsid w:val="0072224B"/>
    <w:rsid w:val="00762B23"/>
    <w:rsid w:val="007737C5"/>
    <w:rsid w:val="00780276"/>
    <w:rsid w:val="007B5027"/>
    <w:rsid w:val="007C376F"/>
    <w:rsid w:val="007D0CA9"/>
    <w:rsid w:val="007E6081"/>
    <w:rsid w:val="00806126"/>
    <w:rsid w:val="00817281"/>
    <w:rsid w:val="008516FD"/>
    <w:rsid w:val="00856370"/>
    <w:rsid w:val="00886314"/>
    <w:rsid w:val="008C11EC"/>
    <w:rsid w:val="008C1641"/>
    <w:rsid w:val="008C218E"/>
    <w:rsid w:val="008C2BCA"/>
    <w:rsid w:val="008C7998"/>
    <w:rsid w:val="008E784F"/>
    <w:rsid w:val="00913554"/>
    <w:rsid w:val="009270E1"/>
    <w:rsid w:val="009356B7"/>
    <w:rsid w:val="00953E64"/>
    <w:rsid w:val="00957EA3"/>
    <w:rsid w:val="0096729E"/>
    <w:rsid w:val="0098590E"/>
    <w:rsid w:val="00995D40"/>
    <w:rsid w:val="009B0BD9"/>
    <w:rsid w:val="009C77E5"/>
    <w:rsid w:val="009E7A18"/>
    <w:rsid w:val="00A02208"/>
    <w:rsid w:val="00A109AD"/>
    <w:rsid w:val="00A15690"/>
    <w:rsid w:val="00A46BC3"/>
    <w:rsid w:val="00A81A64"/>
    <w:rsid w:val="00A977B5"/>
    <w:rsid w:val="00AA5806"/>
    <w:rsid w:val="00AB2699"/>
    <w:rsid w:val="00AB6875"/>
    <w:rsid w:val="00AB6C83"/>
    <w:rsid w:val="00AC14A2"/>
    <w:rsid w:val="00AD592D"/>
    <w:rsid w:val="00AF65D3"/>
    <w:rsid w:val="00B41F23"/>
    <w:rsid w:val="00B615E9"/>
    <w:rsid w:val="00BA5F96"/>
    <w:rsid w:val="00BD28E7"/>
    <w:rsid w:val="00BF1960"/>
    <w:rsid w:val="00C035B0"/>
    <w:rsid w:val="00C37487"/>
    <w:rsid w:val="00C608F8"/>
    <w:rsid w:val="00C620A4"/>
    <w:rsid w:val="00C66776"/>
    <w:rsid w:val="00C712A0"/>
    <w:rsid w:val="00C745F8"/>
    <w:rsid w:val="00C81657"/>
    <w:rsid w:val="00C818E5"/>
    <w:rsid w:val="00C83C76"/>
    <w:rsid w:val="00C93919"/>
    <w:rsid w:val="00CA0CD8"/>
    <w:rsid w:val="00CA60C2"/>
    <w:rsid w:val="00CB50C5"/>
    <w:rsid w:val="00CC3B87"/>
    <w:rsid w:val="00CC6631"/>
    <w:rsid w:val="00CD423D"/>
    <w:rsid w:val="00CE286C"/>
    <w:rsid w:val="00D36E6D"/>
    <w:rsid w:val="00D52E94"/>
    <w:rsid w:val="00D82B03"/>
    <w:rsid w:val="00DB26D3"/>
    <w:rsid w:val="00DD66D9"/>
    <w:rsid w:val="00DE15ED"/>
    <w:rsid w:val="00DE1D0F"/>
    <w:rsid w:val="00DF1BB6"/>
    <w:rsid w:val="00E10809"/>
    <w:rsid w:val="00E10955"/>
    <w:rsid w:val="00E25467"/>
    <w:rsid w:val="00E267EB"/>
    <w:rsid w:val="00E270C5"/>
    <w:rsid w:val="00E36947"/>
    <w:rsid w:val="00E4612A"/>
    <w:rsid w:val="00E6732C"/>
    <w:rsid w:val="00E73682"/>
    <w:rsid w:val="00E742BE"/>
    <w:rsid w:val="00EC0D23"/>
    <w:rsid w:val="00EC58EA"/>
    <w:rsid w:val="00ED3F95"/>
    <w:rsid w:val="00F00F42"/>
    <w:rsid w:val="00F20C85"/>
    <w:rsid w:val="00F306C6"/>
    <w:rsid w:val="00F3453E"/>
    <w:rsid w:val="00F3462C"/>
    <w:rsid w:val="00F5050F"/>
    <w:rsid w:val="00F538A5"/>
    <w:rsid w:val="00F61239"/>
    <w:rsid w:val="00F670C5"/>
    <w:rsid w:val="00F80C21"/>
    <w:rsid w:val="00F86FA1"/>
    <w:rsid w:val="00FB005E"/>
    <w:rsid w:val="00FB36CB"/>
    <w:rsid w:val="00FC20A0"/>
    <w:rsid w:val="00FD6E38"/>
    <w:rsid w:val="00FF7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3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81"/>
    <w:pPr>
      <w:spacing w:after="160" w:line="259" w:lineRule="auto"/>
    </w:pPr>
    <w:rPr>
      <w:lang w:val="es-EC"/>
    </w:rPr>
  </w:style>
  <w:style w:type="paragraph" w:styleId="Ttulo1">
    <w:name w:val="heading 1"/>
    <w:basedOn w:val="Normal"/>
    <w:next w:val="Normal"/>
    <w:link w:val="Ttulo1Car"/>
    <w:uiPriority w:val="9"/>
    <w:qFormat/>
    <w:rsid w:val="00342E62"/>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17281"/>
    <w:rPr>
      <w:color w:val="0000FF" w:themeColor="hyperlink"/>
      <w:u w:val="single"/>
    </w:rPr>
  </w:style>
  <w:style w:type="character" w:customStyle="1" w:styleId="hgkelc">
    <w:name w:val="hgkelc"/>
    <w:basedOn w:val="Fuentedeprrafopredeter"/>
    <w:rsid w:val="00817281"/>
  </w:style>
  <w:style w:type="character" w:customStyle="1" w:styleId="note">
    <w:name w:val="note"/>
    <w:basedOn w:val="Fuentedeprrafopredeter"/>
    <w:rsid w:val="00817281"/>
  </w:style>
  <w:style w:type="table" w:styleId="Tablaconcuadrcula">
    <w:name w:val="Table Grid"/>
    <w:basedOn w:val="Tablanormal"/>
    <w:uiPriority w:val="39"/>
    <w:rsid w:val="00817281"/>
    <w:pPr>
      <w:spacing w:after="0" w:line="240" w:lineRule="auto"/>
    </w:pPr>
    <w:rPr>
      <w:lang w:val="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566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6629"/>
    <w:rPr>
      <w:rFonts w:ascii="Tahoma" w:hAnsi="Tahoma" w:cs="Tahoma"/>
      <w:sz w:val="16"/>
      <w:szCs w:val="16"/>
      <w:lang w:val="es-EC"/>
    </w:rPr>
  </w:style>
  <w:style w:type="character" w:styleId="CitaHTML">
    <w:name w:val="HTML Cite"/>
    <w:basedOn w:val="Fuentedeprrafopredeter"/>
    <w:uiPriority w:val="99"/>
    <w:semiHidden/>
    <w:unhideWhenUsed/>
    <w:rsid w:val="00B615E9"/>
    <w:rPr>
      <w:i/>
      <w:iCs/>
    </w:rPr>
  </w:style>
  <w:style w:type="paragraph" w:styleId="Subttulo">
    <w:name w:val="Subtitle"/>
    <w:basedOn w:val="Normal"/>
    <w:next w:val="Normal"/>
    <w:link w:val="SubttuloCar"/>
    <w:uiPriority w:val="11"/>
    <w:qFormat/>
    <w:rsid w:val="00633E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633E09"/>
    <w:rPr>
      <w:rFonts w:asciiTheme="majorHAnsi" w:eastAsiaTheme="majorEastAsia" w:hAnsiTheme="majorHAnsi" w:cstheme="majorBidi"/>
      <w:i/>
      <w:iCs/>
      <w:color w:val="4F81BD" w:themeColor="accent1"/>
      <w:spacing w:val="15"/>
      <w:sz w:val="24"/>
      <w:szCs w:val="24"/>
      <w:lang w:val="es-EC"/>
    </w:rPr>
  </w:style>
  <w:style w:type="character" w:customStyle="1" w:styleId="Ttulo1Car">
    <w:name w:val="Título 1 Car"/>
    <w:basedOn w:val="Fuentedeprrafopredeter"/>
    <w:link w:val="Ttulo1"/>
    <w:uiPriority w:val="9"/>
    <w:rsid w:val="00342E62"/>
    <w:rPr>
      <w:rFonts w:asciiTheme="majorHAnsi" w:eastAsiaTheme="majorEastAsia" w:hAnsiTheme="majorHAnsi" w:cstheme="majorBidi"/>
      <w:b/>
      <w:bCs/>
      <w:color w:val="365F91" w:themeColor="accent1" w:themeShade="BF"/>
      <w:sz w:val="28"/>
      <w:szCs w:val="28"/>
    </w:rPr>
  </w:style>
  <w:style w:type="paragraph" w:styleId="Textonotapie">
    <w:name w:val="footnote text"/>
    <w:basedOn w:val="Normal"/>
    <w:link w:val="TextonotapieCar"/>
    <w:uiPriority w:val="99"/>
    <w:semiHidden/>
    <w:unhideWhenUsed/>
    <w:rsid w:val="00C620A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620A4"/>
    <w:rPr>
      <w:sz w:val="20"/>
      <w:szCs w:val="20"/>
      <w:lang w:val="es-EC"/>
    </w:rPr>
  </w:style>
  <w:style w:type="character" w:styleId="Refdenotaalpie">
    <w:name w:val="footnote reference"/>
    <w:basedOn w:val="Fuentedeprrafopredeter"/>
    <w:uiPriority w:val="99"/>
    <w:semiHidden/>
    <w:unhideWhenUsed/>
    <w:rsid w:val="00C620A4"/>
    <w:rPr>
      <w:vertAlign w:val="superscript"/>
    </w:rPr>
  </w:style>
  <w:style w:type="character" w:customStyle="1" w:styleId="Mencinsinresolver1">
    <w:name w:val="Mención sin resolver1"/>
    <w:basedOn w:val="Fuentedeprrafopredeter"/>
    <w:uiPriority w:val="99"/>
    <w:semiHidden/>
    <w:unhideWhenUsed/>
    <w:rsid w:val="00C620A4"/>
    <w:rPr>
      <w:color w:val="605E5C"/>
      <w:shd w:val="clear" w:color="auto" w:fill="E1DFDD"/>
    </w:rPr>
  </w:style>
  <w:style w:type="character" w:customStyle="1" w:styleId="Mencinsinresolver2">
    <w:name w:val="Mención sin resolver2"/>
    <w:basedOn w:val="Fuentedeprrafopredeter"/>
    <w:uiPriority w:val="99"/>
    <w:semiHidden/>
    <w:unhideWhenUsed/>
    <w:rsid w:val="004A7069"/>
    <w:rPr>
      <w:color w:val="605E5C"/>
      <w:shd w:val="clear" w:color="auto" w:fill="E1DFDD"/>
    </w:rPr>
  </w:style>
  <w:style w:type="character" w:customStyle="1" w:styleId="value">
    <w:name w:val="value"/>
    <w:basedOn w:val="Fuentedeprrafopredeter"/>
    <w:rsid w:val="00F86FA1"/>
  </w:style>
  <w:style w:type="character" w:customStyle="1" w:styleId="markedcontent">
    <w:name w:val="markedcontent"/>
    <w:basedOn w:val="Fuentedeprrafopredeter"/>
    <w:rsid w:val="00AB26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81"/>
    <w:pPr>
      <w:spacing w:after="160" w:line="259" w:lineRule="auto"/>
    </w:pPr>
    <w:rPr>
      <w:lang w:val="es-EC"/>
    </w:rPr>
  </w:style>
  <w:style w:type="paragraph" w:styleId="Ttulo1">
    <w:name w:val="heading 1"/>
    <w:basedOn w:val="Normal"/>
    <w:next w:val="Normal"/>
    <w:link w:val="Ttulo1Car"/>
    <w:uiPriority w:val="9"/>
    <w:qFormat/>
    <w:rsid w:val="00342E62"/>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17281"/>
    <w:rPr>
      <w:color w:val="0000FF" w:themeColor="hyperlink"/>
      <w:u w:val="single"/>
    </w:rPr>
  </w:style>
  <w:style w:type="character" w:customStyle="1" w:styleId="hgkelc">
    <w:name w:val="hgkelc"/>
    <w:basedOn w:val="Fuentedeprrafopredeter"/>
    <w:rsid w:val="00817281"/>
  </w:style>
  <w:style w:type="character" w:customStyle="1" w:styleId="note">
    <w:name w:val="note"/>
    <w:basedOn w:val="Fuentedeprrafopredeter"/>
    <w:rsid w:val="00817281"/>
  </w:style>
  <w:style w:type="table" w:styleId="Tablaconcuadrcula">
    <w:name w:val="Table Grid"/>
    <w:basedOn w:val="Tablanormal"/>
    <w:uiPriority w:val="39"/>
    <w:rsid w:val="00817281"/>
    <w:pPr>
      <w:spacing w:after="0" w:line="240" w:lineRule="auto"/>
    </w:pPr>
    <w:rPr>
      <w:lang w:val="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566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6629"/>
    <w:rPr>
      <w:rFonts w:ascii="Tahoma" w:hAnsi="Tahoma" w:cs="Tahoma"/>
      <w:sz w:val="16"/>
      <w:szCs w:val="16"/>
      <w:lang w:val="es-EC"/>
    </w:rPr>
  </w:style>
  <w:style w:type="character" w:styleId="CitaHTML">
    <w:name w:val="HTML Cite"/>
    <w:basedOn w:val="Fuentedeprrafopredeter"/>
    <w:uiPriority w:val="99"/>
    <w:semiHidden/>
    <w:unhideWhenUsed/>
    <w:rsid w:val="00B615E9"/>
    <w:rPr>
      <w:i/>
      <w:iCs/>
    </w:rPr>
  </w:style>
  <w:style w:type="paragraph" w:styleId="Subttulo">
    <w:name w:val="Subtitle"/>
    <w:basedOn w:val="Normal"/>
    <w:next w:val="Normal"/>
    <w:link w:val="SubttuloCar"/>
    <w:uiPriority w:val="11"/>
    <w:qFormat/>
    <w:rsid w:val="00633E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633E09"/>
    <w:rPr>
      <w:rFonts w:asciiTheme="majorHAnsi" w:eastAsiaTheme="majorEastAsia" w:hAnsiTheme="majorHAnsi" w:cstheme="majorBidi"/>
      <w:i/>
      <w:iCs/>
      <w:color w:val="4F81BD" w:themeColor="accent1"/>
      <w:spacing w:val="15"/>
      <w:sz w:val="24"/>
      <w:szCs w:val="24"/>
      <w:lang w:val="es-EC"/>
    </w:rPr>
  </w:style>
  <w:style w:type="character" w:customStyle="1" w:styleId="Ttulo1Car">
    <w:name w:val="Título 1 Car"/>
    <w:basedOn w:val="Fuentedeprrafopredeter"/>
    <w:link w:val="Ttulo1"/>
    <w:uiPriority w:val="9"/>
    <w:rsid w:val="00342E62"/>
    <w:rPr>
      <w:rFonts w:asciiTheme="majorHAnsi" w:eastAsiaTheme="majorEastAsia" w:hAnsiTheme="majorHAnsi" w:cstheme="majorBidi"/>
      <w:b/>
      <w:bCs/>
      <w:color w:val="365F91" w:themeColor="accent1" w:themeShade="BF"/>
      <w:sz w:val="28"/>
      <w:szCs w:val="28"/>
    </w:rPr>
  </w:style>
  <w:style w:type="paragraph" w:styleId="Textonotapie">
    <w:name w:val="footnote text"/>
    <w:basedOn w:val="Normal"/>
    <w:link w:val="TextonotapieCar"/>
    <w:uiPriority w:val="99"/>
    <w:semiHidden/>
    <w:unhideWhenUsed/>
    <w:rsid w:val="00C620A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620A4"/>
    <w:rPr>
      <w:sz w:val="20"/>
      <w:szCs w:val="20"/>
      <w:lang w:val="es-EC"/>
    </w:rPr>
  </w:style>
  <w:style w:type="character" w:styleId="Refdenotaalpie">
    <w:name w:val="footnote reference"/>
    <w:basedOn w:val="Fuentedeprrafopredeter"/>
    <w:uiPriority w:val="99"/>
    <w:semiHidden/>
    <w:unhideWhenUsed/>
    <w:rsid w:val="00C620A4"/>
    <w:rPr>
      <w:vertAlign w:val="superscript"/>
    </w:rPr>
  </w:style>
  <w:style w:type="character" w:customStyle="1" w:styleId="Mencinsinresolver1">
    <w:name w:val="Mención sin resolver1"/>
    <w:basedOn w:val="Fuentedeprrafopredeter"/>
    <w:uiPriority w:val="99"/>
    <w:semiHidden/>
    <w:unhideWhenUsed/>
    <w:rsid w:val="00C620A4"/>
    <w:rPr>
      <w:color w:val="605E5C"/>
      <w:shd w:val="clear" w:color="auto" w:fill="E1DFDD"/>
    </w:rPr>
  </w:style>
  <w:style w:type="character" w:customStyle="1" w:styleId="Mencinsinresolver2">
    <w:name w:val="Mención sin resolver2"/>
    <w:basedOn w:val="Fuentedeprrafopredeter"/>
    <w:uiPriority w:val="99"/>
    <w:semiHidden/>
    <w:unhideWhenUsed/>
    <w:rsid w:val="004A7069"/>
    <w:rPr>
      <w:color w:val="605E5C"/>
      <w:shd w:val="clear" w:color="auto" w:fill="E1DFDD"/>
    </w:rPr>
  </w:style>
  <w:style w:type="character" w:customStyle="1" w:styleId="value">
    <w:name w:val="value"/>
    <w:basedOn w:val="Fuentedeprrafopredeter"/>
    <w:rsid w:val="00F86FA1"/>
  </w:style>
  <w:style w:type="character" w:customStyle="1" w:styleId="markedcontent">
    <w:name w:val="markedcontent"/>
    <w:basedOn w:val="Fuentedeprrafopredeter"/>
    <w:rsid w:val="00AB2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926721">
      <w:bodyDiv w:val="1"/>
      <w:marLeft w:val="0"/>
      <w:marRight w:val="0"/>
      <w:marTop w:val="0"/>
      <w:marBottom w:val="0"/>
      <w:divBdr>
        <w:top w:val="none" w:sz="0" w:space="0" w:color="auto"/>
        <w:left w:val="none" w:sz="0" w:space="0" w:color="auto"/>
        <w:bottom w:val="none" w:sz="0" w:space="0" w:color="auto"/>
        <w:right w:val="none" w:sz="0" w:space="0" w:color="auto"/>
      </w:divBdr>
      <w:divsChild>
        <w:div w:id="1821993256">
          <w:marLeft w:val="0"/>
          <w:marRight w:val="0"/>
          <w:marTop w:val="0"/>
          <w:marBottom w:val="0"/>
          <w:divBdr>
            <w:top w:val="none" w:sz="0" w:space="0" w:color="auto"/>
            <w:left w:val="none" w:sz="0" w:space="0" w:color="auto"/>
            <w:bottom w:val="none" w:sz="0" w:space="0" w:color="auto"/>
            <w:right w:val="none" w:sz="0" w:space="0" w:color="auto"/>
          </w:divBdr>
        </w:div>
      </w:divsChild>
    </w:div>
    <w:div w:id="1676960639">
      <w:bodyDiv w:val="1"/>
      <w:marLeft w:val="0"/>
      <w:marRight w:val="0"/>
      <w:marTop w:val="0"/>
      <w:marBottom w:val="0"/>
      <w:divBdr>
        <w:top w:val="none" w:sz="0" w:space="0" w:color="auto"/>
        <w:left w:val="none" w:sz="0" w:space="0" w:color="auto"/>
        <w:bottom w:val="none" w:sz="0" w:space="0" w:color="auto"/>
        <w:right w:val="none" w:sz="0" w:space="0" w:color="auto"/>
      </w:divBdr>
      <w:divsChild>
        <w:div w:id="1356426567">
          <w:marLeft w:val="0"/>
          <w:marRight w:val="9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6820/recimundo/4.(3).julio.2020.163-173" TargetMode="External"/><Relationship Id="rId13" Type="http://schemas.openxmlformats.org/officeDocument/2006/relationships/hyperlink" Target="https://n9.cl/k35f7" TargetMode="External"/><Relationship Id="rId18" Type="http://schemas.openxmlformats.org/officeDocument/2006/relationships/hyperlink" Target="https://n9.cl/i3bvp"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n9.cl/nycd5" TargetMode="External"/><Relationship Id="rId17" Type="http://schemas.openxmlformats.org/officeDocument/2006/relationships/hyperlink" Target="https://n9.cl/irld3g" TargetMode="External"/><Relationship Id="rId2" Type="http://schemas.openxmlformats.org/officeDocument/2006/relationships/styles" Target="styles.xml"/><Relationship Id="rId16" Type="http://schemas.openxmlformats.org/officeDocument/2006/relationships/hyperlink" Target="https://n9.cl/vjfyg" TargetMode="External"/><Relationship Id="rId20" Type="http://schemas.openxmlformats.org/officeDocument/2006/relationships/hyperlink" Target="https://revistas.uam.es/riejs/article/view/122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9.cl/udoau" TargetMode="External"/><Relationship Id="rId5" Type="http://schemas.openxmlformats.org/officeDocument/2006/relationships/webSettings" Target="webSettings.xml"/><Relationship Id="rId15" Type="http://schemas.openxmlformats.org/officeDocument/2006/relationships/hyperlink" Target="https://doi.org/10.17081/eduhum.23.41.4216" TargetMode="External"/><Relationship Id="rId10" Type="http://schemas.openxmlformats.org/officeDocument/2006/relationships/hyperlink" Target="https://n9.cl/tmoszw" TargetMode="External"/><Relationship Id="rId19" Type="http://schemas.openxmlformats.org/officeDocument/2006/relationships/hyperlink" Target="https://www.alpha-editorial.com/resultados.aspx?c=ALFAOMEGA+ALTARIA&amp;ed=160&amp;por=editorial&amp;orden=fecha" TargetMode="External"/><Relationship Id="rId4" Type="http://schemas.openxmlformats.org/officeDocument/2006/relationships/settings" Target="settings.xml"/><Relationship Id="rId9" Type="http://schemas.openxmlformats.org/officeDocument/2006/relationships/hyperlink" Target="https://n9.cl/67jge" TargetMode="External"/><Relationship Id="rId14" Type="http://schemas.openxmlformats.org/officeDocument/2006/relationships/hyperlink" Target="https://doi.org/10.15366/riejs2020.9.3.022"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3-3117-839X" TargetMode="External"/><Relationship Id="rId1" Type="http://schemas.openxmlformats.org/officeDocument/2006/relationships/hyperlink" Target="mailto:katiusca.cedeno@educacion.gob.e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44EA6-AC99-47BC-97AC-055D49D92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4139</TotalTime>
  <Pages>12</Pages>
  <Words>6220</Words>
  <Characters>35460</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katiuskacedeno2022@hotmail.com</dc:creator>
  <cp:lastModifiedBy>katiuskacedeno2022@hotmail.com</cp:lastModifiedBy>
  <cp:revision>13</cp:revision>
  <dcterms:created xsi:type="dcterms:W3CDTF">2022-11-27T21:41:00Z</dcterms:created>
  <dcterms:modified xsi:type="dcterms:W3CDTF">2022-12-10T13:35:00Z</dcterms:modified>
</cp:coreProperties>
</file>